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9E69C" w14:textId="3E3C5193" w:rsidR="006A2668" w:rsidRPr="00E456DA" w:rsidRDefault="006A2668" w:rsidP="006A2668">
      <w:pPr>
        <w:rPr>
          <w:rFonts w:ascii="Times New Roman" w:hAnsi="Times New Roman" w:cs="Times New Roman"/>
          <w:sz w:val="36"/>
          <w:szCs w:val="36"/>
        </w:rPr>
      </w:pPr>
      <w:r w:rsidRPr="00E456DA">
        <w:rPr>
          <w:rFonts w:ascii="Times New Roman" w:hAnsi="Times New Roman" w:cs="Times New Roman"/>
          <w:sz w:val="36"/>
          <w:szCs w:val="36"/>
        </w:rPr>
        <w:t>Supplementary Information</w:t>
      </w:r>
    </w:p>
    <w:p w14:paraId="19750813" w14:textId="77777777" w:rsidR="006A2668" w:rsidRPr="00E456DA" w:rsidRDefault="006A2668" w:rsidP="006A2668">
      <w:pPr>
        <w:rPr>
          <w:rFonts w:ascii="Times New Roman" w:hAnsi="Times New Roman" w:cs="Times New Roman"/>
          <w:b/>
          <w:bCs/>
          <w:sz w:val="36"/>
          <w:szCs w:val="36"/>
        </w:rPr>
      </w:pPr>
    </w:p>
    <w:p w14:paraId="64E90B74" w14:textId="6598483A" w:rsidR="005953C0" w:rsidRPr="00EB7871" w:rsidRDefault="005953C0" w:rsidP="005953C0">
      <w:pPr>
        <w:spacing w:beforeLines="50" w:before="156" w:afterLines="50" w:after="156" w:line="360" w:lineRule="auto"/>
        <w:rPr>
          <w:rFonts w:ascii="Times New Roman" w:eastAsia="宋体" w:hAnsi="Times New Roman" w:cs="Times New Roman"/>
          <w:b/>
          <w:bCs/>
          <w:sz w:val="36"/>
          <w:szCs w:val="36"/>
        </w:rPr>
      </w:pPr>
      <w:r w:rsidRPr="00EB7871">
        <w:rPr>
          <w:rFonts w:ascii="Times New Roman" w:eastAsia="宋体" w:hAnsi="Times New Roman" w:cs="Times New Roman" w:hint="eastAsia"/>
          <w:b/>
          <w:bCs/>
          <w:sz w:val="36"/>
          <w:szCs w:val="36"/>
        </w:rPr>
        <w:t>Hydrophilic PEG-grafted liquid-like surface: sliding or spreading</w:t>
      </w:r>
    </w:p>
    <w:p w14:paraId="2C95508D" w14:textId="77777777" w:rsidR="005953C0" w:rsidRPr="009342D3" w:rsidRDefault="005953C0" w:rsidP="005953C0">
      <w:pPr>
        <w:spacing w:line="360" w:lineRule="auto"/>
        <w:rPr>
          <w:rFonts w:ascii="Times New Roman" w:eastAsia="宋体" w:hAnsi="Times New Roman" w:cs="Times New Roman"/>
          <w:i/>
          <w:iCs/>
          <w:sz w:val="24"/>
          <w:szCs w:val="24"/>
          <w:vertAlign w:val="superscript"/>
        </w:rPr>
      </w:pPr>
      <w:r w:rsidRPr="009342D3">
        <w:rPr>
          <w:rFonts w:ascii="Times New Roman" w:eastAsia="宋体" w:hAnsi="Times New Roman" w:cs="Times New Roman"/>
          <w:i/>
          <w:iCs/>
          <w:sz w:val="24"/>
          <w:szCs w:val="24"/>
        </w:rPr>
        <w:t>Junxu Chen</w:t>
      </w:r>
      <w:r w:rsidRPr="009342D3">
        <w:rPr>
          <w:rFonts w:ascii="Times New Roman" w:eastAsia="宋体" w:hAnsi="Times New Roman" w:cs="Times New Roman"/>
          <w:i/>
          <w:iCs/>
          <w:sz w:val="24"/>
          <w:szCs w:val="24"/>
          <w:vertAlign w:val="superscript"/>
        </w:rPr>
        <w:t>a</w:t>
      </w:r>
      <w:r w:rsidRPr="009342D3">
        <w:rPr>
          <w:rFonts w:ascii="Times New Roman" w:eastAsia="宋体" w:hAnsi="Times New Roman" w:cs="Times New Roman" w:hint="eastAsia"/>
          <w:i/>
          <w:iCs/>
          <w:sz w:val="24"/>
          <w:szCs w:val="24"/>
        </w:rPr>
        <w:t>, Pengfei Zhang</w:t>
      </w:r>
      <w:r w:rsidRPr="009342D3">
        <w:rPr>
          <w:rFonts w:ascii="Times New Roman" w:eastAsia="宋体" w:hAnsi="Times New Roman" w:cs="Times New Roman"/>
          <w:i/>
          <w:iCs/>
          <w:sz w:val="24"/>
          <w:szCs w:val="24"/>
          <w:vertAlign w:val="superscript"/>
        </w:rPr>
        <w:t>a</w:t>
      </w:r>
      <w:r w:rsidRPr="009342D3">
        <w:rPr>
          <w:rFonts w:ascii="Times New Roman" w:eastAsia="宋体" w:hAnsi="Times New Roman" w:cs="Times New Roman" w:hint="eastAsia"/>
          <w:i/>
          <w:iCs/>
          <w:sz w:val="24"/>
          <w:szCs w:val="24"/>
        </w:rPr>
        <w:t>, Wei Wang</w:t>
      </w:r>
      <w:r>
        <w:rPr>
          <w:rFonts w:ascii="Times New Roman" w:eastAsia="宋体" w:hAnsi="Times New Roman" w:cs="Times New Roman" w:hint="eastAsia"/>
          <w:i/>
          <w:iCs/>
          <w:sz w:val="24"/>
          <w:szCs w:val="24"/>
          <w:vertAlign w:val="superscript"/>
        </w:rPr>
        <w:t>a, c</w:t>
      </w:r>
      <w:r w:rsidRPr="009342D3">
        <w:rPr>
          <w:rFonts w:ascii="Times New Roman" w:eastAsia="宋体" w:hAnsi="Times New Roman" w:cs="Times New Roman" w:hint="eastAsia"/>
          <w:i/>
          <w:iCs/>
          <w:sz w:val="24"/>
          <w:szCs w:val="24"/>
        </w:rPr>
        <w:t xml:space="preserve">, </w:t>
      </w:r>
      <w:r w:rsidRPr="009342D3">
        <w:rPr>
          <w:rFonts w:ascii="Times New Roman" w:eastAsia="宋体" w:hAnsi="Times New Roman" w:cs="Times New Roman"/>
          <w:i/>
          <w:iCs/>
          <w:sz w:val="24"/>
          <w:szCs w:val="24"/>
        </w:rPr>
        <w:t>Weilin Deng</w:t>
      </w:r>
      <w:r>
        <w:rPr>
          <w:rFonts w:ascii="Times New Roman" w:eastAsia="宋体" w:hAnsi="Times New Roman" w:cs="Times New Roman" w:hint="eastAsia"/>
          <w:i/>
          <w:iCs/>
          <w:sz w:val="24"/>
          <w:szCs w:val="24"/>
          <w:vertAlign w:val="superscript"/>
        </w:rPr>
        <w:t>a, d</w:t>
      </w:r>
      <w:r w:rsidRPr="009342D3">
        <w:rPr>
          <w:rFonts w:ascii="Times New Roman" w:eastAsia="宋体" w:hAnsi="Times New Roman" w:cs="Times New Roman"/>
          <w:i/>
          <w:iCs/>
          <w:sz w:val="24"/>
          <w:szCs w:val="24"/>
        </w:rPr>
        <w:t xml:space="preserve">, </w:t>
      </w:r>
      <w:r w:rsidRPr="009342D3">
        <w:rPr>
          <w:rFonts w:ascii="Times New Roman" w:eastAsia="宋体" w:hAnsi="Times New Roman" w:cs="Times New Roman" w:hint="eastAsia"/>
          <w:i/>
          <w:iCs/>
          <w:sz w:val="24"/>
          <w:szCs w:val="24"/>
        </w:rPr>
        <w:t>Xinquan Yu</w:t>
      </w:r>
      <w:r w:rsidRPr="009342D3">
        <w:rPr>
          <w:rFonts w:ascii="Times New Roman" w:eastAsia="宋体" w:hAnsi="Times New Roman" w:cs="Times New Roman"/>
          <w:i/>
          <w:iCs/>
          <w:sz w:val="24"/>
          <w:szCs w:val="24"/>
          <w:vertAlign w:val="superscript"/>
        </w:rPr>
        <w:t>a</w:t>
      </w:r>
      <w:r w:rsidRPr="009342D3">
        <w:rPr>
          <w:rFonts w:ascii="Times New Roman" w:eastAsia="宋体" w:hAnsi="Times New Roman" w:cs="Times New Roman" w:hint="eastAsia"/>
          <w:i/>
          <w:iCs/>
          <w:sz w:val="24"/>
          <w:szCs w:val="24"/>
        </w:rPr>
        <w:t>, Xiaofeng Han</w:t>
      </w:r>
      <w:r w:rsidRPr="009342D3">
        <w:rPr>
          <w:rFonts w:ascii="Times New Roman" w:eastAsia="宋体" w:hAnsi="Times New Roman" w:cs="Times New Roman"/>
          <w:i/>
          <w:iCs/>
          <w:sz w:val="24"/>
          <w:szCs w:val="24"/>
        </w:rPr>
        <w:t>*</w:t>
      </w:r>
      <w:r w:rsidRPr="009342D3">
        <w:rPr>
          <w:rFonts w:ascii="Times New Roman" w:eastAsia="宋体" w:hAnsi="Times New Roman" w:cs="Times New Roman"/>
          <w:i/>
          <w:iCs/>
          <w:sz w:val="24"/>
          <w:szCs w:val="24"/>
          <w:vertAlign w:val="superscript"/>
        </w:rPr>
        <w:t>,</w:t>
      </w:r>
      <w:r w:rsidRPr="009342D3">
        <w:rPr>
          <w:rFonts w:ascii="Times New Roman" w:eastAsia="宋体" w:hAnsi="Times New Roman" w:cs="Times New Roman" w:hint="eastAsia"/>
          <w:i/>
          <w:iCs/>
          <w:sz w:val="24"/>
          <w:szCs w:val="24"/>
          <w:vertAlign w:val="superscript"/>
        </w:rPr>
        <w:t>b</w:t>
      </w:r>
      <w:r w:rsidRPr="009342D3">
        <w:rPr>
          <w:rFonts w:ascii="Times New Roman" w:eastAsia="宋体" w:hAnsi="Times New Roman" w:cs="Times New Roman" w:hint="eastAsia"/>
          <w:i/>
          <w:iCs/>
          <w:sz w:val="24"/>
          <w:szCs w:val="24"/>
        </w:rPr>
        <w:t>,</w:t>
      </w:r>
      <w:r w:rsidRPr="009342D3">
        <w:rPr>
          <w:rFonts w:ascii="Times New Roman" w:eastAsia="宋体" w:hAnsi="Times New Roman" w:cs="Times New Roman"/>
          <w:i/>
          <w:iCs/>
          <w:sz w:val="24"/>
          <w:szCs w:val="24"/>
        </w:rPr>
        <w:t xml:space="preserve"> </w:t>
      </w:r>
      <w:r w:rsidRPr="009342D3">
        <w:rPr>
          <w:rFonts w:ascii="Times New Roman" w:eastAsia="宋体" w:hAnsi="Times New Roman" w:cs="Times New Roman" w:hint="eastAsia"/>
          <w:i/>
          <w:iCs/>
          <w:sz w:val="24"/>
          <w:szCs w:val="24"/>
        </w:rPr>
        <w:t>Y</w:t>
      </w:r>
      <w:r w:rsidRPr="009342D3">
        <w:rPr>
          <w:rFonts w:ascii="Times New Roman" w:eastAsia="宋体" w:hAnsi="Times New Roman" w:cs="Times New Roman"/>
          <w:i/>
          <w:iCs/>
          <w:sz w:val="24"/>
          <w:szCs w:val="24"/>
        </w:rPr>
        <w:t>oufa Zhang*</w:t>
      </w:r>
      <w:r w:rsidRPr="009342D3">
        <w:rPr>
          <w:rFonts w:ascii="Times New Roman" w:eastAsia="宋体" w:hAnsi="Times New Roman" w:cs="Times New Roman"/>
          <w:i/>
          <w:iCs/>
          <w:sz w:val="24"/>
          <w:szCs w:val="24"/>
          <w:vertAlign w:val="superscript"/>
        </w:rPr>
        <w:t>,a</w:t>
      </w:r>
    </w:p>
    <w:p w14:paraId="0A984D83" w14:textId="77777777" w:rsidR="00933F03" w:rsidRPr="00E456DA" w:rsidRDefault="00933F03" w:rsidP="00933F03">
      <w:pPr>
        <w:spacing w:line="360" w:lineRule="auto"/>
        <w:rPr>
          <w:rFonts w:ascii="Times New Roman" w:eastAsia="宋体" w:hAnsi="Times New Roman" w:cs="Times New Roman"/>
          <w:i/>
          <w:iCs/>
          <w:sz w:val="24"/>
          <w:szCs w:val="24"/>
        </w:rPr>
      </w:pPr>
      <w:r w:rsidRPr="00E456DA">
        <w:rPr>
          <w:rFonts w:ascii="Times New Roman" w:eastAsia="宋体" w:hAnsi="Times New Roman" w:cs="Times New Roman"/>
          <w:i/>
          <w:iCs/>
          <w:sz w:val="24"/>
          <w:szCs w:val="24"/>
        </w:rPr>
        <w:t xml:space="preserve">a. Jiangsu Key Laboratory of Advanced Metallic Materials, School of Materials Science and Engineering, Southeast University, No. 2, Southeast University Road, Nanjing, 211189, </w:t>
      </w:r>
      <w:r w:rsidRPr="00E456DA">
        <w:rPr>
          <w:rFonts w:ascii="Times New Roman" w:eastAsia="宋体" w:hAnsi="Times New Roman" w:cs="Times New Roman" w:hint="eastAsia"/>
          <w:i/>
          <w:iCs/>
          <w:sz w:val="24"/>
          <w:szCs w:val="24"/>
        </w:rPr>
        <w:t xml:space="preserve">P. R. </w:t>
      </w:r>
      <w:r w:rsidRPr="00E456DA">
        <w:rPr>
          <w:rFonts w:ascii="Times New Roman" w:eastAsia="宋体" w:hAnsi="Times New Roman" w:cs="Times New Roman"/>
          <w:i/>
          <w:iCs/>
          <w:sz w:val="24"/>
          <w:szCs w:val="24"/>
        </w:rPr>
        <w:t>China</w:t>
      </w:r>
    </w:p>
    <w:p w14:paraId="0FE23FD5" w14:textId="77777777" w:rsidR="00933F03" w:rsidRPr="00E456DA" w:rsidRDefault="00933F03" w:rsidP="00933F03">
      <w:pPr>
        <w:spacing w:line="360" w:lineRule="auto"/>
        <w:rPr>
          <w:rFonts w:ascii="Times New Roman" w:eastAsia="宋体" w:hAnsi="Times New Roman" w:cs="Times New Roman"/>
          <w:i/>
          <w:iCs/>
          <w:sz w:val="24"/>
          <w:szCs w:val="24"/>
        </w:rPr>
      </w:pPr>
      <w:r w:rsidRPr="00E456DA">
        <w:rPr>
          <w:rFonts w:ascii="Times New Roman" w:eastAsia="宋体" w:hAnsi="Times New Roman" w:cs="Times New Roman" w:hint="eastAsia"/>
          <w:i/>
          <w:iCs/>
          <w:sz w:val="24"/>
          <w:szCs w:val="24"/>
        </w:rPr>
        <w:t>b.</w:t>
      </w:r>
      <w:r w:rsidRPr="00E456DA">
        <w:rPr>
          <w:rFonts w:ascii="Times New Roman" w:eastAsia="宋体" w:hAnsi="Times New Roman" w:cs="Times New Roman"/>
          <w:i/>
          <w:iCs/>
          <w:sz w:val="24"/>
          <w:szCs w:val="24"/>
        </w:rPr>
        <w:t xml:space="preserve"> </w:t>
      </w:r>
      <w:r w:rsidRPr="00E456DA">
        <w:rPr>
          <w:rFonts w:ascii="Times New Roman" w:eastAsia="宋体" w:hAnsi="Times New Roman" w:cs="Times New Roman" w:hint="eastAsia"/>
          <w:i/>
          <w:iCs/>
          <w:sz w:val="24"/>
          <w:szCs w:val="24"/>
        </w:rPr>
        <w:t>Institute for Brain and Intelligence, Southeast University, Nanjing, China.</w:t>
      </w:r>
    </w:p>
    <w:p w14:paraId="75B78C6B" w14:textId="77777777" w:rsidR="00933F03" w:rsidRPr="00E456DA" w:rsidRDefault="00933F03" w:rsidP="00933F03">
      <w:pPr>
        <w:spacing w:line="360" w:lineRule="auto"/>
        <w:rPr>
          <w:rFonts w:ascii="Times New Roman" w:eastAsia="宋体" w:hAnsi="Times New Roman" w:cs="Times New Roman"/>
          <w:i/>
          <w:iCs/>
          <w:sz w:val="24"/>
          <w:szCs w:val="24"/>
        </w:rPr>
      </w:pPr>
      <w:r w:rsidRPr="00E456DA">
        <w:rPr>
          <w:rFonts w:ascii="Times New Roman" w:eastAsia="宋体" w:hAnsi="Times New Roman" w:cs="Times New Roman" w:hint="eastAsia"/>
          <w:i/>
          <w:iCs/>
          <w:sz w:val="24"/>
          <w:szCs w:val="24"/>
        </w:rPr>
        <w:t>c.</w:t>
      </w:r>
      <w:r w:rsidRPr="00E456DA">
        <w:rPr>
          <w:rFonts w:ascii="Times New Roman" w:eastAsia="宋体" w:hAnsi="Times New Roman" w:cs="Times New Roman"/>
          <w:i/>
          <w:iCs/>
          <w:sz w:val="24"/>
          <w:szCs w:val="24"/>
        </w:rPr>
        <w:t xml:space="preserve"> NJIT-YSU Joint Research Institute, Nanjing Institute of Technology (NJIT), Nanjing, 211167, </w:t>
      </w:r>
      <w:r w:rsidRPr="00E456DA">
        <w:rPr>
          <w:rFonts w:ascii="Times New Roman" w:eastAsia="宋体" w:hAnsi="Times New Roman" w:cs="Times New Roman" w:hint="eastAsia"/>
          <w:i/>
          <w:iCs/>
          <w:sz w:val="24"/>
          <w:szCs w:val="24"/>
        </w:rPr>
        <w:t xml:space="preserve">P. R. </w:t>
      </w:r>
      <w:r w:rsidRPr="00E456DA">
        <w:rPr>
          <w:rFonts w:ascii="Times New Roman" w:eastAsia="宋体" w:hAnsi="Times New Roman" w:cs="Times New Roman"/>
          <w:i/>
          <w:iCs/>
          <w:sz w:val="24"/>
          <w:szCs w:val="24"/>
        </w:rPr>
        <w:t>China</w:t>
      </w:r>
    </w:p>
    <w:p w14:paraId="1D92CDFF" w14:textId="77777777" w:rsidR="00933F03" w:rsidRPr="00E456DA" w:rsidRDefault="00933F03" w:rsidP="00933F03">
      <w:pPr>
        <w:spacing w:line="360" w:lineRule="auto"/>
        <w:rPr>
          <w:rFonts w:ascii="Times New Roman" w:eastAsia="宋体" w:hAnsi="Times New Roman" w:cs="Times New Roman"/>
          <w:i/>
          <w:iCs/>
          <w:sz w:val="24"/>
          <w:szCs w:val="24"/>
        </w:rPr>
      </w:pPr>
      <w:r w:rsidRPr="00E456DA">
        <w:rPr>
          <w:rFonts w:ascii="Times New Roman" w:eastAsia="宋体" w:hAnsi="Times New Roman" w:cs="Times New Roman" w:hint="eastAsia"/>
          <w:i/>
          <w:iCs/>
          <w:sz w:val="24"/>
          <w:szCs w:val="24"/>
        </w:rPr>
        <w:t>d</w:t>
      </w:r>
      <w:r w:rsidRPr="00E456DA">
        <w:rPr>
          <w:rFonts w:ascii="Times New Roman" w:eastAsia="宋体" w:hAnsi="Times New Roman" w:cs="Times New Roman"/>
          <w:i/>
          <w:iCs/>
          <w:sz w:val="24"/>
          <w:szCs w:val="24"/>
        </w:rPr>
        <w:t>.</w:t>
      </w:r>
      <w:r w:rsidRPr="00E456DA">
        <w:t xml:space="preserve"> </w:t>
      </w:r>
      <w:r w:rsidRPr="00E456DA">
        <w:rPr>
          <w:rFonts w:ascii="Times New Roman" w:eastAsia="宋体" w:hAnsi="Times New Roman" w:cs="Times New Roman"/>
          <w:i/>
          <w:iCs/>
          <w:sz w:val="24"/>
          <w:szCs w:val="24"/>
        </w:rPr>
        <w:t>School of Materials Science and Engineering</w:t>
      </w:r>
      <w:r w:rsidRPr="00E456DA">
        <w:rPr>
          <w:rFonts w:ascii="Times New Roman" w:eastAsia="宋体" w:hAnsi="Times New Roman" w:cs="Times New Roman" w:hint="eastAsia"/>
          <w:i/>
          <w:iCs/>
          <w:sz w:val="24"/>
          <w:szCs w:val="24"/>
        </w:rPr>
        <w:t>,</w:t>
      </w:r>
      <w:r w:rsidRPr="00E456DA">
        <w:rPr>
          <w:rFonts w:ascii="Times New Roman" w:eastAsia="宋体" w:hAnsi="Times New Roman" w:cs="Times New Roman"/>
          <w:i/>
          <w:iCs/>
          <w:sz w:val="24"/>
          <w:szCs w:val="24"/>
        </w:rPr>
        <w:t xml:space="preserve"> Xinjiang University</w:t>
      </w:r>
      <w:r w:rsidRPr="00E456DA">
        <w:rPr>
          <w:rFonts w:ascii="Times New Roman" w:eastAsia="宋体" w:hAnsi="Times New Roman" w:cs="Times New Roman" w:hint="eastAsia"/>
          <w:i/>
          <w:iCs/>
          <w:sz w:val="24"/>
          <w:szCs w:val="24"/>
        </w:rPr>
        <w:t>,</w:t>
      </w:r>
      <w:r w:rsidRPr="00E456DA">
        <w:rPr>
          <w:rFonts w:ascii="Times New Roman" w:eastAsia="宋体" w:hAnsi="Times New Roman" w:cs="Times New Roman"/>
          <w:i/>
          <w:iCs/>
          <w:sz w:val="24"/>
          <w:szCs w:val="24"/>
        </w:rPr>
        <w:t xml:space="preserve"> Urumqi, 830046, P. R. China</w:t>
      </w:r>
    </w:p>
    <w:p w14:paraId="23F5837C" w14:textId="77777777" w:rsidR="00933F03" w:rsidRPr="00E456DA" w:rsidRDefault="00933F03" w:rsidP="00933F03">
      <w:pPr>
        <w:spacing w:line="360" w:lineRule="auto"/>
        <w:rPr>
          <w:rFonts w:ascii="Times New Roman" w:eastAsia="宋体" w:hAnsi="Times New Roman" w:cs="Times New Roman"/>
          <w:i/>
          <w:iCs/>
          <w:sz w:val="24"/>
          <w:szCs w:val="24"/>
        </w:rPr>
      </w:pPr>
      <w:r w:rsidRPr="00E456DA">
        <w:rPr>
          <w:rFonts w:ascii="Times New Roman" w:eastAsia="宋体" w:hAnsi="Times New Roman" w:cs="Times New Roman"/>
          <w:i/>
          <w:iCs/>
          <w:sz w:val="24"/>
          <w:szCs w:val="24"/>
        </w:rPr>
        <w:t>*Corresponding author:</w:t>
      </w:r>
      <w:r w:rsidRPr="00E456DA">
        <w:rPr>
          <w:rFonts w:ascii="Times New Roman" w:eastAsia="宋体" w:hAnsi="Times New Roman" w:cs="Times New Roman" w:hint="eastAsia"/>
          <w:i/>
          <w:iCs/>
          <w:sz w:val="24"/>
          <w:szCs w:val="24"/>
        </w:rPr>
        <w:t xml:space="preserve">  </w:t>
      </w:r>
      <w:hyperlink r:id="rId7" w:history="1">
        <w:r w:rsidRPr="00E456DA">
          <w:rPr>
            <w:rStyle w:val="af8"/>
            <w:rFonts w:ascii="Times New Roman" w:eastAsia="宋体" w:hAnsi="Times New Roman" w:cs="Times New Roman" w:hint="eastAsia"/>
            <w:i/>
            <w:iCs/>
            <w:color w:val="auto"/>
            <w:sz w:val="24"/>
            <w:szCs w:val="24"/>
          </w:rPr>
          <w:t>xfhan@seu.edu.cn</w:t>
        </w:r>
      </w:hyperlink>
      <w:r w:rsidRPr="00E456DA">
        <w:rPr>
          <w:rFonts w:ascii="Times New Roman" w:eastAsia="宋体" w:hAnsi="Times New Roman" w:cs="Times New Roman" w:hint="eastAsia"/>
          <w:i/>
          <w:iCs/>
          <w:sz w:val="24"/>
          <w:szCs w:val="24"/>
        </w:rPr>
        <w:t xml:space="preserve">; </w:t>
      </w:r>
      <w:r w:rsidRPr="00E456DA">
        <w:rPr>
          <w:rStyle w:val="af8"/>
          <w:rFonts w:ascii="Times New Roman" w:eastAsia="宋体" w:hAnsi="Times New Roman" w:cs="Times New Roman"/>
          <w:i/>
          <w:iCs/>
          <w:color w:val="auto"/>
          <w:sz w:val="24"/>
          <w:szCs w:val="24"/>
        </w:rPr>
        <w:t>yfzhang@seu.edu.cn</w:t>
      </w:r>
    </w:p>
    <w:p w14:paraId="472F8A7D" w14:textId="5B507598" w:rsidR="000E4ECC" w:rsidRPr="00E456DA" w:rsidRDefault="000E4ECC">
      <w:pPr>
        <w:rPr>
          <w:rFonts w:ascii="Times New Roman" w:hAnsi="Times New Roman" w:cs="Times New Roman"/>
        </w:rPr>
      </w:pPr>
    </w:p>
    <w:p w14:paraId="4097CFF0" w14:textId="77777777" w:rsidR="006A2668" w:rsidRPr="00E456DA" w:rsidRDefault="006A2668">
      <w:pPr>
        <w:rPr>
          <w:rFonts w:ascii="Times New Roman" w:hAnsi="Times New Roman" w:cs="Times New Roman"/>
        </w:rPr>
      </w:pPr>
    </w:p>
    <w:p w14:paraId="35273AA3" w14:textId="5FA3FC89" w:rsidR="006A2668" w:rsidRPr="00E456DA" w:rsidRDefault="006A2668" w:rsidP="00BC672E">
      <w:pPr>
        <w:spacing w:beforeLines="50" w:before="156" w:afterLines="50" w:after="156"/>
        <w:rPr>
          <w:rFonts w:ascii="Times New Roman" w:hAnsi="Times New Roman" w:cs="Times New Roman"/>
          <w:b/>
          <w:bCs/>
          <w:sz w:val="24"/>
          <w:szCs w:val="24"/>
        </w:rPr>
      </w:pPr>
      <w:r w:rsidRPr="00E456DA">
        <w:rPr>
          <w:rFonts w:ascii="Times New Roman" w:hAnsi="Times New Roman" w:cs="Times New Roman"/>
          <w:b/>
          <w:bCs/>
          <w:sz w:val="24"/>
          <w:szCs w:val="24"/>
        </w:rPr>
        <w:t>Table of contents</w:t>
      </w:r>
    </w:p>
    <w:p w14:paraId="1F5F84DD" w14:textId="32E1C28C" w:rsidR="006A2668" w:rsidRPr="00E456DA" w:rsidRDefault="006A2668" w:rsidP="00BC672E">
      <w:pPr>
        <w:spacing w:line="400" w:lineRule="exact"/>
        <w:rPr>
          <w:rFonts w:ascii="Times New Roman" w:hAnsi="Times New Roman" w:cs="Times New Roman"/>
          <w:b/>
          <w:bCs/>
          <w:sz w:val="24"/>
          <w:szCs w:val="24"/>
        </w:rPr>
      </w:pPr>
      <w:r w:rsidRPr="00E456DA">
        <w:rPr>
          <w:rFonts w:ascii="Times New Roman" w:hAnsi="Times New Roman" w:cs="Times New Roman"/>
          <w:b/>
          <w:bCs/>
          <w:sz w:val="24"/>
          <w:szCs w:val="24"/>
        </w:rPr>
        <w:t xml:space="preserve">Materials and </w:t>
      </w:r>
      <w:r w:rsidR="00BC672E" w:rsidRPr="00E456DA">
        <w:rPr>
          <w:rFonts w:ascii="Times New Roman" w:hAnsi="Times New Roman" w:cs="Times New Roman"/>
          <w:b/>
          <w:bCs/>
          <w:sz w:val="24"/>
          <w:szCs w:val="24"/>
        </w:rPr>
        <w:t>M</w:t>
      </w:r>
      <w:r w:rsidRPr="00E456DA">
        <w:rPr>
          <w:rFonts w:ascii="Times New Roman" w:hAnsi="Times New Roman" w:cs="Times New Roman"/>
          <w:b/>
          <w:bCs/>
          <w:sz w:val="24"/>
          <w:szCs w:val="24"/>
        </w:rPr>
        <w:t>ethods</w:t>
      </w:r>
    </w:p>
    <w:p w14:paraId="7FE37DBD" w14:textId="573FF366" w:rsidR="006A2668" w:rsidRPr="00E456DA" w:rsidRDefault="006A2668" w:rsidP="00BC672E">
      <w:pPr>
        <w:spacing w:line="400" w:lineRule="exact"/>
        <w:rPr>
          <w:rFonts w:ascii="Times New Roman" w:hAnsi="Times New Roman" w:cs="Times New Roman"/>
          <w:b/>
          <w:bCs/>
          <w:sz w:val="24"/>
          <w:szCs w:val="24"/>
        </w:rPr>
      </w:pPr>
      <w:r w:rsidRPr="00E456DA">
        <w:rPr>
          <w:rFonts w:ascii="Times New Roman" w:hAnsi="Times New Roman" w:cs="Times New Roman"/>
          <w:b/>
          <w:bCs/>
          <w:sz w:val="24"/>
          <w:szCs w:val="24"/>
        </w:rPr>
        <w:t xml:space="preserve">Supplementary </w:t>
      </w:r>
      <w:r w:rsidR="00BC672E" w:rsidRPr="00E456DA">
        <w:rPr>
          <w:rFonts w:ascii="Times New Roman" w:hAnsi="Times New Roman" w:cs="Times New Roman"/>
          <w:b/>
          <w:bCs/>
          <w:sz w:val="24"/>
          <w:szCs w:val="24"/>
        </w:rPr>
        <w:t>D</w:t>
      </w:r>
      <w:r w:rsidRPr="00E456DA">
        <w:rPr>
          <w:rFonts w:ascii="Times New Roman" w:hAnsi="Times New Roman" w:cs="Times New Roman"/>
          <w:b/>
          <w:bCs/>
          <w:sz w:val="24"/>
          <w:szCs w:val="24"/>
        </w:rPr>
        <w:t>iscussion</w:t>
      </w:r>
    </w:p>
    <w:p w14:paraId="37E080E0" w14:textId="75D5BAA5" w:rsidR="006A2668" w:rsidRPr="00E456DA" w:rsidRDefault="006A2668" w:rsidP="00BC672E">
      <w:pPr>
        <w:spacing w:line="400" w:lineRule="exact"/>
        <w:rPr>
          <w:rFonts w:ascii="Times New Roman" w:hAnsi="Times New Roman" w:cs="Times New Roman"/>
          <w:sz w:val="24"/>
          <w:szCs w:val="24"/>
        </w:rPr>
      </w:pPr>
      <w:r w:rsidRPr="00E456DA">
        <w:rPr>
          <w:rFonts w:ascii="Times New Roman" w:hAnsi="Times New Roman" w:cs="Times New Roman" w:hint="eastAsia"/>
          <w:sz w:val="24"/>
          <w:szCs w:val="24"/>
        </w:rPr>
        <w:t>1</w:t>
      </w:r>
      <w:r w:rsidRPr="00E456DA">
        <w:rPr>
          <w:rFonts w:ascii="Times New Roman" w:hAnsi="Times New Roman" w:cs="Times New Roman"/>
          <w:sz w:val="24"/>
          <w:szCs w:val="24"/>
        </w:rPr>
        <w:t>.</w:t>
      </w:r>
      <w:r w:rsidR="00BC672E" w:rsidRPr="00E456DA">
        <w:rPr>
          <w:rFonts w:ascii="Times New Roman" w:hAnsi="Times New Roman" w:cs="Times New Roman"/>
          <w:sz w:val="24"/>
          <w:szCs w:val="24"/>
        </w:rPr>
        <w:t xml:space="preserve"> Calculation of surface energy</w:t>
      </w:r>
    </w:p>
    <w:p w14:paraId="732293D7" w14:textId="1E805E63" w:rsidR="006A2668" w:rsidRPr="00E456DA" w:rsidRDefault="006A2668" w:rsidP="00BC672E">
      <w:pPr>
        <w:spacing w:line="400" w:lineRule="exact"/>
        <w:rPr>
          <w:rFonts w:ascii="Times New Roman" w:hAnsi="Times New Roman" w:cs="Times New Roman"/>
          <w:sz w:val="24"/>
          <w:szCs w:val="24"/>
        </w:rPr>
      </w:pPr>
      <w:r w:rsidRPr="00E456DA">
        <w:rPr>
          <w:rFonts w:ascii="Times New Roman" w:hAnsi="Times New Roman" w:cs="Times New Roman" w:hint="eastAsia"/>
          <w:sz w:val="24"/>
          <w:szCs w:val="24"/>
        </w:rPr>
        <w:t>2</w:t>
      </w:r>
      <w:r w:rsidRPr="00E456DA">
        <w:rPr>
          <w:rFonts w:ascii="Times New Roman" w:hAnsi="Times New Roman" w:cs="Times New Roman"/>
          <w:sz w:val="24"/>
          <w:szCs w:val="24"/>
        </w:rPr>
        <w:t>.</w:t>
      </w:r>
      <w:r w:rsidR="00BC672E" w:rsidRPr="00E456DA">
        <w:rPr>
          <w:rFonts w:ascii="Times New Roman" w:hAnsi="Times New Roman" w:cs="Times New Roman"/>
          <w:sz w:val="24"/>
          <w:szCs w:val="24"/>
        </w:rPr>
        <w:t xml:space="preserve"> Theoretical model of critical </w:t>
      </w:r>
      <w:r w:rsidR="00AE1F2E" w:rsidRPr="00E456DA">
        <w:rPr>
          <w:rFonts w:ascii="Times New Roman" w:hAnsi="Times New Roman" w:cs="Times New Roman" w:hint="eastAsia"/>
          <w:sz w:val="24"/>
          <w:szCs w:val="24"/>
        </w:rPr>
        <w:t>stress</w:t>
      </w:r>
      <w:r w:rsidR="00BC672E" w:rsidRPr="00E456DA">
        <w:rPr>
          <w:rFonts w:ascii="Times New Roman" w:hAnsi="Times New Roman" w:cs="Times New Roman"/>
          <w:sz w:val="24"/>
          <w:szCs w:val="24"/>
        </w:rPr>
        <w:t xml:space="preserve"> triggering the wettability switching</w:t>
      </w:r>
    </w:p>
    <w:p w14:paraId="359728BC" w14:textId="5DED0428" w:rsidR="006A2668" w:rsidRPr="00E456DA" w:rsidRDefault="006A2668" w:rsidP="00BC672E">
      <w:pPr>
        <w:spacing w:line="400" w:lineRule="exact"/>
        <w:rPr>
          <w:rFonts w:ascii="Times New Roman" w:hAnsi="Times New Roman" w:cs="Times New Roman"/>
          <w:sz w:val="24"/>
          <w:szCs w:val="24"/>
        </w:rPr>
      </w:pPr>
      <w:r w:rsidRPr="00E456DA">
        <w:rPr>
          <w:rFonts w:ascii="Times New Roman" w:hAnsi="Times New Roman" w:cs="Times New Roman" w:hint="eastAsia"/>
          <w:sz w:val="24"/>
          <w:szCs w:val="24"/>
        </w:rPr>
        <w:t>3</w:t>
      </w:r>
      <w:r w:rsidRPr="00E456DA">
        <w:rPr>
          <w:rFonts w:ascii="Times New Roman" w:hAnsi="Times New Roman" w:cs="Times New Roman"/>
          <w:sz w:val="24"/>
          <w:szCs w:val="24"/>
        </w:rPr>
        <w:t>.</w:t>
      </w:r>
      <w:r w:rsidR="00BC672E" w:rsidRPr="00E456DA">
        <w:rPr>
          <w:rFonts w:ascii="Times New Roman" w:hAnsi="Times New Roman" w:cs="Times New Roman"/>
          <w:sz w:val="24"/>
          <w:szCs w:val="24"/>
        </w:rPr>
        <w:t xml:space="preserve"> Reasons for the exceptional underwater oil-repellency</w:t>
      </w:r>
    </w:p>
    <w:p w14:paraId="08B9BE76" w14:textId="5F0A9F1E" w:rsidR="006A2668" w:rsidRPr="00E456DA" w:rsidRDefault="006A2668" w:rsidP="00BC672E">
      <w:pPr>
        <w:spacing w:line="400" w:lineRule="exact"/>
        <w:rPr>
          <w:rFonts w:ascii="Times New Roman" w:hAnsi="Times New Roman" w:cs="Times New Roman"/>
          <w:b/>
          <w:bCs/>
          <w:sz w:val="24"/>
          <w:szCs w:val="24"/>
        </w:rPr>
      </w:pPr>
      <w:r w:rsidRPr="00E456DA">
        <w:rPr>
          <w:rFonts w:ascii="Times New Roman" w:hAnsi="Times New Roman" w:cs="Times New Roman"/>
          <w:b/>
          <w:bCs/>
          <w:sz w:val="24"/>
          <w:szCs w:val="24"/>
        </w:rPr>
        <w:t xml:space="preserve">Supplementary </w:t>
      </w:r>
      <w:r w:rsidR="00BC672E" w:rsidRPr="00E456DA">
        <w:rPr>
          <w:rFonts w:ascii="Times New Roman" w:hAnsi="Times New Roman" w:cs="Times New Roman"/>
          <w:b/>
          <w:bCs/>
          <w:sz w:val="24"/>
          <w:szCs w:val="24"/>
        </w:rPr>
        <w:t>F</w:t>
      </w:r>
      <w:r w:rsidRPr="00E456DA">
        <w:rPr>
          <w:rFonts w:ascii="Times New Roman" w:hAnsi="Times New Roman" w:cs="Times New Roman"/>
          <w:b/>
          <w:bCs/>
          <w:sz w:val="24"/>
          <w:szCs w:val="24"/>
        </w:rPr>
        <w:t>igures 1-2</w:t>
      </w:r>
      <w:r w:rsidR="00AE1F2E" w:rsidRPr="00E456DA">
        <w:rPr>
          <w:rFonts w:ascii="Times New Roman" w:hAnsi="Times New Roman" w:cs="Times New Roman" w:hint="eastAsia"/>
          <w:b/>
          <w:bCs/>
          <w:sz w:val="24"/>
          <w:szCs w:val="24"/>
        </w:rPr>
        <w:t>3</w:t>
      </w:r>
    </w:p>
    <w:p w14:paraId="39B5AE31" w14:textId="1EE7A516" w:rsidR="006A2668" w:rsidRPr="00E456DA" w:rsidRDefault="006A2668" w:rsidP="00BC672E">
      <w:pPr>
        <w:spacing w:line="400" w:lineRule="exact"/>
        <w:rPr>
          <w:rFonts w:ascii="Times New Roman" w:hAnsi="Times New Roman" w:cs="Times New Roman"/>
          <w:b/>
          <w:bCs/>
          <w:sz w:val="24"/>
          <w:szCs w:val="24"/>
        </w:rPr>
      </w:pPr>
      <w:r w:rsidRPr="00E456DA">
        <w:rPr>
          <w:rFonts w:ascii="Times New Roman" w:hAnsi="Times New Roman" w:cs="Times New Roman"/>
          <w:b/>
          <w:bCs/>
          <w:sz w:val="24"/>
          <w:szCs w:val="24"/>
        </w:rPr>
        <w:t xml:space="preserve">Supplementary </w:t>
      </w:r>
      <w:r w:rsidR="00BC672E" w:rsidRPr="00E456DA">
        <w:rPr>
          <w:rFonts w:ascii="Times New Roman" w:hAnsi="Times New Roman" w:cs="Times New Roman"/>
          <w:b/>
          <w:bCs/>
          <w:sz w:val="24"/>
          <w:szCs w:val="24"/>
        </w:rPr>
        <w:t>T</w:t>
      </w:r>
      <w:r w:rsidRPr="00E456DA">
        <w:rPr>
          <w:rFonts w:ascii="Times New Roman" w:hAnsi="Times New Roman" w:cs="Times New Roman"/>
          <w:b/>
          <w:bCs/>
          <w:sz w:val="24"/>
          <w:szCs w:val="24"/>
        </w:rPr>
        <w:t>able</w:t>
      </w:r>
      <w:r w:rsidR="00BC672E" w:rsidRPr="00E456DA">
        <w:rPr>
          <w:rFonts w:ascii="Times New Roman" w:hAnsi="Times New Roman" w:cs="Times New Roman"/>
          <w:b/>
          <w:bCs/>
          <w:sz w:val="24"/>
          <w:szCs w:val="24"/>
        </w:rPr>
        <w:t xml:space="preserve"> 1</w:t>
      </w:r>
    </w:p>
    <w:p w14:paraId="313D28A6" w14:textId="77777777" w:rsidR="006A2668" w:rsidRPr="00E456DA" w:rsidRDefault="006A2668" w:rsidP="006A2668">
      <w:pPr>
        <w:rPr>
          <w:rFonts w:ascii="Times New Roman" w:hAnsi="Times New Roman" w:cs="Times New Roman"/>
          <w:sz w:val="24"/>
          <w:szCs w:val="24"/>
        </w:rPr>
      </w:pPr>
    </w:p>
    <w:p w14:paraId="0718E197" w14:textId="77777777" w:rsidR="00BC672E" w:rsidRPr="00E456DA" w:rsidRDefault="00BC672E">
      <w:pPr>
        <w:rPr>
          <w:rFonts w:ascii="Times New Roman" w:hAnsi="Times New Roman" w:cs="Times New Roman"/>
        </w:rPr>
        <w:sectPr w:rsidR="00BC672E" w:rsidRPr="00E456DA">
          <w:pgSz w:w="11906" w:h="16838"/>
          <w:pgMar w:top="1440" w:right="1800" w:bottom="1440" w:left="1800" w:header="851" w:footer="992" w:gutter="0"/>
          <w:cols w:space="425"/>
          <w:docGrid w:type="lines" w:linePitch="312"/>
        </w:sectPr>
      </w:pPr>
    </w:p>
    <w:p w14:paraId="7B5C4874" w14:textId="77777777" w:rsidR="00BC672E" w:rsidRPr="00E456DA" w:rsidRDefault="00BC672E" w:rsidP="00BC672E">
      <w:pPr>
        <w:spacing w:line="360" w:lineRule="auto"/>
        <w:rPr>
          <w:rFonts w:ascii="Times New Roman" w:hAnsi="Times New Roman" w:cs="Times New Roman"/>
          <w:b/>
          <w:bCs/>
          <w:sz w:val="24"/>
        </w:rPr>
      </w:pPr>
      <w:r w:rsidRPr="00E456DA">
        <w:rPr>
          <w:rFonts w:ascii="Times New Roman" w:hAnsi="Times New Roman" w:cs="Times New Roman"/>
          <w:b/>
          <w:bCs/>
          <w:sz w:val="24"/>
        </w:rPr>
        <w:lastRenderedPageBreak/>
        <w:t>Materials and Methods</w:t>
      </w:r>
    </w:p>
    <w:p w14:paraId="1E54797D"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t>Materials</w:t>
      </w:r>
    </w:p>
    <w:p w14:paraId="29C560E4" w14:textId="6650A073"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b/>
          <w:bCs/>
          <w:sz w:val="24"/>
        </w:rPr>
        <w:tab/>
      </w:r>
      <w:r w:rsidRPr="00E456DA">
        <w:rPr>
          <w:rFonts w:ascii="Times New Roman" w:hAnsi="Times New Roman" w:cs="Times New Roman"/>
          <w:sz w:val="24"/>
        </w:rPr>
        <w:t>mPEG-silane of various molecular weight</w:t>
      </w:r>
      <w:r w:rsidR="000C309A" w:rsidRPr="00E456DA">
        <w:rPr>
          <w:rFonts w:ascii="Times New Roman" w:hAnsi="Times New Roman" w:cs="Times New Roman" w:hint="eastAsia"/>
          <w:sz w:val="24"/>
        </w:rPr>
        <w:t xml:space="preserve"> </w:t>
      </w:r>
      <w:r w:rsidRPr="00E456DA">
        <w:rPr>
          <w:rFonts w:ascii="Times New Roman" w:hAnsi="Times New Roman" w:cs="Times New Roman"/>
          <w:sz w:val="24"/>
        </w:rPr>
        <w:t>(350Da, 550Da, 750Da, 1000Da, 2000Da. 5000Da, 10000Da) were purchased from Chaorun(NanJing, China). Glass and silicon slides with dimensions of 25mm*75mm were bought from WanQing Chemical GlassWare and Instrument Co., Ltd</w:t>
      </w:r>
      <w:r w:rsidR="000C309A" w:rsidRPr="00E456DA">
        <w:rPr>
          <w:rFonts w:ascii="Times New Roman" w:hAnsi="Times New Roman" w:cs="Times New Roman" w:hint="eastAsia"/>
          <w:sz w:val="24"/>
        </w:rPr>
        <w:t xml:space="preserve"> </w:t>
      </w:r>
      <w:r w:rsidRPr="00E456DA">
        <w:rPr>
          <w:rFonts w:ascii="Times New Roman" w:hAnsi="Times New Roman" w:cs="Times New Roman"/>
          <w:sz w:val="24"/>
        </w:rPr>
        <w:t>(Nanjing, China). Deionized water, ethanol, concentrated hydrochloric acid, concentrated sulfuric acid, hydrogen peroxide, cyclohexane, hexadecane, toluene and TEOS were purchased from Aladdin(USA). Engine oil and soybean oil were purchased from local supermarket.</w:t>
      </w:r>
    </w:p>
    <w:p w14:paraId="1422D250" w14:textId="77777777" w:rsidR="00BC672E" w:rsidRPr="00E456DA" w:rsidRDefault="00BC672E" w:rsidP="00BC672E">
      <w:pPr>
        <w:spacing w:line="400" w:lineRule="exact"/>
        <w:rPr>
          <w:rFonts w:ascii="Times New Roman" w:hAnsi="Times New Roman" w:cs="Times New Roman"/>
          <w:sz w:val="24"/>
        </w:rPr>
      </w:pPr>
    </w:p>
    <w:p w14:paraId="16EB057B"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t>Preparation of PEG-grafted liquid-like surface</w:t>
      </w:r>
    </w:p>
    <w:p w14:paraId="513DFEEC" w14:textId="637C0A23"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u w:val="single"/>
        </w:rPr>
        <w:t>Pre-treatment of the substrate</w:t>
      </w:r>
      <w:r w:rsidRPr="00E456DA">
        <w:rPr>
          <w:rFonts w:ascii="Times New Roman" w:hAnsi="Times New Roman" w:cs="Times New Roman" w:hint="eastAsia"/>
          <w:sz w:val="24"/>
          <w:u w:val="single"/>
        </w:rPr>
        <w:t>.</w:t>
      </w:r>
      <w:r w:rsidRPr="00E456DA">
        <w:rPr>
          <w:rFonts w:ascii="Times New Roman" w:hAnsi="Times New Roman" w:cs="Times New Roman"/>
          <w:sz w:val="24"/>
        </w:rPr>
        <w:t xml:space="preserve"> First put the substrate</w:t>
      </w:r>
      <w:r w:rsidR="000C309A" w:rsidRPr="00E456DA">
        <w:rPr>
          <w:rFonts w:ascii="Times New Roman" w:hAnsi="Times New Roman" w:cs="Times New Roman" w:hint="eastAsia"/>
          <w:sz w:val="24"/>
        </w:rPr>
        <w:t xml:space="preserve"> </w:t>
      </w:r>
      <w:r w:rsidRPr="00E456DA">
        <w:rPr>
          <w:rFonts w:ascii="Times New Roman" w:hAnsi="Times New Roman" w:cs="Times New Roman"/>
          <w:sz w:val="24"/>
        </w:rPr>
        <w:t>(glass or silicon slides) in piranha solution for 24 hours</w:t>
      </w:r>
      <w:r w:rsidR="000C309A" w:rsidRPr="00E456DA">
        <w:rPr>
          <w:rFonts w:ascii="Times New Roman" w:hAnsi="Times New Roman" w:cs="Times New Roman" w:hint="eastAsia"/>
          <w:sz w:val="24"/>
        </w:rPr>
        <w:t xml:space="preserve"> </w:t>
      </w:r>
      <w:r w:rsidRPr="00E456DA">
        <w:rPr>
          <w:rFonts w:ascii="Times New Roman" w:hAnsi="Times New Roman" w:cs="Times New Roman"/>
          <w:sz w:val="24"/>
        </w:rPr>
        <w:t>(or treated in a 90 ℃ water bath for 2 hours), then removed and thoroughly cleaned, followed by oxygen plasma treatment for 20 minutes, and finally dried with nitrogen gas for later use.</w:t>
      </w:r>
    </w:p>
    <w:p w14:paraId="52698943"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u w:val="single"/>
        </w:rPr>
        <w:t>Ethanol spin-coating method</w:t>
      </w:r>
      <w:r w:rsidRPr="00E456DA">
        <w:rPr>
          <w:rFonts w:ascii="Times New Roman" w:hAnsi="Times New Roman" w:cs="Times New Roman" w:hint="eastAsia"/>
          <w:sz w:val="24"/>
          <w:u w:val="single"/>
        </w:rPr>
        <w:t>.</w:t>
      </w:r>
      <w:r w:rsidRPr="00E456DA">
        <w:rPr>
          <w:rFonts w:ascii="Times New Roman" w:hAnsi="Times New Roman" w:cs="Times New Roman"/>
          <w:sz w:val="24"/>
        </w:rPr>
        <w:t xml:space="preserve"> Prepare mPEG-silane ethanol dispersions at different concentrations(0.05mM-20mM) and stir in a 40℃ water bath for 2 hours, then drop the solution onto the pretreated substrate. Do spin-coating at 1000rpm for 10 seconds, followed by 2000 rpm for 10 seconds, then dry in a 100℃ oven for 1 hour, obtaining the test surface.</w:t>
      </w:r>
    </w:p>
    <w:p w14:paraId="35C3ADE6" w14:textId="2A9E2549"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u w:val="single"/>
        </w:rPr>
        <w:t>PEG/TEOS spin-coating method</w:t>
      </w:r>
      <w:r w:rsidRPr="00E456DA">
        <w:rPr>
          <w:rFonts w:ascii="Times New Roman" w:hAnsi="Times New Roman" w:cs="Times New Roman" w:hint="eastAsia"/>
          <w:sz w:val="24"/>
          <w:u w:val="single"/>
        </w:rPr>
        <w:t>.</w:t>
      </w:r>
      <w:r w:rsidRPr="00E456DA">
        <w:rPr>
          <w:rFonts w:ascii="Times New Roman" w:hAnsi="Times New Roman" w:cs="Times New Roman"/>
          <w:sz w:val="24"/>
        </w:rPr>
        <w:t xml:space="preserve"> The solution was prepared according to the method described in Hozumi’s literature</w:t>
      </w:r>
      <w:r w:rsidR="00F0300C"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{"citationID":"pUEd2sVZ","properties":{"formattedCitation":"\\super 1,2\\nosupersub{}","plainCitation":"1,2","noteIndex":0},"citationItems":[{"id":467,"uris":["http://zotero.org/users/14783744/items/ULVUBJCF"],"itemData":{"id":467,"type":"article-journal","abstract":"Smooth and transparent hydrophilic films showing excellent water sliding properties were prepared by using a sol–gel solution of 2-[methoxy (ethyleneoxy)10 propyl]trimethoxysilane and tetraethoxysilane. The resulting hybrid films were statically hydrophilic (static water contact angles (CAs) were in the range of 30–45°), but water droplets (50 μL) could move smoothly on an inclined surface (minimum sliding angle was 6°) without pinning or tailing because of low CA hysteresis (5 ± 1°). Thanks to this hybrid film formation on aluminum (Al) substrate, drainage performance during condensation and frosting/defrosting markedly improved compared to that on hydrophilic, bare Al, or hydrophobic monolayer-covered Al substrates.","container-title":"Langmuir","DOI":"10.1021/acs.langmuir.9b00206","ISSN":"0743-7463","issue":"21","journalAbbreviation":"Langmuir","note":"publisher: American Chemical Society","page":"6822-6829","source":"ACS Publications","title":"Smooth and Transparent Films Showing Paradoxical Surface Properties: The Lower the Static Contact Angle, the Better the Water Sliding Performance","title-short":"Smooth and Transparent Films Showing Paradoxical Surface Properties","volume":"35","author":[{"family":"Kaneko","given":"Sohei"},{"family":"Urata","given":"Chihiro"},{"family":"Sato","given":"Tomoya"},{"family":"Hönes","given":"Roland"},{"family":"Hozumi","given":"Atsushi"}],"issued":{"date-parts":[["2019",5,28]]}}},{"id":471,"uris":["http://zotero.org/users/14783744/items/QTDN3SVY"],"itemData":{"id":471,"type":"article-journal","abstract":"It is generally believed that water droplets on (super)hydrophilic surfaces is spread and strongly pin to the surface. The surface chemistry that achieves the paradoxical surface properties of being statically very hydrophilic, but exhibiting outstanding water sliding properties, has not yet established. Here, a facile approach to prepare such unusual surfaces based on a combination of a sol–gel process using an organosila</w:instrText>
      </w:r>
      <w:r w:rsidR="006A16ED">
        <w:rPr>
          <w:rFonts w:ascii="Times New Roman" w:hAnsi="Times New Roman" w:cs="Times New Roman" w:hint="eastAsia"/>
          <w:sz w:val="24"/>
        </w:rPr>
        <w:instrText>ne containing polyethylene glycol units and tetraethoxysilane, and subsequent alkali-treatment is reported. The resulting sol</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gel thin films are smooth, transparent, hydrophilic (static contact angle (CA) (</w:instrText>
      </w:r>
      <w:r w:rsidR="006A16ED">
        <w:rPr>
          <w:rFonts w:ascii="Times New Roman" w:hAnsi="Times New Roman" w:cs="Times New Roman" w:hint="eastAsia"/>
          <w:sz w:val="24"/>
        </w:rPr>
        <w:instrText>θ</w:instrText>
      </w:r>
      <w:r w:rsidR="006A16ED">
        <w:rPr>
          <w:rFonts w:ascii="Times New Roman" w:hAnsi="Times New Roman" w:cs="Times New Roman" w:hint="eastAsia"/>
          <w:sz w:val="24"/>
        </w:rPr>
        <w:instrText xml:space="preserve">S) of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37</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and show a liquid-like nature with both low CA hysteresis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4</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and sliding angle (</w:instrText>
      </w:r>
      <w:r w:rsidR="006A16ED">
        <w:rPr>
          <w:rFonts w:ascii="Times New Roman" w:hAnsi="Times New Roman" w:cs="Times New Roman" w:hint="eastAsia"/>
          <w:sz w:val="24"/>
        </w:rPr>
        <w:instrText>α</w:instrText>
      </w:r>
      <w:r w:rsidR="006A16ED">
        <w:rPr>
          <w:rFonts w:ascii="Times New Roman" w:hAnsi="Times New Roman" w:cs="Times New Roman" w:hint="eastAsia"/>
          <w:sz w:val="24"/>
        </w:rPr>
        <w:instrText>) for 10 µL water droplets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10</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Surprisingly, after alkali-treatment for sufficient time, the surface becomes very hydrophilic (</w:instrText>
      </w:r>
      <w:r w:rsidR="006A16ED">
        <w:rPr>
          <w:rFonts w:ascii="Times New Roman" w:hAnsi="Times New Roman" w:cs="Times New Roman" w:hint="eastAsia"/>
          <w:sz w:val="24"/>
        </w:rPr>
        <w:instrText>θ</w:instrText>
      </w:r>
      <w:r w:rsidR="006A16ED">
        <w:rPr>
          <w:rFonts w:ascii="Times New Roman" w:hAnsi="Times New Roman" w:cs="Times New Roman" w:hint="eastAsia"/>
          <w:sz w:val="24"/>
        </w:rPr>
        <w:instrText xml:space="preserve">S of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14</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xml:space="preserve">) while improving its dynamic wetting behaviors (CA hysteresis of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3</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xml:space="preserve"> and </w:instrText>
      </w:r>
      <w:r w:rsidR="006A16ED">
        <w:rPr>
          <w:rFonts w:ascii="Times New Roman" w:hAnsi="Times New Roman" w:cs="Times New Roman" w:hint="eastAsia"/>
          <w:sz w:val="24"/>
        </w:rPr>
        <w:instrText>α</w:instrText>
      </w:r>
      <w:r w:rsidR="006A16ED">
        <w:rPr>
          <w:rFonts w:ascii="Times New Roman" w:hAnsi="Times New Roman" w:cs="Times New Roman" w:hint="eastAsia"/>
          <w:sz w:val="24"/>
        </w:rPr>
        <w:instrText xml:space="preserve"> for 10 µL water droplet of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4</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 such that even a mere 0.5 µL water drop can slide down smoothly without pinning and/or tailing.","container-title":"Advanced Functional Materials","DOI":"10.1002/adfm.202310265","ISSN":"1616-3028","issue":"6","la</w:instrText>
      </w:r>
      <w:r w:rsidR="006A16ED">
        <w:rPr>
          <w:rFonts w:ascii="Times New Roman" w:hAnsi="Times New Roman" w:cs="Times New Roman"/>
          <w:sz w:val="24"/>
        </w:rPr>
        <w:instrText xml:space="preserve">nguage":"en","license":"© 2023 Wiley-VCH GmbH","note":"_eprint: https://onlinelibrary.wiley.com/doi/pdf/10.1002/adfm.202310265","page":"2310265","source":"Wiley Online Library","title":"Statically Very Hydrophilic but Dynamically Hydrophobic Surfaces Showing Surprising Water Sliding Performance","volume":"34","author":[{"family":"Nakamura","given":"Satoshi"},{"family":"Kakiuchida","given":"Hiroshi"},{"family":"Okada","given":"Masahisa"},{"family":"Hozumi","given":"Atsushi"}],"issued":{"date-parts":[["2024"]]}}}],"schema":"https://github.com/citation-style-language/schema/raw/master/csl-citation.json"} </w:instrText>
      </w:r>
      <w:r w:rsidR="00F0300C"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1,2</w:t>
      </w:r>
      <w:r w:rsidR="00F0300C" w:rsidRPr="00E456DA">
        <w:rPr>
          <w:rFonts w:ascii="Times New Roman" w:hAnsi="Times New Roman" w:cs="Times New Roman"/>
          <w:sz w:val="24"/>
        </w:rPr>
        <w:fldChar w:fldCharType="end"/>
      </w:r>
      <w:r w:rsidRPr="00E456DA">
        <w:rPr>
          <w:rFonts w:ascii="Times New Roman" w:hAnsi="Times New Roman" w:cs="Times New Roman"/>
          <w:sz w:val="24"/>
        </w:rPr>
        <w:t>, the molar ratio of PEG to TEOS is 0.15. Other steps were consistent with the aforementioned procedures.</w:t>
      </w:r>
    </w:p>
    <w:p w14:paraId="2EF3333D" w14:textId="6368867B"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u w:val="single"/>
        </w:rPr>
        <w:t>PEG-Monolayer grafted method</w:t>
      </w:r>
      <w:r w:rsidRPr="00E456DA">
        <w:rPr>
          <w:rFonts w:ascii="Times New Roman" w:hAnsi="Times New Roman" w:cs="Times New Roman" w:hint="eastAsia"/>
          <w:sz w:val="24"/>
          <w:u w:val="single"/>
        </w:rPr>
        <w:t>.</w:t>
      </w:r>
      <w:r w:rsidRPr="00E456DA">
        <w:rPr>
          <w:rFonts w:ascii="Times New Roman" w:hAnsi="Times New Roman" w:cs="Times New Roman"/>
          <w:sz w:val="24"/>
        </w:rPr>
        <w:t xml:space="preserve"> Disperse the mPEG-silane in toluene at the concentration used by Cha et al</w:t>
      </w:r>
      <w:r w:rsidR="00F0300C"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{"citationID":"y4MAjKR3","properties":{"formattedCitation":"\\super 3\\nosupersub{}","plainCitation":"3","noteIndex":0},"citationItems":[{"id":474,"uris":["http://zotero.org/users/14783744/items/7GZV59DC"],"itemData":{"id":474,"type":"article-journal","abstract":"Droplet nucleation and condensation are ubiquitous phenomena in nature and industry. Over the past century, research has shown dropwise condensation heat transfer on nonwetting surfaces to be an order of magnitude higher than filmwise condensation heat transfer on wetting substrates. However, the necessity for nonwetting to achieve dropwise condensation is unclear. This article reports stable dropwise condensation on a smooth, solid, hydrophilic surface (θa = 38°) having low contact angle hysteresis (&lt;3°). We show that the distribution of nano- to micro- to macroscale droplet sizes (about 100 nm to 1 mm) for coalescing droplets agrees well with the classical distribution on hydrophobic surfaces and elucidate that the wettability-governed dropwise-to-filmwise transition is mediated by the departing droplet Bond number. Our findings demonstrate that achieving stable dropwise condensation is not governed by surface intrinsic wettability, as assumed for the past eight decades, but rather, it is dictated by contact angle hysteresis.","container-title":"Science Advances","DOI":"10.1126/sciadv.aax0746","issue":"2","note":"publisher: American Association for the Advancement of Science","page":"eaax0746","source":"science.org (Atypon)","title":"Dropwise condensation on solid hydrophilic surfaces","volume":"6","author":[{"family":"Cha","given":"Hyeongyun"},{"family":"Vahabi","given":"Hamed"},{"family":"Wu","given":"Alex"},{"family":"Chavan","given":"Shreyas"},{"family":"Kim","given":"Moon-Kyung"},{"family":"Sett","given":"Soumyadip"},{"family":"Bosch","given":"Stephen A."},{"family":"Wang","given":"Wei"},{"family":"Kota","given":"Arun K."},{"family":"Miljkovic","given":"Nenad"}],"issued":{"date-parts":[["2020",1,10]]}}}],"schema":"https://github.com/citation-style-language/schema/raw/master/csl-citation.json"} </w:instrText>
      </w:r>
      <w:r w:rsidR="00F0300C"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3</w:t>
      </w:r>
      <w:r w:rsidR="00F0300C" w:rsidRPr="00E456DA">
        <w:rPr>
          <w:rFonts w:ascii="Times New Roman" w:hAnsi="Times New Roman" w:cs="Times New Roman"/>
          <w:sz w:val="24"/>
        </w:rPr>
        <w:fldChar w:fldCharType="end"/>
      </w:r>
      <w:r w:rsidRPr="00E456DA">
        <w:rPr>
          <w:rFonts w:ascii="Times New Roman" w:hAnsi="Times New Roman" w:cs="Times New Roman"/>
          <w:sz w:val="24"/>
        </w:rPr>
        <w:t>. Immerse the pretreated substrate in the solution for at least 1</w:t>
      </w:r>
      <w:r w:rsidR="00AE1F2E" w:rsidRPr="00E456DA">
        <w:rPr>
          <w:rFonts w:ascii="Times New Roman" w:hAnsi="Times New Roman" w:cs="Times New Roman" w:hint="eastAsia"/>
          <w:sz w:val="24"/>
        </w:rPr>
        <w:t>8</w:t>
      </w:r>
      <w:r w:rsidRPr="00E456DA">
        <w:rPr>
          <w:rFonts w:ascii="Times New Roman" w:hAnsi="Times New Roman" w:cs="Times New Roman"/>
          <w:sz w:val="24"/>
        </w:rPr>
        <w:t xml:space="preserve"> hours, then remove the substrate and rinse the surface with ethanol and deionized water, respectively, obtaining the test surface.</w:t>
      </w:r>
    </w:p>
    <w:p w14:paraId="4301671A" w14:textId="77777777" w:rsidR="00BC672E" w:rsidRPr="00E456DA" w:rsidRDefault="00BC672E" w:rsidP="00BC672E">
      <w:pPr>
        <w:spacing w:line="400" w:lineRule="exact"/>
        <w:rPr>
          <w:rFonts w:ascii="Times New Roman" w:hAnsi="Times New Roman" w:cs="Times New Roman"/>
          <w:sz w:val="24"/>
        </w:rPr>
      </w:pPr>
    </w:p>
    <w:p w14:paraId="27DD3646"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t>Preparation of PDMS-grafted liquid-like surface</w:t>
      </w:r>
    </w:p>
    <w:p w14:paraId="6C77EF7F"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ab/>
        <w:t>Place the pretreated substrate and dichlorosilane-terminated PDMS(2000Da) in a sealed container, then transfer them together into a vacuum drying oven. Set the temperature to 60°C, allow the reaction to proceed for 6 hours under vacuum, and finally remove and rinse thoroughly with water.</w:t>
      </w:r>
    </w:p>
    <w:p w14:paraId="502BD3B2" w14:textId="77777777" w:rsidR="00BC672E" w:rsidRPr="00E456DA" w:rsidRDefault="00BC672E" w:rsidP="00BC672E">
      <w:pPr>
        <w:spacing w:line="400" w:lineRule="exact"/>
        <w:rPr>
          <w:rFonts w:ascii="Times New Roman" w:hAnsi="Times New Roman" w:cs="Times New Roman"/>
          <w:sz w:val="24"/>
        </w:rPr>
      </w:pPr>
    </w:p>
    <w:p w14:paraId="3C65378B"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lastRenderedPageBreak/>
        <w:t>Characterization techniques</w:t>
      </w:r>
    </w:p>
    <w:p w14:paraId="1210AE35"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ab/>
      </w:r>
      <w:r w:rsidRPr="00E456DA">
        <w:rPr>
          <w:rFonts w:ascii="Times New Roman" w:hAnsi="Times New Roman" w:cs="Times New Roman"/>
          <w:b/>
          <w:bCs/>
          <w:sz w:val="24"/>
        </w:rPr>
        <w:t>Water contact angle (WCA) measurements.</w:t>
      </w:r>
      <w:r w:rsidRPr="00E456DA">
        <w:rPr>
          <w:rFonts w:ascii="Times New Roman" w:hAnsi="Times New Roman" w:cs="Times New Roman"/>
          <w:sz w:val="24"/>
        </w:rPr>
        <w:t xml:space="preserve"> WCA was measured with an OCA 15 Pro video optical contact angle measuring instrument (DataPhysics, Germany). A small drop of deionized water was deposited on the surface and then its volume was increased to 5 μL, and the WCA was measured at three testing positions for each sample. </w:t>
      </w:r>
    </w:p>
    <w:p w14:paraId="24F7F183" w14:textId="6581D14B"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ab/>
      </w:r>
      <w:r w:rsidRPr="00E456DA">
        <w:rPr>
          <w:rFonts w:ascii="Times New Roman" w:hAnsi="Times New Roman" w:cs="Times New Roman"/>
          <w:b/>
          <w:bCs/>
          <w:sz w:val="24"/>
        </w:rPr>
        <w:t xml:space="preserve">Contact angle hysteresis (CAH) measurements. </w:t>
      </w:r>
      <w:r w:rsidRPr="00E456DA">
        <w:rPr>
          <w:rFonts w:ascii="Times New Roman" w:hAnsi="Times New Roman" w:cs="Times New Roman"/>
          <w:sz w:val="24"/>
        </w:rPr>
        <w:t xml:space="preserve">A drop of 10 μL was first deposited on the surface, then insert the needle into the droplet and adjust its position to ensure it is centered within the droplet. Another 10 μL drop was infused and withdrawn at a rate of 0.1μL/s , after completing the withdrawal, let the droplet stand for </w:t>
      </w:r>
      <w:r w:rsidR="00AE1F2E" w:rsidRPr="00E456DA">
        <w:rPr>
          <w:rFonts w:ascii="Times New Roman" w:hAnsi="Times New Roman" w:cs="Times New Roman" w:hint="eastAsia"/>
          <w:sz w:val="24"/>
        </w:rPr>
        <w:t>1</w:t>
      </w:r>
      <w:r w:rsidRPr="00E456DA">
        <w:rPr>
          <w:rFonts w:ascii="Times New Roman" w:hAnsi="Times New Roman" w:cs="Times New Roman"/>
          <w:sz w:val="24"/>
        </w:rPr>
        <w:t>min to allow its shape to stabilize and the whole process was recorded in a video. Capture images of the droplet on the surface after infusion and withdrawal, then fit its profile and determine the advancing and receding contact angles, subtract the two values to obtain the CAH.</w:t>
      </w:r>
    </w:p>
    <w:p w14:paraId="56F8E24A" w14:textId="24F1726B"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b/>
          <w:bCs/>
          <w:sz w:val="24"/>
        </w:rPr>
        <w:t>Surface roughness measurements.</w:t>
      </w:r>
      <w:r w:rsidRPr="00E456DA">
        <w:rPr>
          <w:rFonts w:ascii="Times New Roman" w:hAnsi="Times New Roman" w:cs="Times New Roman"/>
          <w:sz w:val="24"/>
        </w:rPr>
        <w:t xml:space="preserve"> Dimension ICON were used to obtain the roughness parameter of the PEG-grafted LLS. All images were taken in ScanAnalyst mode at a scale of 3μm*3μm at a slow line scan rate of </w:t>
      </w:r>
      <w:r w:rsidR="007C2363" w:rsidRPr="00E456DA">
        <w:rPr>
          <w:rFonts w:ascii="Times New Roman" w:hAnsi="Times New Roman" w:cs="Times New Roman" w:hint="eastAsia"/>
          <w:sz w:val="24"/>
        </w:rPr>
        <w:t>1.0 Hz</w:t>
      </w:r>
      <w:r w:rsidRPr="00E456DA">
        <w:rPr>
          <w:rFonts w:ascii="Times New Roman" w:hAnsi="Times New Roman" w:cs="Times New Roman"/>
          <w:sz w:val="24"/>
        </w:rPr>
        <w:t>. The images were analyzed using the Gwyddion software.</w:t>
      </w:r>
    </w:p>
    <w:p w14:paraId="250E1776"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b/>
          <w:bCs/>
          <w:sz w:val="24"/>
        </w:rPr>
        <w:t>Sum Frequency Generation (SFG) spectroscopy measurements.</w:t>
      </w:r>
      <w:r w:rsidRPr="00E456DA">
        <w:rPr>
          <w:rFonts w:ascii="Times New Roman" w:hAnsi="Times New Roman" w:cs="Times New Roman"/>
          <w:sz w:val="24"/>
        </w:rPr>
        <w:t xml:space="preserve"> The main experimental device is a picosecond SFG system produced by EKSPLA. The optical source is a 25 ps pulsed laser, with the output wavelength of 1064 nm, the repetition frequency of 20 Hz, and the energy of 30 mJ. Through nonlinear optical processes such as frequency doubling, frequency tripling, optical parametric generation/ampliﬁcation (OPG/OPA) and diﬀerence frequency generation(DFG), a visible light at 532.1 nm, and a wavelength-tunable mid-infrared radiation (MIR) required for SFG-VS data collection can be generated. Fused silica was used as the substrates in SFG experiments, and the grafting method for mPEG-silane was consistent with the aforementioned procedure. The input lasers, a visible light with ﬁxed wavelength (532.1 nm)and an IR beam with a tunable wavelength (2300−10000 nm), penetrate the fused silica and overlap spatially and temporally at the sample surface/interface to generate the SFG signals. The reﬂected SFG signal was collected by a monochromator along with a photomultiplier tube. The SFG spectra demonstrate the relationship between the SFG intensity and the IR wavenumber. All SFG spectra were collected using the ssp (s-polarized SFG output, s-polarized visible input, and p-polarized IR input) polarization combination.</w:t>
      </w:r>
    </w:p>
    <w:p w14:paraId="238EDE8B" w14:textId="550BDBC2" w:rsidR="00BC672E" w:rsidRPr="00E456DA" w:rsidRDefault="00BC672E" w:rsidP="00B74367">
      <w:pPr>
        <w:spacing w:line="400" w:lineRule="exact"/>
        <w:ind w:firstLine="420"/>
        <w:rPr>
          <w:rFonts w:ascii="Times New Roman" w:hAnsi="Times New Roman" w:cs="Times New Roman"/>
          <w:sz w:val="24"/>
        </w:rPr>
      </w:pPr>
      <w:r w:rsidRPr="00E456DA">
        <w:rPr>
          <w:rFonts w:ascii="Times New Roman" w:hAnsi="Times New Roman" w:cs="Times New Roman"/>
          <w:b/>
          <w:bCs/>
          <w:sz w:val="24"/>
        </w:rPr>
        <w:lastRenderedPageBreak/>
        <w:t xml:space="preserve">Ellipsometry. </w:t>
      </w:r>
      <w:r w:rsidR="00B74367" w:rsidRPr="00E456DA">
        <w:rPr>
          <w:rFonts w:ascii="Times New Roman" w:hAnsi="Times New Roman" w:cs="Times New Roman"/>
          <w:sz w:val="24"/>
        </w:rPr>
        <w:t>Ellipsometry was conducted to measure the thickness of PEG layer.</w:t>
      </w:r>
      <w:r w:rsidR="00B74367" w:rsidRPr="00E456DA">
        <w:t xml:space="preserve"> </w:t>
      </w:r>
      <w:r w:rsidR="00B74367" w:rsidRPr="00E456DA">
        <w:rPr>
          <w:rFonts w:ascii="Times New Roman" w:hAnsi="Times New Roman" w:cs="Times New Roman"/>
          <w:sz w:val="24"/>
        </w:rPr>
        <w:t>A spectral scan of the surface was collected between 200 and 2000 nm for an incident</w:t>
      </w:r>
      <w:r w:rsidR="00B74367" w:rsidRPr="00E456DA">
        <w:rPr>
          <w:rFonts w:ascii="Times New Roman" w:hAnsi="Times New Roman" w:cs="Times New Roman" w:hint="eastAsia"/>
          <w:sz w:val="24"/>
        </w:rPr>
        <w:t xml:space="preserve"> </w:t>
      </w:r>
      <w:r w:rsidR="00B74367" w:rsidRPr="00E456DA">
        <w:rPr>
          <w:rFonts w:ascii="Times New Roman" w:hAnsi="Times New Roman" w:cs="Times New Roman"/>
          <w:sz w:val="24"/>
        </w:rPr>
        <w:t>angle between 55</w:t>
      </w:r>
      <w:r w:rsidR="00B74367" w:rsidRPr="00E456DA">
        <w:rPr>
          <w:rFonts w:ascii="Times New Roman" w:hAnsi="Times New Roman" w:cs="Times New Roman" w:hint="eastAsia"/>
          <w:sz w:val="24"/>
        </w:rPr>
        <w:t>°</w:t>
      </w:r>
      <w:r w:rsidR="00B74367" w:rsidRPr="00E456DA">
        <w:rPr>
          <w:rFonts w:ascii="Times New Roman" w:hAnsi="Times New Roman" w:cs="Times New Roman"/>
          <w:sz w:val="24"/>
        </w:rPr>
        <w:t xml:space="preserve"> and 75</w:t>
      </w:r>
      <w:r w:rsidR="00B74367" w:rsidRPr="00E456DA">
        <w:rPr>
          <w:rFonts w:ascii="Times New Roman" w:hAnsi="Times New Roman" w:cs="Times New Roman" w:hint="eastAsia"/>
          <w:sz w:val="24"/>
        </w:rPr>
        <w:t>°</w:t>
      </w:r>
      <w:r w:rsidR="00B74367" w:rsidRPr="00E456DA">
        <w:rPr>
          <w:rFonts w:ascii="Times New Roman" w:hAnsi="Times New Roman" w:cs="Times New Roman"/>
          <w:sz w:val="24"/>
        </w:rPr>
        <w:t xml:space="preserve"> with an increment of 5</w:t>
      </w:r>
      <w:r w:rsidR="00B74367" w:rsidRPr="00E456DA">
        <w:rPr>
          <w:rFonts w:ascii="Times New Roman" w:hAnsi="Times New Roman" w:cs="Times New Roman" w:hint="eastAsia"/>
          <w:sz w:val="24"/>
        </w:rPr>
        <w:t>°</w:t>
      </w:r>
      <w:r w:rsidR="00B74367" w:rsidRPr="00E456DA">
        <w:rPr>
          <w:rFonts w:ascii="Times New Roman" w:hAnsi="Times New Roman" w:cs="Times New Roman"/>
          <w:sz w:val="24"/>
        </w:rPr>
        <w:t xml:space="preserve"> </w:t>
      </w:r>
      <w:r w:rsidR="00B74367" w:rsidRPr="00E456DA">
        <w:rPr>
          <w:rFonts w:ascii="Times New Roman" w:hAnsi="Times New Roman" w:cs="Times New Roman" w:hint="eastAsia"/>
          <w:sz w:val="24"/>
        </w:rPr>
        <w:t>and</w:t>
      </w:r>
      <w:r w:rsidR="00B74367" w:rsidRPr="00E456DA">
        <w:rPr>
          <w:rFonts w:ascii="Times New Roman" w:hAnsi="Times New Roman" w:cs="Times New Roman"/>
          <w:sz w:val="24"/>
        </w:rPr>
        <w:t xml:space="preserve"> the refractive index </w:t>
      </w:r>
      <w:r w:rsidR="00B74367" w:rsidRPr="00E456DA">
        <w:rPr>
          <w:rFonts w:ascii="Times New Roman" w:hAnsi="Times New Roman" w:cs="Times New Roman"/>
          <w:b/>
          <w:bCs/>
          <w:i/>
          <w:iCs/>
          <w:sz w:val="24"/>
        </w:rPr>
        <w:t>n</w:t>
      </w:r>
      <w:r w:rsidR="00B74367" w:rsidRPr="00E456DA">
        <w:rPr>
          <w:rFonts w:ascii="Times New Roman" w:hAnsi="Times New Roman" w:cs="Times New Roman"/>
          <w:sz w:val="24"/>
        </w:rPr>
        <w:t xml:space="preserve"> is 1.45. At least five measurements were measured at different locations on each surface.</w:t>
      </w:r>
    </w:p>
    <w:p w14:paraId="0D6205A4" w14:textId="77777777" w:rsidR="007C2363" w:rsidRPr="00E456DA" w:rsidRDefault="007C2363" w:rsidP="00B74367">
      <w:pPr>
        <w:spacing w:line="400" w:lineRule="exact"/>
        <w:ind w:firstLine="420"/>
        <w:rPr>
          <w:rFonts w:ascii="Times New Roman" w:hAnsi="Times New Roman" w:cs="Times New Roman"/>
          <w:sz w:val="24"/>
        </w:rPr>
      </w:pPr>
    </w:p>
    <w:p w14:paraId="3AFC3BAF"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t>Friction test triggering the wettability switching.</w:t>
      </w:r>
      <w:r w:rsidRPr="00E456DA">
        <w:rPr>
          <w:rFonts w:ascii="Times New Roman" w:hAnsi="Times New Roman" w:cs="Times New Roman"/>
          <w:sz w:val="24"/>
        </w:rPr>
        <w:t xml:space="preserve">  </w:t>
      </w:r>
    </w:p>
    <w:p w14:paraId="798A8376"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ab/>
      </w:r>
      <w:r w:rsidRPr="00E456DA">
        <w:rPr>
          <w:rFonts w:ascii="Times New Roman" w:hAnsi="Times New Roman" w:cs="Times New Roman"/>
          <w:sz w:val="24"/>
          <w:u w:val="single"/>
        </w:rPr>
        <w:t>Dry friction test.</w:t>
      </w:r>
      <w:r w:rsidRPr="00E456DA">
        <w:rPr>
          <w:rFonts w:ascii="Times New Roman" w:hAnsi="Times New Roman" w:cs="Times New Roman"/>
          <w:sz w:val="24"/>
        </w:rPr>
        <w:t xml:space="preserve"> wear resistance tester() equipped with a non-woven fabric friction head was used to conduct the dry friction test, in order to protect the surface from been worn out, the load was set to 0 g initially with a friction distance of 10 cm per reciprocating cycle.</w:t>
      </w:r>
      <w:r w:rsidRPr="00E456DA">
        <w:rPr>
          <w:rFonts w:ascii="Times New Roman" w:hAnsi="Times New Roman" w:cs="Times New Roman"/>
          <w:sz w:val="24"/>
          <w:shd w:val="clear" w:color="auto" w:fill="FCFCFC"/>
        </w:rPr>
        <w:t xml:space="preserve"> </w:t>
      </w:r>
      <w:r w:rsidRPr="00E456DA">
        <w:rPr>
          <w:rFonts w:ascii="Times New Roman" w:hAnsi="Times New Roman" w:cs="Times New Roman"/>
          <w:sz w:val="24"/>
        </w:rPr>
        <w:t>After every 10 reciprocating friction cycles, the sample was removed, surface dust was blown off with nitrogen gas, and then its water contact angle (WCA) and contact angle hysteresis (CAH) were measured.</w:t>
      </w:r>
    </w:p>
    <w:p w14:paraId="51E22C5E" w14:textId="2622D208"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u w:val="single"/>
        </w:rPr>
        <w:t>Wet</w:t>
      </w:r>
      <w:r w:rsidRPr="00E456DA">
        <w:rPr>
          <w:rFonts w:ascii="Times New Roman" w:hAnsi="Times New Roman" w:cs="Times New Roman" w:hint="eastAsia"/>
          <w:sz w:val="24"/>
          <w:u w:val="single"/>
        </w:rPr>
        <w:t xml:space="preserve"> </w:t>
      </w:r>
      <w:r w:rsidRPr="00E456DA">
        <w:rPr>
          <w:rFonts w:ascii="Times New Roman" w:hAnsi="Times New Roman" w:cs="Times New Roman"/>
          <w:sz w:val="24"/>
          <w:u w:val="single"/>
        </w:rPr>
        <w:t>friction test.</w:t>
      </w:r>
      <w:r w:rsidRPr="00E456DA">
        <w:rPr>
          <w:rFonts w:ascii="Times New Roman" w:hAnsi="Times New Roman" w:cs="Times New Roman"/>
          <w:sz w:val="24"/>
        </w:rPr>
        <w:t xml:space="preserve"> The testing procedure was largely consistent with the dry friction test, with the key difference being that prior to friction, the sample surface was fully covered with liquid (5 mL was required for the substrate size used in this study). Friction testing was then conducted. After every 5 reciprocating cycles, the sample was removed, residual liquid was dried in an oven, surface dust was blown off with nitrogen gas, and the contact angle was measured. To verify the critical shear force, the friction head was set to perform only a single reciprocating motion while varying the applied load. </w:t>
      </w:r>
      <w:r w:rsidR="000D47A6" w:rsidRPr="00E456DA">
        <w:rPr>
          <w:rFonts w:ascii="Times New Roman" w:hAnsi="Times New Roman" w:cs="Times New Roman"/>
          <w:sz w:val="24"/>
        </w:rPr>
        <w:t>The shear force was calculated using the classical friction model </w:t>
      </w:r>
      <m:oMath>
        <m:r>
          <w:rPr>
            <w:rFonts w:ascii="Cambria Math" w:hAnsi="Cambria Math" w:cs="Times New Roman"/>
            <w:sz w:val="24"/>
          </w:rPr>
          <m:t>F=μ</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N</m:t>
            </m:r>
          </m:sub>
        </m:sSub>
      </m:oMath>
      <w:r w:rsidR="000D47A6" w:rsidRPr="00E456DA">
        <w:rPr>
          <w:rFonts w:ascii="Times New Roman" w:hAnsi="Times New Roman"/>
          <w:sz w:val="24"/>
        </w:rPr>
        <w:t xml:space="preserve"> ​</w:t>
      </w:r>
      <w:r w:rsidR="000D47A6" w:rsidRPr="00E456DA">
        <w:rPr>
          <w:rFonts w:ascii="Times New Roman" w:hAnsi="Times New Roman" w:cs="Times New Roman"/>
          <w:sz w:val="24"/>
        </w:rPr>
        <w:t>. Although PEG-grafted surfaces typically exhibit ultralow friction (μ&lt;0.05), the friction coefficient was conservatively estimated as μ=0.2 (wet) in this study to account for the significant surface roughness introduced by the nonwoven fabric probe.</w:t>
      </w:r>
      <w:r w:rsidR="000D47A6" w:rsidRPr="00E456DA">
        <w:rPr>
          <w:rStyle w:val="af6"/>
          <w:rFonts w:ascii="Segoe UI" w:hAnsi="Segoe UI" w:cs="Segoe UI"/>
          <w:bdr w:val="none" w:sz="0" w:space="0" w:color="auto" w:frame="1"/>
          <w:shd w:val="clear" w:color="auto" w:fill="FCFCFC"/>
        </w:rPr>
        <w:t xml:space="preserve"> </w:t>
      </w:r>
      <w:r w:rsidRPr="00E456DA">
        <w:rPr>
          <w:rFonts w:ascii="Times New Roman" w:hAnsi="Times New Roman" w:cs="Times New Roman"/>
          <w:sz w:val="24"/>
        </w:rPr>
        <w:t>After each pass, the WCA change was measured following the aforementioned procedure.</w:t>
      </w:r>
    </w:p>
    <w:p w14:paraId="6CCCFE91" w14:textId="77777777" w:rsidR="00BC672E" w:rsidRPr="00E456DA" w:rsidRDefault="00BC672E" w:rsidP="00BC672E">
      <w:pPr>
        <w:spacing w:line="400" w:lineRule="exact"/>
        <w:rPr>
          <w:rFonts w:ascii="Times New Roman" w:hAnsi="Times New Roman" w:cs="Times New Roman"/>
          <w:sz w:val="24"/>
        </w:rPr>
      </w:pPr>
    </w:p>
    <w:p w14:paraId="0F4EFA83"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t>Underwater oil-repellency test.</w:t>
      </w:r>
      <w:r w:rsidRPr="00E456DA">
        <w:rPr>
          <w:rFonts w:ascii="Times New Roman" w:hAnsi="Times New Roman" w:cs="Times New Roman"/>
          <w:sz w:val="24"/>
        </w:rPr>
        <w:t xml:space="preserve">  </w:t>
      </w:r>
    </w:p>
    <w:p w14:paraId="63ED348D"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In conventional testing, different test oils with different volume were drop onto the sample surface, which was then slowly immersed into water using tweezers. The oil droplet detachment speed was recorded via video.</w:t>
      </w:r>
      <w:r w:rsidRPr="00E456DA">
        <w:rPr>
          <w:rFonts w:ascii="Times New Roman" w:hAnsi="Times New Roman" w:cs="Times New Roman"/>
          <w:sz w:val="24"/>
          <w:shd w:val="clear" w:color="auto" w:fill="FCFCFC"/>
        </w:rPr>
        <w:t xml:space="preserve"> </w:t>
      </w:r>
      <w:r w:rsidRPr="00E456DA">
        <w:rPr>
          <w:rFonts w:ascii="Times New Roman" w:hAnsi="Times New Roman" w:cs="Times New Roman"/>
          <w:sz w:val="24"/>
        </w:rPr>
        <w:t>To analyze the detachment speed of oil droplets on PEG-grafted surfaces prepared with varying chain lengths and concentrations, samples were clamped and immersed into water at a fixed speed with a constant-speed motor, while the oil removal process was recorded on video, and ​</w:t>
      </w:r>
      <w:r w:rsidRPr="00E456DA">
        <w:rPr>
          <w:rFonts w:ascii="Times New Roman" w:hAnsi="Times New Roman" w:cs="Times New Roman"/>
          <w:b/>
          <w:bCs/>
          <w:sz w:val="24"/>
        </w:rPr>
        <w:t>​</w:t>
      </w:r>
      <w:r w:rsidRPr="00E456DA">
        <w:rPr>
          <w:rFonts w:ascii="Times New Roman" w:hAnsi="Times New Roman" w:cs="Times New Roman"/>
          <w:sz w:val="24"/>
        </w:rPr>
        <w:t>20 µL of soybean oil​​ was used as the test contaminant.</w:t>
      </w:r>
    </w:p>
    <w:p w14:paraId="1E05F192" w14:textId="77777777" w:rsidR="00BC672E" w:rsidRPr="00E456DA" w:rsidRDefault="00BC672E" w:rsidP="00BC672E">
      <w:pPr>
        <w:spacing w:line="400" w:lineRule="exact"/>
        <w:rPr>
          <w:rFonts w:ascii="Times New Roman" w:hAnsi="Times New Roman" w:cs="Times New Roman"/>
          <w:sz w:val="24"/>
        </w:rPr>
      </w:pPr>
    </w:p>
    <w:p w14:paraId="65113A8A" w14:textId="77777777" w:rsidR="00BC672E" w:rsidRPr="00E456DA" w:rsidRDefault="00BC672E" w:rsidP="00BC672E">
      <w:pPr>
        <w:spacing w:line="400" w:lineRule="exact"/>
        <w:rPr>
          <w:rFonts w:ascii="Times New Roman" w:hAnsi="Times New Roman" w:cs="Times New Roman"/>
          <w:sz w:val="24"/>
          <w:u w:val="single"/>
        </w:rPr>
      </w:pPr>
      <w:r w:rsidRPr="00E456DA">
        <w:rPr>
          <w:rFonts w:ascii="Times New Roman" w:hAnsi="Times New Roman" w:cs="Times New Roman"/>
          <w:sz w:val="24"/>
          <w:u w:val="single"/>
        </w:rPr>
        <w:lastRenderedPageBreak/>
        <w:t>Condensation test.</w:t>
      </w:r>
    </w:p>
    <w:p w14:paraId="60FFAB6E"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ab/>
        <w:t>For the condensation test, the samples were tilted at an angle of ~30°, the temperature of the surfaces and air were ~2° and ~20° , respectively, and the relative humidity of the air was ~70%. A humidifier was positioned in front of the sample to increase ambient humidity without direct contact with the sample surface. Images of the condensation were captured at different time intervals with camera. The nucleation and growth of condensation droplets were recorded using an optical microscope, with images captured every 10 seconds. The droplet size distribution and quantity were analyzed using ImageJ software.</w:t>
      </w:r>
    </w:p>
    <w:p w14:paraId="246141BA" w14:textId="77777777" w:rsidR="00BC672E" w:rsidRPr="00E456DA" w:rsidRDefault="00BC672E">
      <w:pPr>
        <w:rPr>
          <w:rFonts w:ascii="Times New Roman" w:hAnsi="Times New Roman" w:cs="Times New Roman"/>
        </w:rPr>
        <w:sectPr w:rsidR="00BC672E" w:rsidRPr="00E456DA">
          <w:pgSz w:w="11906" w:h="16838"/>
          <w:pgMar w:top="1440" w:right="1800" w:bottom="1440" w:left="1800" w:header="851" w:footer="992" w:gutter="0"/>
          <w:cols w:space="425"/>
          <w:docGrid w:type="lines" w:linePitch="312"/>
        </w:sectPr>
      </w:pPr>
    </w:p>
    <w:p w14:paraId="573D1B2F" w14:textId="77777777" w:rsidR="00BC672E" w:rsidRPr="00E456DA" w:rsidRDefault="00BC672E" w:rsidP="00BC672E">
      <w:pPr>
        <w:spacing w:beforeLines="50" w:before="156" w:afterLines="50" w:after="156" w:line="400" w:lineRule="exact"/>
        <w:rPr>
          <w:rFonts w:ascii="Times New Roman" w:hAnsi="Times New Roman" w:cs="Times New Roman"/>
          <w:b/>
          <w:bCs/>
          <w:sz w:val="24"/>
        </w:rPr>
      </w:pPr>
      <w:r w:rsidRPr="00E456DA">
        <w:rPr>
          <w:rFonts w:ascii="Times New Roman" w:hAnsi="Times New Roman" w:cs="Times New Roman"/>
          <w:b/>
          <w:bCs/>
          <w:sz w:val="24"/>
        </w:rPr>
        <w:lastRenderedPageBreak/>
        <w:t>Supplementary Discussion</w:t>
      </w:r>
    </w:p>
    <w:p w14:paraId="5E48B975" w14:textId="77777777" w:rsidR="00BC672E" w:rsidRPr="00E456DA" w:rsidRDefault="00BC672E" w:rsidP="00BC672E">
      <w:pPr>
        <w:spacing w:beforeLines="50" w:before="156" w:afterLines="50" w:after="156" w:line="400" w:lineRule="exact"/>
        <w:rPr>
          <w:rFonts w:ascii="Times New Roman" w:hAnsi="Times New Roman" w:cs="Times New Roman"/>
          <w:b/>
          <w:bCs/>
          <w:sz w:val="24"/>
        </w:rPr>
      </w:pPr>
      <w:r w:rsidRPr="00E456DA">
        <w:rPr>
          <w:rFonts w:ascii="Times New Roman" w:hAnsi="Times New Roman" w:cs="Times New Roman"/>
          <w:b/>
          <w:bCs/>
          <w:sz w:val="24"/>
        </w:rPr>
        <w:t>1.Calculation of surface energy</w:t>
      </w:r>
    </w:p>
    <w:p w14:paraId="26FFA01D" w14:textId="4F091D4C"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According to Fowkes’s theory</w:t>
      </w:r>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{"citationID":"nLU5HhDU","properties":{"formattedCitation":"\\super 4\\nosupersub{}","plainCitation":"4","noteIndex":0},"citationItems":[{"id":512,"uris":["http://zotero.org/users/14783744/items/Z2TCLMES"],"itemData":{"id":512,"type":"article-journal","container-title":"Industrial &amp; Engineering Chemistry","DOI":"10.1021/ie50660a008","ISSN":"0019-7866, 1541-5724","issue":"12","journalAbbreviation":"Ind. Eng. Chem.","language":"en","page":"40-52","source":"DOI.org (Crossref)","title":"ATTRACTIVE FORCES AT INTERFACES","volume":"56","author":[{"family":"Fowkes","given":"Frederick M."}],"issued":{"date-parts":[["1964",12]]}}}],"schema":"https://github.com/citation-style-language/schema/raw/master/csl-citation.json"}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4</w:t>
      </w:r>
      <w:r w:rsidR="00603F5E" w:rsidRPr="00E456DA">
        <w:rPr>
          <w:rFonts w:ascii="Times New Roman" w:hAnsi="Times New Roman" w:cs="Times New Roman"/>
          <w:sz w:val="24"/>
        </w:rPr>
        <w:fldChar w:fldCharType="end"/>
      </w:r>
      <w:r w:rsidRPr="00E456DA">
        <w:rPr>
          <w:rFonts w:ascii="Times New Roman" w:hAnsi="Times New Roman" w:cs="Times New Roman"/>
          <w:sz w:val="24"/>
        </w:rPr>
        <w:t>, the total free energy at a surface is the sum of contribution from the intermolecular forces at the surface. Thus the surface free energy could be written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2B65B3B7" w14:textId="77777777" w:rsidTr="00903342">
        <w:tc>
          <w:tcPr>
            <w:tcW w:w="704" w:type="dxa"/>
          </w:tcPr>
          <w:p w14:paraId="37AE2D83" w14:textId="77777777" w:rsidR="00BC672E" w:rsidRPr="00E456DA" w:rsidRDefault="00BC672E" w:rsidP="00BC672E">
            <w:pPr>
              <w:spacing w:line="400" w:lineRule="exact"/>
              <w:rPr>
                <w:rFonts w:hint="eastAsia"/>
              </w:rPr>
            </w:pPr>
          </w:p>
        </w:tc>
        <w:tc>
          <w:tcPr>
            <w:tcW w:w="6804" w:type="dxa"/>
          </w:tcPr>
          <w:p w14:paraId="3014BE2D" w14:textId="77777777" w:rsidR="00BC672E" w:rsidRPr="00E456DA" w:rsidRDefault="00000000" w:rsidP="00BC672E">
            <w:pPr>
              <w:spacing w:line="360" w:lineRule="auto"/>
              <w:rPr>
                <w:rFonts w:hint="eastAsia"/>
              </w:rPr>
            </w:pPr>
            <m:oMathPara>
              <m:oMathParaPr>
                <m:jc m:val="center"/>
              </m:oMathParaPr>
              <m:oMath>
                <m:sSub>
                  <m:sSubPr>
                    <m:ctrlPr>
                      <w:rPr>
                        <w:rFonts w:ascii="Cambria Math" w:hAnsi="Cambria Math"/>
                      </w:rPr>
                    </m:ctrlPr>
                  </m:sSubPr>
                  <m:e>
                    <m:r>
                      <w:rPr>
                        <w:rFonts w:ascii="Cambria Math" w:hAnsi="Cambria Math"/>
                      </w:rPr>
                      <m:t>γ</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s</m:t>
                    </m:r>
                  </m:sub>
                  <m:sup>
                    <m:r>
                      <w:rPr>
                        <w:rFonts w:ascii="Cambria Math" w:hAnsi="Cambria Math" w:hint="eastAsia"/>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s</m:t>
                    </m:r>
                  </m:sub>
                  <m:sup>
                    <m:r>
                      <w:rPr>
                        <w:rFonts w:ascii="Cambria Math" w:hAnsi="Cambria Math"/>
                      </w:rPr>
                      <m:t>p</m:t>
                    </m:r>
                  </m:sup>
                </m:sSubSup>
                <m:r>
                  <m:rPr>
                    <m:sty m:val="p"/>
                  </m:rPr>
                  <w:rPr>
                    <w:rFonts w:ascii="Cambria Math" w:hAnsi="Cambria Math"/>
                  </w:rPr>
                  <m:t xml:space="preserve">  </m:t>
                </m:r>
              </m:oMath>
            </m:oMathPara>
          </w:p>
        </w:tc>
        <w:tc>
          <w:tcPr>
            <w:tcW w:w="788" w:type="dxa"/>
          </w:tcPr>
          <w:p w14:paraId="26D0980B"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w:t>
            </w:r>
          </w:p>
        </w:tc>
      </w:tr>
    </w:tbl>
    <w:p w14:paraId="77AC4586" w14:textId="32AB41C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 xml:space="preserve">where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oMath>
      <w:r w:rsidRPr="00E456DA">
        <w:rPr>
          <w:rFonts w:ascii="Times New Roman" w:hAnsi="Times New Roman" w:cs="Times New Roman"/>
          <w:sz w:val="24"/>
        </w:rPr>
        <w:t xml:space="preserve"> and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oMath>
      <w:r w:rsidRPr="00E456DA">
        <w:rPr>
          <w:rFonts w:ascii="Times New Roman" w:hAnsi="Times New Roman" w:cs="Times New Roman"/>
          <w:sz w:val="24"/>
        </w:rPr>
        <w:t xml:space="preserve"> refer to the dispersion force components and the polar force components. Then the OWRK’s method</w:t>
      </w:r>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{"citationID":"jA7H2D7C","properties":{"formattedCitation":"\\super 5,6\\nosupersub{}","plainCitation":"5,6","noteIndex":0},"citationItems":[{"id":509,"uris":["http://zotero.org/users/14783744/items/H87FMLBL"],"itemData":{"id":509,"type":"article-journal","abstract":"A method for measuring the surface energy of solids and for resolving the surface energy into contributions from dispersion and dipole-hydrogen bonding forces has been developed. It is based on the measurement of contact angles with water and methylene iodide. Good agreement has been obtained with the more laborious γc method. Evidence for a finite value of liquid-solid interfacial tension at zero contact angle is presented. The method is especially applicable to the surface characterization of polymers.","container-title":"Journal of Applied Polymer Science","DOI":"10.1002/app.1969.070130815","ISSN":"1097-4628","issue":"8","language":"en","license":"Copyright © 1969 John Wiley &amp; Sons, Inc.","note":"_eprint: https://onlinelibrary.wiley.com/doi/pdf/10.1002/app.1969.070130815","page":"1741-1747","source":"Wiley Online Library","title":"Estimation of the surface free energy of polymers","volume":"13","author":[{"family":"Owens","given":"D. K."},{"family":"Wendt","given":"R. C."}],"issued":{"date-parts":[["1969"]]}}},{"id":514,"uris":["http://zotero.org/users/14783744/items/3DTTBBGE"],"itemData":{"id":514,"type":"article-journal","container-title":"JOURNAL OF ADHESION","DOI":"10.1080/0021846708544582","ISSN":"0021-8464","journalAbbreviation":"J. Adhes.","language":"English","note":"number-of-pages: 0\npublisher-place: Reading\npublisher: Gordon Breach Sci Publ Ltd\nWeb of Science ID: WOS:A1970G690000001","page":"66-&amp;","source":"Clarivate Analytics Web of Science","title":"Dispersion-Polar Surface Tension Properties of Organic Solids","volume":"2","author":[{"family":"Kaelble","given":"Dh"}],"issued":{"date-parts":[["1970"]]}}}],"schema":"https://github.com/citation-style-language/schema/raw/master/csl-citation.json"}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5,6</w:t>
      </w:r>
      <w:r w:rsidR="00603F5E" w:rsidRPr="00E456DA">
        <w:rPr>
          <w:rFonts w:ascii="Times New Roman" w:hAnsi="Times New Roman" w:cs="Times New Roman"/>
          <w:sz w:val="24"/>
        </w:rPr>
        <w:fldChar w:fldCharType="end"/>
      </w:r>
      <w:r w:rsidRPr="00E456DA">
        <w:rPr>
          <w:rFonts w:ascii="Times New Roman" w:hAnsi="Times New Roman" w:cs="Times New Roman"/>
          <w:sz w:val="24"/>
        </w:rPr>
        <w:t xml:space="preserve"> is utilized to solve for the value of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oMath>
      <w:r w:rsidRPr="00E456DA">
        <w:rPr>
          <w:rFonts w:ascii="Times New Roman" w:hAnsi="Times New Roman" w:cs="Times New Roman"/>
          <w:sz w:val="24"/>
        </w:rPr>
        <w:t xml:space="preserve"> and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oMath>
      <w:r w:rsidRPr="00E456DA">
        <w:rPr>
          <w:rFonts w:ascii="Times New Roman" w:hAnsi="Times New Roman" w:cs="Times New Roman"/>
          <w:sz w:val="24"/>
        </w:rPr>
        <w:t>. For different probe liquid, we have:</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94"/>
        <w:gridCol w:w="2059"/>
      </w:tblGrid>
      <w:tr w:rsidR="00E456DA" w:rsidRPr="00E456DA" w14:paraId="5590C233" w14:textId="77777777" w:rsidTr="00903342">
        <w:tc>
          <w:tcPr>
            <w:tcW w:w="1843" w:type="dxa"/>
          </w:tcPr>
          <w:p w14:paraId="26F421EA" w14:textId="77777777" w:rsidR="00BC672E" w:rsidRPr="00E456DA" w:rsidRDefault="00BC672E" w:rsidP="00BC672E">
            <w:pPr>
              <w:spacing w:line="400" w:lineRule="exact"/>
              <w:rPr>
                <w:rFonts w:hint="eastAsia"/>
              </w:rPr>
            </w:pPr>
          </w:p>
        </w:tc>
        <w:tc>
          <w:tcPr>
            <w:tcW w:w="4394" w:type="dxa"/>
          </w:tcPr>
          <w:p w14:paraId="7EC5C7C6" w14:textId="77777777" w:rsidR="00BC672E" w:rsidRPr="00E456DA" w:rsidRDefault="00000000" w:rsidP="00BC672E">
            <w:pPr>
              <w:spacing w:line="360" w:lineRule="auto"/>
              <w:rPr>
                <w:rFonts w:hint="eastAsia"/>
              </w:rPr>
            </w:pPr>
            <m:oMathPara>
              <m:oMath>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L</m:t>
                        </m:r>
                      </m:sub>
                    </m:sSub>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d>
                  </m:num>
                  <m:den>
                    <m:r>
                      <m:rPr>
                        <m:sty m:val="p"/>
                      </m:rPr>
                      <w:rPr>
                        <w:rFonts w:ascii="Cambria Math" w:hAnsi="Cambria Math"/>
                      </w:rPr>
                      <m:t>2</m:t>
                    </m:r>
                  </m:den>
                </m:f>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γ</m:t>
                        </m:r>
                      </m:e>
                      <m:sub>
                        <m:r>
                          <w:rPr>
                            <w:rFonts w:ascii="Cambria Math" w:hAnsi="Cambria Math"/>
                          </w:rPr>
                          <m:t>s</m:t>
                        </m:r>
                      </m:sub>
                      <m:sup>
                        <m:r>
                          <w:rPr>
                            <w:rFonts w:ascii="Cambria Math" w:hAnsi="Cambria Math"/>
                          </w:rPr>
                          <m:t>d</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L</m:t>
                        </m:r>
                      </m:sub>
                      <m:sup>
                        <m:r>
                          <w:rPr>
                            <w:rFonts w:ascii="Cambria Math" w:hAnsi="Cambria Math"/>
                          </w:rPr>
                          <m:t>d</m:t>
                        </m:r>
                      </m:sup>
                    </m:sSubSup>
                  </m:e>
                </m:ra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γ</m:t>
                        </m:r>
                      </m:e>
                      <m:sub>
                        <m:r>
                          <w:rPr>
                            <w:rFonts w:ascii="Cambria Math" w:hAnsi="Cambria Math"/>
                          </w:rPr>
                          <m:t>s</m:t>
                        </m:r>
                      </m:sub>
                      <m:sup>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γ</m:t>
                        </m:r>
                      </m:e>
                      <m:sub>
                        <m:r>
                          <w:rPr>
                            <w:rFonts w:ascii="Cambria Math" w:hAnsi="Cambria Math"/>
                          </w:rPr>
                          <m:t>L</m:t>
                        </m:r>
                      </m:sub>
                      <m:sup>
                        <m:r>
                          <w:rPr>
                            <w:rFonts w:ascii="Cambria Math" w:hAnsi="Cambria Math"/>
                          </w:rPr>
                          <m:t>p</m:t>
                        </m:r>
                      </m:sup>
                    </m:sSubSup>
                  </m:e>
                </m:rad>
              </m:oMath>
            </m:oMathPara>
          </w:p>
        </w:tc>
        <w:tc>
          <w:tcPr>
            <w:tcW w:w="2059" w:type="dxa"/>
          </w:tcPr>
          <w:p w14:paraId="048DF8DC"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w:t>
            </w:r>
          </w:p>
        </w:tc>
      </w:tr>
    </w:tbl>
    <w:p w14:paraId="2D76F3CC"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Water and methylene iodide are two probing liquids and their surface free energy components are as follows:</w:t>
      </w:r>
    </w:p>
    <w:p w14:paraId="4773A7B6" w14:textId="77777777" w:rsidR="00BC672E" w:rsidRPr="00E456DA" w:rsidRDefault="00000000" w:rsidP="00BC672E">
      <w:pPr>
        <w:spacing w:line="360" w:lineRule="auto"/>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L_</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Sub>
        <m:r>
          <w:rPr>
            <w:rFonts w:ascii="Cambria Math" w:hAnsi="Cambria Math" w:cs="Times New Roman"/>
            <w:sz w:val="24"/>
          </w:rPr>
          <m:t>=</m:t>
        </m:r>
        <m:r>
          <m:rPr>
            <m:sty m:val="p"/>
          </m:rPr>
          <w:rPr>
            <w:rFonts w:ascii="Cambria Math" w:hAnsi="Cambria Math"/>
            <w:sz w:val="22"/>
            <w:szCs w:val="24"/>
            <w14:ligatures w14:val="standardContextual"/>
          </w:rPr>
          <m:t>72</m:t>
        </m:r>
        <m:r>
          <w:rPr>
            <w:rFonts w:ascii="Cambria Math" w:hAnsi="Cambria Math" w:cs="Times New Roman"/>
            <w:sz w:val="24"/>
          </w:rPr>
          <m:t>.8</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r>
          <w:rPr>
            <w:rFonts w:ascii="Cambria Math" w:hAnsi="Cambria Math" w:cs="Times New Roman"/>
            <w:sz w:val="24"/>
          </w:rPr>
          <m:t xml:space="preserve"> </m:t>
        </m:r>
      </m:oMath>
      <w:r w:rsidR="00BC672E"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L_</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up>
            <m:r>
              <w:rPr>
                <w:rFonts w:ascii="Cambria Math" w:hAnsi="Cambria Math" w:cs="Times New Roman"/>
                <w:sz w:val="24"/>
              </w:rPr>
              <m:t>d</m:t>
            </m:r>
          </m:sup>
        </m:sSubSup>
        <m:r>
          <w:rPr>
            <w:rFonts w:ascii="Cambria Math" w:hAnsi="Cambria Math" w:cs="Times New Roman"/>
            <w:sz w:val="24"/>
          </w:rPr>
          <m:t>=21.8</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00BC672E"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L_</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up>
            <m:r>
              <w:rPr>
                <w:rFonts w:ascii="Cambria Math" w:hAnsi="Cambria Math" w:cs="Times New Roman"/>
                <w:sz w:val="24"/>
              </w:rPr>
              <m:t>p</m:t>
            </m:r>
          </m:sup>
        </m:sSubSup>
        <m:r>
          <w:rPr>
            <w:rFonts w:ascii="Cambria Math" w:hAnsi="Cambria Math" w:cs="Times New Roman"/>
            <w:sz w:val="24"/>
          </w:rPr>
          <m:t>=51</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p>
    <w:p w14:paraId="3AF5B959" w14:textId="77777777" w:rsidR="00BC672E" w:rsidRPr="00E456DA" w:rsidRDefault="00BC672E" w:rsidP="00BC672E">
      <w:pPr>
        <w:spacing w:line="360" w:lineRule="auto"/>
        <w:rPr>
          <w:rFonts w:ascii="Times New Roman" w:hAnsi="Times New Roman" w:cs="Times New Roman"/>
          <w:sz w:val="24"/>
        </w:rPr>
      </w:pPr>
      <w:r w:rsidRPr="00E456DA">
        <w:rPr>
          <w:rFonts w:ascii="Times New Roman" w:hAnsi="Times New Roman" w:cs="Times New Roman" w:hint="eastAsia"/>
          <w:sz w:val="24"/>
        </w:rPr>
        <w:t xml:space="preserve">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L_C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2</m:t>
                </m:r>
              </m:sub>
            </m:sSub>
          </m:sub>
        </m:sSub>
        <m:r>
          <w:rPr>
            <w:rFonts w:ascii="Cambria Math" w:hAnsi="Cambria Math" w:cs="Times New Roman"/>
            <w:sz w:val="24"/>
          </w:rPr>
          <m:t>=50.8</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L_C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2</m:t>
                </m:r>
              </m:sub>
            </m:sSub>
          </m:sub>
          <m:sup>
            <m:r>
              <w:rPr>
                <w:rFonts w:ascii="Cambria Math" w:hAnsi="Cambria Math" w:cs="Times New Roman"/>
                <w:sz w:val="24"/>
              </w:rPr>
              <m:t>d</m:t>
            </m:r>
          </m:sup>
        </m:sSubSup>
        <m:r>
          <w:rPr>
            <w:rFonts w:ascii="Cambria Math" w:hAnsi="Cambria Math" w:cs="Times New Roman"/>
            <w:sz w:val="24"/>
          </w:rPr>
          <m:t>=</m:t>
        </m:r>
        <m:r>
          <m:rPr>
            <m:sty m:val="p"/>
          </m:rPr>
          <w:rPr>
            <w:rFonts w:ascii="Cambria Math" w:hAnsi="Cambria Math"/>
            <w:sz w:val="22"/>
            <w:szCs w:val="24"/>
            <w14:ligatures w14:val="standardContextual"/>
          </w:rPr>
          <m:t>50</m:t>
        </m:r>
        <m:r>
          <w:rPr>
            <w:rFonts w:ascii="Cambria Math" w:hAnsi="Cambria Math" w:cs="Times New Roman"/>
            <w:sz w:val="24"/>
          </w:rPr>
          <m:t>.8</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L_C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2</m:t>
                </m:r>
              </m:sub>
            </m:sSub>
          </m:sub>
          <m:sup>
            <m:r>
              <w:rPr>
                <w:rFonts w:ascii="Cambria Math" w:hAnsi="Cambria Math" w:cs="Times New Roman"/>
                <w:sz w:val="24"/>
              </w:rPr>
              <m:t>p</m:t>
            </m:r>
          </m:sup>
        </m:sSubSup>
        <m:r>
          <w:rPr>
            <w:rFonts w:ascii="Cambria Math" w:hAnsi="Cambria Math" w:cs="Times New Roman"/>
            <w:sz w:val="24"/>
          </w:rPr>
          <m:t>=0</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(3)</w:t>
      </w:r>
    </w:p>
    <w:p w14:paraId="7FD46910" w14:textId="77777777" w:rsidR="00BC672E" w:rsidRPr="00E456DA" w:rsidRDefault="00BC672E" w:rsidP="00BC672E">
      <w:pPr>
        <w:spacing w:line="360" w:lineRule="auto"/>
        <w:rPr>
          <w:rFonts w:ascii="Times New Roman" w:hAnsi="Times New Roman" w:cs="Times New Roman"/>
          <w:sz w:val="24"/>
        </w:rPr>
      </w:pPr>
      <w:r w:rsidRPr="00E456DA">
        <w:rPr>
          <w:rFonts w:ascii="Times New Roman" w:hAnsi="Times New Roman" w:cs="Times New Roman"/>
          <w:sz w:val="24"/>
        </w:rPr>
        <w:t xml:space="preserve">When the surface is at sliding state, </w:t>
      </w:r>
      <m:oMath>
        <m:sSub>
          <m:sSubPr>
            <m:ctrlPr>
              <w:rPr>
                <w:rFonts w:ascii="Cambria Math" w:hAnsi="Cambria Math" w:cs="Times New Roman"/>
                <w:i/>
                <w:sz w:val="24"/>
              </w:rPr>
            </m:ctrlPr>
          </m:sSubPr>
          <m:e>
            <m:r>
              <w:rPr>
                <w:rFonts w:ascii="Cambria Math" w:hAnsi="Cambria Math" w:cs="Times New Roman"/>
                <w:sz w:val="24"/>
              </w:rPr>
              <m:t>θ</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Sub>
        <m:r>
          <w:rPr>
            <w:rFonts w:ascii="Cambria Math" w:hAnsi="Cambria Math" w:cs="Times New Roman"/>
            <w:sz w:val="24"/>
          </w:rPr>
          <m:t>=34.3°</m:t>
        </m:r>
        <m:r>
          <w:rPr>
            <w:rFonts w:ascii="Cambria Math" w:hAnsi="Cambria Math" w:cs="Times New Roman" w:hint="eastAsia"/>
            <w:sz w:val="24"/>
          </w:rPr>
          <m:t>±</m:t>
        </m:r>
        <m:r>
          <w:rPr>
            <w:rFonts w:ascii="Cambria Math" w:hAnsi="Cambria Math" w:cs="Times New Roman"/>
            <w:sz w:val="24"/>
          </w:rPr>
          <m:t xml:space="preserve">0.2 °  </m:t>
        </m:r>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2</m:t>
                </m:r>
              </m:sub>
            </m:sSub>
          </m:sub>
        </m:sSub>
        <m:r>
          <w:rPr>
            <w:rFonts w:ascii="Cambria Math" w:hAnsi="Cambria Math" w:cs="Times New Roman"/>
            <w:sz w:val="24"/>
          </w:rPr>
          <m:t>=35.4°</m:t>
        </m:r>
        <m:r>
          <w:rPr>
            <w:rFonts w:ascii="Cambria Math" w:hAnsi="Cambria Math" w:cs="Times New Roman" w:hint="eastAsia"/>
            <w:sz w:val="24"/>
          </w:rPr>
          <m:t>±</m:t>
        </m:r>
        <m:r>
          <w:rPr>
            <w:rFonts w:ascii="Cambria Math" w:hAnsi="Cambria Math" w:cs="Times New Roman"/>
            <w:sz w:val="24"/>
          </w:rPr>
          <m:t>0.1 °</m:t>
        </m:r>
      </m:oMath>
      <w:r w:rsidRPr="00E456DA">
        <w:rPr>
          <w:rFonts w:ascii="Times New Roman" w:hAnsi="Times New Roman" w:cs="Times New Roman"/>
          <w:sz w:val="24"/>
        </w:rPr>
        <w:t xml:space="preserve"> </w:t>
      </w:r>
    </w:p>
    <w:p w14:paraId="12CF93EF" w14:textId="77777777" w:rsidR="00BC672E" w:rsidRPr="00E456DA" w:rsidRDefault="00BC672E" w:rsidP="00BC672E">
      <w:pPr>
        <w:spacing w:line="360" w:lineRule="auto"/>
        <w:rPr>
          <w:rFonts w:ascii="Times New Roman" w:hAnsi="Times New Roman" w:cs="Times New Roman"/>
          <w:sz w:val="24"/>
        </w:rPr>
      </w:pPr>
      <w:r w:rsidRPr="00E456DA">
        <w:rPr>
          <w:rFonts w:ascii="Times New Roman" w:hAnsi="Times New Roman" w:cs="Times New Roman"/>
          <w:sz w:val="24"/>
        </w:rPr>
        <w:t xml:space="preserve">at spreading state, </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θ</m:t>
            </m:r>
          </m:e>
          <m:sub>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r>
              <w:rPr>
                <w:rFonts w:ascii="Cambria Math" w:hAnsi="Cambria Math" w:cs="Times New Roman"/>
                <w:sz w:val="24"/>
              </w:rPr>
              <m:t>O</m:t>
            </m:r>
          </m:sub>
        </m:sSub>
        <m:r>
          <w:rPr>
            <w:rFonts w:ascii="Cambria Math" w:hAnsi="Cambria Math" w:cs="Times New Roman"/>
            <w:sz w:val="24"/>
          </w:rPr>
          <m:t xml:space="preserve">=4.1° </m:t>
        </m:r>
        <m:r>
          <w:rPr>
            <w:rFonts w:ascii="Cambria Math" w:hAnsi="Cambria Math" w:cs="Times New Roman" w:hint="eastAsia"/>
            <w:sz w:val="24"/>
          </w:rPr>
          <m:t>±</m:t>
        </m:r>
        <m:r>
          <w:rPr>
            <w:rFonts w:ascii="Cambria Math" w:hAnsi="Cambria Math" w:cs="Times New Roman"/>
            <w:sz w:val="24"/>
          </w:rPr>
          <m:t xml:space="preserve">0.1 °    </m:t>
        </m:r>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C</m:t>
            </m:r>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2</m:t>
                </m:r>
              </m:sub>
            </m:sSub>
            <m:sSub>
              <m:sSubPr>
                <m:ctrlPr>
                  <w:rPr>
                    <w:rFonts w:ascii="Cambria Math" w:hAnsi="Cambria Math" w:cs="Times New Roman"/>
                    <w:i/>
                    <w:sz w:val="24"/>
                  </w:rPr>
                </m:ctrlPr>
              </m:sSubPr>
              <m:e>
                <m:r>
                  <w:rPr>
                    <w:rFonts w:ascii="Cambria Math" w:hAnsi="Cambria Math" w:cs="Times New Roman"/>
                    <w:sz w:val="24"/>
                  </w:rPr>
                  <m:t>I</m:t>
                </m:r>
              </m:e>
              <m:sub>
                <m:r>
                  <w:rPr>
                    <w:rFonts w:ascii="Cambria Math" w:hAnsi="Cambria Math" w:cs="Times New Roman"/>
                    <w:sz w:val="24"/>
                  </w:rPr>
                  <m:t>2</m:t>
                </m:r>
              </m:sub>
            </m:sSub>
          </m:sub>
        </m:sSub>
        <m:r>
          <w:rPr>
            <w:rFonts w:ascii="Cambria Math" w:hAnsi="Cambria Math" w:cs="Times New Roman"/>
            <w:sz w:val="24"/>
          </w:rPr>
          <m:t>=47.9°</m:t>
        </m:r>
        <m:r>
          <w:rPr>
            <w:rFonts w:ascii="Cambria Math" w:hAnsi="Cambria Math" w:cs="Times New Roman" w:hint="eastAsia"/>
            <w:sz w:val="24"/>
          </w:rPr>
          <m:t>±</m:t>
        </m:r>
        <m:r>
          <w:rPr>
            <w:rFonts w:ascii="Cambria Math" w:hAnsi="Cambria Math" w:cs="Times New Roman"/>
            <w:sz w:val="24"/>
          </w:rPr>
          <m:t>0.3 °</m:t>
        </m:r>
      </m:oMath>
      <w:r w:rsidRPr="00E456DA">
        <w:rPr>
          <w:rFonts w:ascii="Times New Roman" w:hAnsi="Times New Roman" w:cs="Times New Roman"/>
          <w:sz w:val="24"/>
        </w:rPr>
        <w:t xml:space="preserve">              (4)</w:t>
      </w:r>
    </w:p>
    <w:p w14:paraId="406AFAE3"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Combining (2), (3) and (4), we have:</w:t>
      </w:r>
    </w:p>
    <w:p w14:paraId="63279FBE" w14:textId="77777777" w:rsidR="00BC672E" w:rsidRPr="00E456DA" w:rsidRDefault="00BC672E" w:rsidP="00BC672E">
      <w:pPr>
        <w:spacing w:line="360" w:lineRule="auto"/>
        <w:rPr>
          <w:rFonts w:ascii="Times New Roman" w:hAnsi="Times New Roman" w:cs="Times New Roman"/>
          <w:sz w:val="24"/>
        </w:rPr>
      </w:pPr>
      <w:r w:rsidRPr="00E456DA">
        <w:rPr>
          <w:rFonts w:ascii="Times New Roman" w:hAnsi="Times New Roman" w:cs="Times New Roman"/>
          <w:b/>
          <w:bCs/>
          <w:sz w:val="24"/>
        </w:rPr>
        <w:t>Sliding state</w:t>
      </w:r>
      <w:r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r>
          <w:rPr>
            <w:rFonts w:ascii="Cambria Math" w:hAnsi="Cambria Math" w:cs="Times New Roman"/>
            <w:sz w:val="24"/>
          </w:rPr>
          <m:t xml:space="preserve">=41.7 </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r>
          <w:rPr>
            <w:rFonts w:ascii="Cambria Math" w:hAnsi="Cambria Math" w:cs="Times New Roman"/>
            <w:sz w:val="24"/>
          </w:rPr>
          <m:t xml:space="preserve">=25.9 </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w:t>
      </w:r>
    </w:p>
    <w:p w14:paraId="02282E98" w14:textId="5C1509AF" w:rsidR="00BC672E" w:rsidRPr="00E456DA" w:rsidRDefault="00000000" w:rsidP="00BC672E">
      <w:pPr>
        <w:spacing w:line="360" w:lineRule="auto"/>
        <w:rPr>
          <w:rFonts w:ascii="Times New Roman" w:hAnsi="Times New Roman" w:cs="Times New Roman"/>
          <w:sz w:val="24"/>
        </w:rPr>
      </w:pPr>
      <m:oMathPara>
        <m:oMathParaPr>
          <m:jc m:val="left"/>
        </m:oMathParaPr>
        <m:oMath>
          <m:sSub>
            <m:sSubPr>
              <m:ctrlPr>
                <w:rPr>
                  <w:rFonts w:ascii="Cambria Math" w:hAnsi="Cambria Math" w:cs="Times New Roman"/>
                  <w:b/>
                  <w:bCs/>
                  <w:i/>
                  <w:sz w:val="24"/>
                </w:rPr>
              </m:ctrlPr>
            </m:sSubPr>
            <m:e>
              <m:r>
                <m:rPr>
                  <m:sty m:val="bi"/>
                </m:rPr>
                <w:rPr>
                  <w:rFonts w:ascii="Cambria Math" w:hAnsi="Cambria Math" w:cs="Times New Roman"/>
                  <w:sz w:val="24"/>
                </w:rPr>
                <m:t>γ</m:t>
              </m:r>
            </m:e>
            <m:sub>
              <m:r>
                <m:rPr>
                  <m:sty m:val="bi"/>
                </m:rPr>
                <w:rPr>
                  <w:rFonts w:ascii="Cambria Math" w:hAnsi="Cambria Math" w:cs="Times New Roman"/>
                  <w:sz w:val="24"/>
                </w:rPr>
                <m:t>s_sliding</m:t>
              </m:r>
            </m:sub>
          </m:sSub>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r>
            <w:rPr>
              <w:rFonts w:ascii="Cambria Math" w:hAnsi="Cambria Math" w:cs="Times New Roman"/>
              <w:sz w:val="24"/>
            </w:rPr>
            <m:t xml:space="preserve">=67.6 </m:t>
          </m:r>
          <m:f>
            <m:fPr>
              <m:ctrlPr>
                <w:rPr>
                  <w:rFonts w:ascii="Cambria Math" w:hAnsi="Cambria Math" w:cs="Times New Roman"/>
                  <w:bCs/>
                  <w:i/>
                  <w:sz w:val="24"/>
                </w:rPr>
              </m:ctrlPr>
            </m:fPr>
            <m:num>
              <m:r>
                <w:rPr>
                  <w:rFonts w:ascii="Cambria Math" w:hAnsi="Cambria Math" w:cs="Times New Roman"/>
                  <w:sz w:val="24"/>
                </w:rPr>
                <m:t>mJ</m:t>
              </m:r>
            </m:num>
            <m:den>
              <m:sSup>
                <m:sSupPr>
                  <m:ctrlPr>
                    <w:rPr>
                      <w:rFonts w:ascii="Cambria Math" w:hAnsi="Cambria Math" w:cs="Times New Roman"/>
                      <w:bCs/>
                      <w:i/>
                      <w:sz w:val="24"/>
                    </w:rPr>
                  </m:ctrlPr>
                </m:sSupPr>
                <m:e>
                  <m:r>
                    <w:rPr>
                      <w:rFonts w:ascii="Cambria Math" w:hAnsi="Cambria Math" w:cs="Times New Roman"/>
                      <w:sz w:val="24"/>
                    </w:rPr>
                    <m:t>m</m:t>
                  </m:r>
                </m:e>
                <m:sup>
                  <m:r>
                    <w:rPr>
                      <w:rFonts w:ascii="Cambria Math" w:hAnsi="Cambria Math" w:cs="Times New Roman"/>
                      <w:sz w:val="24"/>
                    </w:rPr>
                    <m:t>2</m:t>
                  </m:r>
                </m:sup>
              </m:sSup>
            </m:den>
          </m:f>
        </m:oMath>
      </m:oMathPara>
    </w:p>
    <w:p w14:paraId="5A902647" w14:textId="77777777" w:rsidR="00BC672E" w:rsidRPr="00E456DA" w:rsidRDefault="00BC672E" w:rsidP="00BC672E">
      <w:pPr>
        <w:spacing w:line="360" w:lineRule="auto"/>
        <w:rPr>
          <w:rFonts w:ascii="Times New Roman" w:hAnsi="Times New Roman" w:cs="Times New Roman"/>
          <w:sz w:val="24"/>
        </w:rPr>
      </w:pPr>
      <w:r w:rsidRPr="00E456DA">
        <w:rPr>
          <w:rFonts w:ascii="Times New Roman" w:hAnsi="Times New Roman" w:cs="Times New Roman"/>
          <w:b/>
          <w:bCs/>
          <w:sz w:val="24"/>
        </w:rPr>
        <w:t>Spreading state</w:t>
      </w:r>
      <w:r w:rsidRPr="00E456DA">
        <w:rPr>
          <w:rFonts w:ascii="Times New Roman" w:hAnsi="Times New Roman" w:cs="Times New Roman"/>
          <w:sz w:val="24"/>
        </w:rPr>
        <w:t xml:space="preserve">: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r>
          <w:rPr>
            <w:rFonts w:ascii="Cambria Math" w:hAnsi="Cambria Math" w:cs="Times New Roman"/>
            <w:sz w:val="24"/>
          </w:rPr>
          <m:t>=</m:t>
        </m:r>
        <m:r>
          <m:rPr>
            <m:sty m:val="p"/>
          </m:rPr>
          <w:rPr>
            <w:rFonts w:ascii="Cambria Math" w:hAnsi="Cambria Math"/>
            <w:sz w:val="22"/>
            <w:szCs w:val="24"/>
            <w14:ligatures w14:val="standardContextual"/>
          </w:rPr>
          <m:t>35</m:t>
        </m:r>
        <m:r>
          <w:rPr>
            <w:rFonts w:ascii="Cambria Math" w:hAnsi="Cambria Math" w:cs="Times New Roman"/>
            <w:sz w:val="24"/>
          </w:rPr>
          <m:t xml:space="preserve">.4 </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r>
          <w:rPr>
            <w:rFonts w:ascii="Cambria Math" w:hAnsi="Cambria Math" w:cs="Times New Roman"/>
            <w:sz w:val="24"/>
          </w:rPr>
          <m:t xml:space="preserve">=39.6 </m:t>
        </m:r>
        <m:f>
          <m:fPr>
            <m:ctrlPr>
              <w:rPr>
                <w:rFonts w:ascii="Cambria Math" w:hAnsi="Cambria Math" w:cs="Times New Roman"/>
                <w:i/>
                <w:sz w:val="24"/>
              </w:rPr>
            </m:ctrlPr>
          </m:fPr>
          <m:num>
            <m:r>
              <w:rPr>
                <w:rFonts w:ascii="Cambria Math" w:hAnsi="Cambria Math" w:cs="Times New Roman"/>
                <w:sz w:val="24"/>
              </w:rPr>
              <m:t>mJ</m:t>
            </m:r>
          </m:num>
          <m:den>
            <m:sSup>
              <m:sSupPr>
                <m:ctrlPr>
                  <w:rPr>
                    <w:rFonts w:ascii="Cambria Math" w:hAnsi="Cambria Math" w:cs="Times New Roman"/>
                    <w:i/>
                    <w:sz w:val="24"/>
                  </w:rPr>
                </m:ctrlPr>
              </m:sSupPr>
              <m:e>
                <m:r>
                  <w:rPr>
                    <w:rFonts w:ascii="Cambria Math" w:hAnsi="Cambria Math" w:cs="Times New Roman"/>
                    <w:sz w:val="24"/>
                  </w:rPr>
                  <m:t>m</m:t>
                </m:r>
              </m:e>
              <m:sup>
                <m:r>
                  <w:rPr>
                    <w:rFonts w:ascii="Cambria Math" w:hAnsi="Cambria Math" w:cs="Times New Roman"/>
                    <w:sz w:val="24"/>
                  </w:rPr>
                  <m:t>2</m:t>
                </m:r>
              </m:sup>
            </m:sSup>
          </m:den>
        </m:f>
      </m:oMath>
      <w:r w:rsidRPr="00E456DA">
        <w:rPr>
          <w:rFonts w:ascii="Times New Roman" w:hAnsi="Times New Roman" w:cs="Times New Roman"/>
          <w:sz w:val="24"/>
        </w:rPr>
        <w:t xml:space="preserve"> ; </w:t>
      </w:r>
    </w:p>
    <w:p w14:paraId="67196050" w14:textId="36A94838" w:rsidR="00BC672E" w:rsidRPr="00E456DA" w:rsidRDefault="00000000" w:rsidP="00BC672E">
      <w:pPr>
        <w:spacing w:line="360" w:lineRule="auto"/>
        <w:rPr>
          <w:rFonts w:ascii="Times New Roman" w:hAnsi="Times New Roman" w:cs="Times New Roman"/>
          <w:bCs/>
          <w:sz w:val="24"/>
        </w:rPr>
      </w:pPr>
      <m:oMathPara>
        <m:oMathParaPr>
          <m:jc m:val="left"/>
        </m:oMathParaPr>
        <m:oMath>
          <m:sSub>
            <m:sSubPr>
              <m:ctrlPr>
                <w:rPr>
                  <w:rFonts w:ascii="Cambria Math" w:hAnsi="Cambria Math" w:cs="Times New Roman"/>
                  <w:b/>
                  <w:bCs/>
                  <w:i/>
                  <w:sz w:val="24"/>
                </w:rPr>
              </m:ctrlPr>
            </m:sSubPr>
            <m:e>
              <m:r>
                <m:rPr>
                  <m:sty m:val="bi"/>
                </m:rPr>
                <w:rPr>
                  <w:rFonts w:ascii="Cambria Math" w:hAnsi="Cambria Math" w:cs="Times New Roman"/>
                  <w:sz w:val="24"/>
                </w:rPr>
                <m:t>γ</m:t>
              </m:r>
            </m:e>
            <m:sub>
              <m:r>
                <m:rPr>
                  <m:sty m:val="bi"/>
                </m:rPr>
                <w:rPr>
                  <w:rFonts w:ascii="Cambria Math" w:hAnsi="Cambria Math" w:cs="Times New Roman"/>
                  <w:sz w:val="24"/>
                </w:rPr>
                <m:t>s_spreading</m:t>
              </m:r>
            </m:sub>
          </m:sSub>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d</m:t>
              </m:r>
            </m:sup>
          </m:sSub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s</m:t>
              </m:r>
            </m:sub>
            <m:sup>
              <m:r>
                <w:rPr>
                  <w:rFonts w:ascii="Cambria Math" w:hAnsi="Cambria Math" w:cs="Times New Roman"/>
                  <w:sz w:val="24"/>
                </w:rPr>
                <m:t>p</m:t>
              </m:r>
            </m:sup>
          </m:sSubSup>
          <m:r>
            <w:rPr>
              <w:rFonts w:ascii="Cambria Math" w:hAnsi="Cambria Math" w:cs="Times New Roman"/>
              <w:sz w:val="24"/>
            </w:rPr>
            <m:t xml:space="preserve">=75 </m:t>
          </m:r>
          <m:f>
            <m:fPr>
              <m:ctrlPr>
                <w:rPr>
                  <w:rFonts w:ascii="Cambria Math" w:hAnsi="Cambria Math" w:cs="Times New Roman"/>
                  <w:bCs/>
                  <w:i/>
                  <w:sz w:val="24"/>
                </w:rPr>
              </m:ctrlPr>
            </m:fPr>
            <m:num>
              <m:r>
                <w:rPr>
                  <w:rFonts w:ascii="Cambria Math" w:hAnsi="Cambria Math" w:cs="Times New Roman"/>
                  <w:sz w:val="24"/>
                </w:rPr>
                <m:t>mJ</m:t>
              </m:r>
            </m:num>
            <m:den>
              <m:sSup>
                <m:sSupPr>
                  <m:ctrlPr>
                    <w:rPr>
                      <w:rFonts w:ascii="Cambria Math" w:hAnsi="Cambria Math" w:cs="Times New Roman"/>
                      <w:bCs/>
                      <w:i/>
                      <w:sz w:val="24"/>
                    </w:rPr>
                  </m:ctrlPr>
                </m:sSupPr>
                <m:e>
                  <m:r>
                    <w:rPr>
                      <w:rFonts w:ascii="Cambria Math" w:hAnsi="Cambria Math" w:cs="Times New Roman"/>
                      <w:sz w:val="24"/>
                    </w:rPr>
                    <m:t>m</m:t>
                  </m:r>
                </m:e>
                <m:sup>
                  <m:r>
                    <w:rPr>
                      <w:rFonts w:ascii="Cambria Math" w:hAnsi="Cambria Math" w:cs="Times New Roman"/>
                      <w:sz w:val="24"/>
                    </w:rPr>
                    <m:t>2</m:t>
                  </m:r>
                </m:sup>
              </m:sSup>
            </m:den>
          </m:f>
        </m:oMath>
      </m:oMathPara>
    </w:p>
    <w:p w14:paraId="17444A50" w14:textId="69CDC8DD" w:rsidR="00DF001F" w:rsidRPr="00E456DA" w:rsidRDefault="00DF001F" w:rsidP="00DF001F">
      <w:pPr>
        <w:spacing w:line="360" w:lineRule="auto"/>
        <w:ind w:firstLine="420"/>
        <w:rPr>
          <w:rFonts w:ascii="Times New Roman" w:hAnsi="Times New Roman" w:cs="Times New Roman"/>
          <w:sz w:val="24"/>
        </w:rPr>
      </w:pPr>
      <w:r w:rsidRPr="00E456DA">
        <w:rPr>
          <w:rFonts w:ascii="Times New Roman" w:hAnsi="Times New Roman" w:cs="Times New Roman"/>
          <w:sz w:val="24"/>
        </w:rPr>
        <w:t>The surface energy difference between the two states confirms that the spreading state is thermodynamically metastable.</w:t>
      </w:r>
    </w:p>
    <w:p w14:paraId="5390CAD5" w14:textId="77777777" w:rsidR="00BC672E" w:rsidRPr="00E456DA" w:rsidRDefault="00BC672E" w:rsidP="00BC672E">
      <w:pPr>
        <w:spacing w:beforeLines="50" w:before="156" w:afterLines="50" w:after="156" w:line="400" w:lineRule="exact"/>
        <w:rPr>
          <w:rFonts w:ascii="Times New Roman" w:hAnsi="Times New Roman" w:cs="Times New Roman"/>
          <w:b/>
          <w:bCs/>
          <w:sz w:val="24"/>
        </w:rPr>
      </w:pPr>
      <w:r w:rsidRPr="00E456DA">
        <w:rPr>
          <w:rFonts w:ascii="Times New Roman" w:hAnsi="Times New Roman" w:cs="Times New Roman"/>
          <w:b/>
          <w:bCs/>
          <w:sz w:val="24"/>
        </w:rPr>
        <w:t>2.Theoretical model of critical forces triggering the wettability switching</w:t>
      </w:r>
    </w:p>
    <w:p w14:paraId="74C22B30" w14:textId="11D1E368"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Based on Milner’s theoretical framework, we model the PEG chains as a system of flexible polymer chains composed of </w:t>
      </w:r>
      <w:r w:rsidRPr="00E456DA">
        <w:rPr>
          <w:rFonts w:ascii="Times New Roman" w:hAnsi="Times New Roman" w:cs="Times New Roman"/>
          <w:i/>
          <w:iCs/>
          <w:sz w:val="24"/>
        </w:rPr>
        <w:t>N</w:t>
      </w:r>
      <w:r w:rsidRPr="00E456DA">
        <w:rPr>
          <w:rFonts w:ascii="Times New Roman" w:hAnsi="Times New Roman" w:cs="Times New Roman"/>
          <w:sz w:val="24"/>
        </w:rPr>
        <w:t xml:space="preserve"> kuhn segments(characteristic length </w:t>
      </w:r>
      <w:r w:rsidRPr="00E456DA">
        <w:rPr>
          <w:rFonts w:ascii="Times New Roman" w:hAnsi="Times New Roman" w:cs="Times New Roman"/>
          <w:i/>
          <w:iCs/>
          <w:sz w:val="24"/>
        </w:rPr>
        <w:t>b</w:t>
      </w:r>
      <w:r w:rsidRPr="00E456DA">
        <w:rPr>
          <w:rFonts w:ascii="Times New Roman" w:hAnsi="Times New Roman" w:cs="Times New Roman"/>
          <w:sz w:val="24"/>
        </w:rPr>
        <w:t xml:space="preserve">). These PEG chains are grafted onto a flat substrate with grafting density </w:t>
      </w:r>
      <m:oMath>
        <m:r>
          <w:rPr>
            <w:rFonts w:ascii="Cambria Math" w:hAnsi="Cambria Math" w:cs="Times New Roman"/>
            <w:sz w:val="24"/>
          </w:rPr>
          <m:t>σ</m:t>
        </m:r>
      </m:oMath>
      <w:r w:rsidRPr="00E456DA">
        <w:rPr>
          <w:rFonts w:ascii="Times New Roman" w:hAnsi="Times New Roman" w:cs="Times New Roman"/>
          <w:sz w:val="24"/>
        </w:rPr>
        <w:t xml:space="preserve"> (number of chains per unit area) and exposed to a solvent medium, and the equilibrium height </w:t>
      </w:r>
      <m:oMath>
        <m:r>
          <w:rPr>
            <w:rFonts w:ascii="Cambria Math" w:eastAsia="楷体" w:hAnsi="Cambria Math" w:cs="Times New Roman"/>
            <w:sz w:val="24"/>
          </w:rPr>
          <m:t>H</m:t>
        </m:r>
      </m:oMath>
      <w:r w:rsidRPr="00E456DA">
        <w:rPr>
          <w:rFonts w:ascii="Times New Roman" w:hAnsi="Times New Roman" w:cs="Times New Roman"/>
          <w:sz w:val="24"/>
        </w:rPr>
        <w:t xml:space="preserve"> is </w:t>
      </w:r>
      <w:r w:rsidRPr="00E456DA">
        <w:rPr>
          <w:rFonts w:ascii="Times New Roman" w:hAnsi="Times New Roman" w:cs="Times New Roman"/>
          <w:sz w:val="24"/>
        </w:rPr>
        <w:lastRenderedPageBreak/>
        <w:t>determined by the balance between two competing free energy contributions: the conformational entropy loss due to chain stretching, and the reduction in solvation free energy caused by interchain overlap</w:t>
      </w:r>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{"citationID":"p2jd4ygS","properties":{"formattedCitation":"\\super 7\\nosupersub{}","plainCitation":"7","noteIndex":0},"citationItems":[{"id":484,"uris":["http://zotero.org/users/14783744/items/6X4ETGUX"],"itemData":{"id":484,"type":"article-journal","abstract":"Polymers attached by one end to an interface at relatively high coverage stretch away from the interface to avoid overlapping, forming a polymer \"brush.\" This simple picture may serve as the basis for models in diverse interfacial systems in polymer science, such as polymeric surfactants, stabilized suspensions of colloidal particles, and structures formed by block copolymers. The structure and dynamics of polymer brushes have been the subject of considerable theoretical and experimental activity in recent years. An account is given of recent advances in theoretical understanding of stretched polymers at interfaces, and the diverse experimental probes of systems modeled by brushes are briefly reviewed.","container-title":"Science","DOI":"10.1126/science.251.4996.905","issue":"4996","note":"publisher: American Association for the Advancement of Science","page":"905-914","source":"science.org (Atypon)","title":"Polymer Brushes","volume":"251","author":[{"family":"Milner","given":"S. T."}],"issued":{"date-parts":[["1991",2,22]]}}}],"schema":"https://github.com/citation-style-language/schema/raw/master/csl-citation.json"}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7</w:t>
      </w:r>
      <w:r w:rsidR="00603F5E" w:rsidRPr="00E456DA">
        <w:rPr>
          <w:rFonts w:ascii="Times New Roman" w:hAnsi="Times New Roman" w:cs="Times New Roman"/>
          <w:sz w:val="24"/>
        </w:rPr>
        <w:fldChar w:fldCharType="end"/>
      </w:r>
      <w:r w:rsidRPr="00E456DA">
        <w:rPr>
          <w:rFonts w:ascii="Times New Roman" w:hAnsi="Times New Roman" w:cs="Times New Roman"/>
          <w:sz w:val="24"/>
        </w:rPr>
        <w:t>.</w:t>
      </w:r>
      <w:r w:rsidRPr="00E456DA">
        <w:rPr>
          <w:rFonts w:ascii="Times New Roman" w:hAnsi="Times New Roman" w:cs="Times New Roman" w:hint="eastAsia"/>
          <w:sz w:val="24"/>
        </w:rPr>
        <w:t xml:space="preserve"> </w:t>
      </w:r>
      <w:r w:rsidRPr="00E456DA">
        <w:rPr>
          <w:rFonts w:ascii="Times New Roman" w:hAnsi="Times New Roman" w:cs="Times New Roman"/>
          <w:sz w:val="24"/>
        </w:rPr>
        <w:t>Therefore, the free-energy of per PEG chain can be wri</w:t>
      </w:r>
      <w:r w:rsidRPr="00E456DA">
        <w:rPr>
          <w:rFonts w:ascii="Times New Roman" w:hAnsi="Times New Roman" w:cs="Times New Roman" w:hint="eastAsia"/>
          <w:sz w:val="24"/>
        </w:rPr>
        <w:t>t</w:t>
      </w:r>
      <w:r w:rsidRPr="00E456DA">
        <w:rPr>
          <w:rFonts w:ascii="Times New Roman" w:hAnsi="Times New Roman" w:cs="Times New Roman"/>
          <w:sz w:val="24"/>
        </w:rPr>
        <w:t>ten as equation (5):</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2130DBDE" w14:textId="77777777" w:rsidTr="00903342">
        <w:tc>
          <w:tcPr>
            <w:tcW w:w="704" w:type="dxa"/>
          </w:tcPr>
          <w:p w14:paraId="57FFBA29" w14:textId="77777777" w:rsidR="00BC672E" w:rsidRPr="00E456DA" w:rsidRDefault="00BC672E" w:rsidP="00BC672E">
            <w:pPr>
              <w:spacing w:line="400" w:lineRule="exact"/>
              <w:rPr>
                <w:rFonts w:hint="eastAsia"/>
              </w:rPr>
            </w:pPr>
          </w:p>
        </w:tc>
        <w:tc>
          <w:tcPr>
            <w:tcW w:w="6804" w:type="dxa"/>
          </w:tcPr>
          <w:p w14:paraId="08959C20"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F=</m:t>
                </m:r>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d>
                  <m:dPr>
                    <m:begChr m:val="["/>
                    <m:endChr m:val="]"/>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H</m:t>
                            </m:r>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r>
                      <w:rPr>
                        <w:rFonts w:ascii="Cambria Math" w:eastAsia="楷体" w:hAnsi="Cambria Math" w:cs="Times New Roman"/>
                        <w:sz w:val="24"/>
                      </w:rPr>
                      <m: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H</m:t>
                        </m:r>
                      </m:den>
                    </m:f>
                  </m:e>
                </m:d>
              </m:oMath>
            </m:oMathPara>
          </w:p>
        </w:tc>
        <w:tc>
          <w:tcPr>
            <w:tcW w:w="788" w:type="dxa"/>
            <w:vAlign w:val="center"/>
          </w:tcPr>
          <w:p w14:paraId="6E933A4F"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5</w:t>
            </w:r>
            <w:r w:rsidRPr="00E456DA">
              <w:rPr>
                <w:rFonts w:hint="eastAsia"/>
              </w:rPr>
              <w:t>)</w:t>
            </w:r>
          </w:p>
        </w:tc>
      </w:tr>
    </w:tbl>
    <w:p w14:paraId="6A6F8E2A" w14:textId="77777777" w:rsidR="00BC672E" w:rsidRPr="00E456DA" w:rsidRDefault="00000000" w:rsidP="00BC672E">
      <w:pPr>
        <w:spacing w:line="400" w:lineRule="exact"/>
        <w:rPr>
          <w:rFonts w:ascii="Times New Roman" w:hAnsi="Times New Roman" w:cs="Times New Roman"/>
          <w:sz w:val="24"/>
        </w:rPr>
      </w:pPr>
      <m:oMath>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oMath>
      <w:r w:rsidR="00BC672E" w:rsidRPr="00E456DA">
        <w:rPr>
          <w:rFonts w:ascii="Times New Roman" w:hAnsi="Times New Roman" w:cs="Times New Roman"/>
          <w:sz w:val="24"/>
        </w:rPr>
        <w:t xml:space="preserve">: Boltzmann constant  </w:t>
      </w:r>
      <m:oMath>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=1.380649*</m:t>
        </m:r>
        <m:sSup>
          <m:sSupPr>
            <m:ctrlPr>
              <w:rPr>
                <w:rFonts w:ascii="Cambria Math" w:eastAsia="楷体" w:hAnsi="Cambria Math" w:cs="Times New Roman"/>
                <w:i/>
                <w:sz w:val="24"/>
              </w:rPr>
            </m:ctrlPr>
          </m:sSupPr>
          <m:e>
            <m:r>
              <w:rPr>
                <w:rFonts w:ascii="Cambria Math" w:eastAsia="楷体" w:hAnsi="Cambria Math" w:cs="Times New Roman"/>
                <w:sz w:val="24"/>
              </w:rPr>
              <m:t>10</m:t>
            </m:r>
          </m:e>
          <m:sup>
            <m:r>
              <w:rPr>
                <w:rFonts w:ascii="Cambria Math" w:eastAsia="楷体" w:hAnsi="Cambria Math" w:cs="Times New Roman"/>
                <w:sz w:val="24"/>
              </w:rPr>
              <m:t>-23</m:t>
            </m:r>
          </m:sup>
        </m:sSup>
        <m:r>
          <w:rPr>
            <w:rFonts w:ascii="Cambria Math" w:eastAsia="楷体" w:hAnsi="Cambria Math" w:cs="Times New Roman"/>
            <w:sz w:val="24"/>
          </w:rPr>
          <m:t xml:space="preserve"> J/K</m:t>
        </m:r>
      </m:oMath>
      <w:r w:rsidR="00BC672E" w:rsidRPr="00E456DA">
        <w:rPr>
          <w:rFonts w:ascii="Times New Roman" w:hAnsi="Times New Roman" w:cs="Times New Roman"/>
          <w:sz w:val="24"/>
        </w:rPr>
        <w:t xml:space="preserve"> ;</w:t>
      </w:r>
    </w:p>
    <w:p w14:paraId="54ADDC24" w14:textId="77777777"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T</m:t>
        </m:r>
      </m:oMath>
      <w:r w:rsidRPr="00E456DA">
        <w:rPr>
          <w:rFonts w:ascii="Times New Roman" w:hAnsi="Times New Roman" w:cs="Times New Roman"/>
          <w:sz w:val="24"/>
        </w:rPr>
        <w:t xml:space="preserve">: Absolute temperature </w:t>
      </w:r>
      <m:oMath>
        <m:r>
          <w:rPr>
            <w:rFonts w:ascii="Cambria Math" w:eastAsia="楷体" w:hAnsi="Cambria Math" w:cs="Times New Roman"/>
            <w:sz w:val="24"/>
          </w:rPr>
          <m:t>T=298 K</m:t>
        </m:r>
      </m:oMath>
      <w:r w:rsidRPr="00E456DA">
        <w:rPr>
          <w:rFonts w:ascii="Times New Roman" w:hAnsi="Times New Roman" w:cs="Times New Roman" w:hint="eastAsia"/>
          <w:sz w:val="24"/>
        </w:rPr>
        <w:t xml:space="preserve"> ;</w:t>
      </w:r>
    </w:p>
    <w:p w14:paraId="2CE326B9" w14:textId="124CFD10"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N</m:t>
        </m:r>
      </m:oMath>
      <w:r w:rsidRPr="00E456DA">
        <w:rPr>
          <w:rFonts w:ascii="Times New Roman" w:hAnsi="Times New Roman" w:cs="Times New Roman"/>
          <w:sz w:val="24"/>
        </w:rPr>
        <w:t>: Degree of polymer</w:t>
      </w:r>
      <w:r w:rsidR="00C87D43" w:rsidRPr="00E456DA">
        <w:rPr>
          <w:rFonts w:ascii="Times New Roman" w:hAnsi="Times New Roman" w:cs="Times New Roman"/>
          <w:sz w:val="24"/>
        </w:rPr>
        <w:t>i</w:t>
      </w:r>
      <w:r w:rsidRPr="00E456DA">
        <w:rPr>
          <w:rFonts w:ascii="Times New Roman" w:hAnsi="Times New Roman" w:cs="Times New Roman"/>
          <w:sz w:val="24"/>
        </w:rPr>
        <w:t xml:space="preserve">zation </w:t>
      </w:r>
      <m:oMath>
        <m:r>
          <w:rPr>
            <w:rFonts w:ascii="Cambria Math" w:eastAsia="楷体" w:hAnsi="Cambria Math" w:cs="Times New Roman"/>
            <w:sz w:val="24"/>
          </w:rPr>
          <m:t>N=17</m:t>
        </m:r>
      </m:oMath>
      <w:r w:rsidRPr="00E456DA">
        <w:rPr>
          <w:rFonts w:ascii="Times New Roman" w:hAnsi="Times New Roman" w:cs="Times New Roman" w:hint="eastAsia"/>
          <w:sz w:val="24"/>
        </w:rPr>
        <w:t xml:space="preserve"> </w:t>
      </w:r>
      <w:r w:rsidRPr="00E456DA">
        <w:rPr>
          <w:rFonts w:ascii="Times New Roman" w:hAnsi="Times New Roman" w:cs="Times New Roman"/>
          <w:sz w:val="24"/>
        </w:rPr>
        <w:t>(</w:t>
      </w:r>
      <w:r w:rsidR="00DF001F" w:rsidRPr="00E456DA">
        <w:rPr>
          <w:rFonts w:ascii="Times New Roman" w:hAnsi="Times New Roman" w:cs="Times New Roman"/>
          <w:sz w:val="24"/>
        </w:rPr>
        <w:t>75</w:t>
      </w:r>
      <w:r w:rsidRPr="00E456DA">
        <w:rPr>
          <w:rFonts w:ascii="Times New Roman" w:hAnsi="Times New Roman" w:cs="Times New Roman"/>
          <w:sz w:val="24"/>
        </w:rPr>
        <w:t>0Da</w:t>
      </w:r>
      <w:r w:rsidR="00BC5A3D" w:rsidRPr="00E456DA">
        <w:rPr>
          <w:rFonts w:ascii="Times New Roman" w:hAnsi="Times New Roman" w:cs="Times New Roman" w:hint="eastAsia"/>
          <w:sz w:val="24"/>
        </w:rPr>
        <w:t>,</w:t>
      </w:r>
      <w:r w:rsidR="00BC5A3D" w:rsidRPr="00E456DA">
        <w:rPr>
          <w:rFonts w:ascii="Times New Roman" w:eastAsia="楷体" w:hAnsi="Times New Roman" w:cs="Times New Roman" w:hint="eastAsia"/>
          <w:sz w:val="24"/>
        </w:rPr>
        <w:t xml:space="preserve"> and d</w:t>
      </w:r>
      <w:r w:rsidR="00BC5A3D" w:rsidRPr="00E456DA">
        <w:rPr>
          <w:rFonts w:ascii="Times New Roman" w:eastAsia="楷体" w:hAnsi="Times New Roman" w:cs="Times New Roman"/>
          <w:sz w:val="24"/>
        </w:rPr>
        <w:t>ue to the presence of terminal groups, the degree of polymerization was equivalently extended based on atom count</w:t>
      </w:r>
      <w:r w:rsidRPr="00E456DA">
        <w:rPr>
          <w:rFonts w:ascii="Times New Roman" w:hAnsi="Times New Roman" w:cs="Times New Roman"/>
          <w:sz w:val="24"/>
        </w:rPr>
        <w:t>);</w:t>
      </w:r>
    </w:p>
    <w:p w14:paraId="2151524A" w14:textId="69742F46"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H</m:t>
        </m:r>
      </m:oMath>
      <w:r w:rsidRPr="00E456DA">
        <w:rPr>
          <w:rFonts w:ascii="Times New Roman" w:hAnsi="Times New Roman" w:cs="Times New Roman" w:hint="eastAsia"/>
          <w:sz w:val="24"/>
        </w:rPr>
        <w:t xml:space="preserve">: </w:t>
      </w:r>
      <w:r w:rsidRPr="00E456DA">
        <w:rPr>
          <w:rFonts w:ascii="Times New Roman" w:hAnsi="Times New Roman" w:cs="Times New Roman"/>
          <w:sz w:val="24"/>
        </w:rPr>
        <w:t>Equilibrium height;</w:t>
      </w:r>
    </w:p>
    <w:p w14:paraId="47CE9482" w14:textId="2712AFCD"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b</m:t>
        </m:r>
      </m:oMath>
      <w:r w:rsidRPr="00E456DA">
        <w:rPr>
          <w:rFonts w:ascii="Times New Roman" w:hAnsi="Times New Roman" w:cs="Times New Roman" w:hint="eastAsia"/>
          <w:sz w:val="24"/>
        </w:rPr>
        <w:t>:</w:t>
      </w:r>
      <w:r w:rsidRPr="00E456DA">
        <w:rPr>
          <w:rFonts w:ascii="Times New Roman" w:hAnsi="Times New Roman" w:cs="Times New Roman"/>
          <w:sz w:val="24"/>
        </w:rPr>
        <w:t xml:space="preserve"> Kuhn length </w:t>
      </w:r>
      <m:oMath>
        <m:r>
          <w:rPr>
            <w:rFonts w:ascii="Cambria Math" w:eastAsia="楷体" w:hAnsi="Cambria Math" w:cs="Times New Roman"/>
            <w:sz w:val="24"/>
          </w:rPr>
          <m:t>b=0.76nm</m:t>
        </m:r>
      </m:oMath>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{"citationID":"RF8D9VMt","properties":{"formattedCitation":"\\super 8,9\\nosupersub{}","plainCitation":"8,9","noteIndex":0},"citationItems":[{"id":515,"uris":["http://zotero.org/users/14783744/items/ZWIHKUA8"],"itemData":{"id":515,"type":"article-journal","abstract":"Expansion microscopy (ExM) physically magnifies biological specimens to enable nanoscale-resolution imaging using conventional microscopes. Current ExM methods permeate specimens with free-radical-chain-growth-polymerized polyacrylate hydrogels, whose network structure limits the local isotropy of expansion as well as the preservation of morphology and shape at the nanoscale. Here we report that ExM is possible using hydrogels that have a more homogeneous network structure, assembled via non-radical terminal linking of tetrahedral monomers. As with earlier forms of ExM, such 'tetra-gel'-embedded specimens can be iteratively expanded for greater physical magnification. Iterative tetra-gel expansion of herpes simplex virus type 1 (HSV-1) virions by similar to 10x in linear dimension results in a median spatial error of 9.2 nm for localizing the viral envelope layer, rather than 14.3 nm from earlier versions of ExM. Moreover, tetra-gel-based expansion better preserves the virion spherical shape. Thus, tetra-gels may support ExM with reduced spatial errors and improved local isotropy, pointing the way towards single-biomolecule accuracy ExM.","container-title":"NATURE NANOTECHNOLOGY","DOI":"10.1038/s41565-021-00875-7","ISSN":"1748-3387, 1748-3395","issue":"6","journalAbbreviation":"Nat. Nanotechnol.","language":"English","note":"number-of-pages: 15\npublisher-place: Berlin\npublisher: Nature Portfolio\nWeb of Science ID: WOS:000634625300004","page":"698-+","source":"Clarivate Analytics Web of Science","title":"A highly homogeneous polymer composed of tetrahedron-like monomers for high-isotropy expansion microscopy","volume":"16","author":[{"family":"Gao","given":"Ruixuan"},{"family":"Yu","given":"Chih-Chieh"},{"family":"Gao","given":"Linyi"},{"family":"Piatkevich","given":"Kiryl D."},{"family":"Neve","given":"Rachael L."},{"family":"Munro","given":"James B."},{"family":"Upadhyayula","given":"Srigokul"},{"family":"Boyden","given":"Edward S."}],"issued":{"date-parts":[["2021",6]]}}},{"id":519,"uris":["http://zotero.org/users/14783744/items/28FD3M7S"],"itemData":{"id":519,"type":"article-journal","abstract":"Molecular recognition force spectroscopy was employed to probe the mechanical and dynamical features poly(ethylene glycol) (PEG). His6 was covalently coupled to AFM tips via PEG for the specific recognition of NTA on the surface. Force-extension profiles of single molecules obtained in force-distance cycles were fitted with an extended Worm Like Chain (WLC) model with a quality of the fit σdata-fit/σdata of 1.3. The fit revealed a persistence length LP of 3.8 ± 0.02 Å and an enthalpic correction term K0 of 1561 ± 33 pN. Amplitude-distance cycles were recorded with dynamical force microscopy. Fitting with the damped linear oscillator model, using values for the persistence length and the nonlinear spring constant from force-distance cycles, yielded a fit quality σdata-fit/σdata of 1.5. Force-distance cycles calculated from amplitude-distance cycles by integration nicely agreed with simultaneously measured force-distance cycles, and even yielded an improved signal to noise ratio. This shows that no dissipative and irreversible processes occur and that the force extension profile of PEG is determined by purely elastic behavior.","container-title":"Single Molecules","DOI":"10.1002/1438-5171(200006)1:2&lt;123::AID-SIMO123&gt;3.0.CO;2-3","ISSN":"1438-5171","issue":"2","language":"en","note":"_eprint: https://onlinelibrary.wiley.com/doi/pdf/10.1002/1438-5171%28200006%291%3A2%3C123%3A%3AAID-SIMO123%3E3.0.CO%3B2-3","page":"123-128","source":"Wiley Online Library","title":"Static and Dynamical Properties of Single Poly(Ethylene Glycol) Molecules Investigated by Force Spectroscopy","volume":"1","author":[{"family":"Kienberger","given":"Ferry"},{"family":"Pastushenko","given":"Vassili Ph."},{"family":"Kada","given":"Gerald"},{"family":"Gruber","given":"Hermann J."},{"family":"Riener","given":"Christian"},{"family":"Schindler","given":"Hansgeorg"},{"family":"Hinterdorfer","given":"Peter"}],"issued":{"date-parts":[["2000"]]}}}],"schema":"https://github.com/citation-style-language/schema/raw/master/csl-citation.json"}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8,9</w:t>
      </w:r>
      <w:r w:rsidR="00603F5E" w:rsidRPr="00E456DA">
        <w:rPr>
          <w:rFonts w:ascii="Times New Roman" w:hAnsi="Times New Roman" w:cs="Times New Roman"/>
          <w:sz w:val="24"/>
        </w:rPr>
        <w:fldChar w:fldCharType="end"/>
      </w:r>
      <w:r w:rsidRPr="00E456DA">
        <w:rPr>
          <w:rFonts w:ascii="Times New Roman" w:hAnsi="Times New Roman" w:cs="Times New Roman"/>
          <w:sz w:val="24"/>
        </w:rPr>
        <w:t xml:space="preserve"> ;</w:t>
      </w:r>
    </w:p>
    <w:p w14:paraId="5B241ED5" w14:textId="29466D91"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ν:</m:t>
        </m:r>
      </m:oMath>
      <w:r w:rsidRPr="00E456DA">
        <w:rPr>
          <w:rFonts w:ascii="Times New Roman" w:hAnsi="Times New Roman" w:cs="Times New Roman" w:hint="eastAsia"/>
          <w:sz w:val="24"/>
        </w:rPr>
        <w:t xml:space="preserve"> </w:t>
      </w:r>
      <w:r w:rsidRPr="00E456DA">
        <w:rPr>
          <w:rFonts w:ascii="Times New Roman" w:hAnsi="Times New Roman" w:cs="Times New Roman"/>
          <w:sz w:val="24"/>
        </w:rPr>
        <w:t>Excluded volume parameter;</w:t>
      </w:r>
    </w:p>
    <w:p w14:paraId="13BFC8E4" w14:textId="0DE6250D"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σ:</m:t>
        </m:r>
      </m:oMath>
      <w:r w:rsidRPr="00E456DA">
        <w:rPr>
          <w:rFonts w:ascii="Times New Roman" w:hAnsi="Times New Roman" w:cs="Times New Roman" w:hint="eastAsia"/>
          <w:sz w:val="24"/>
        </w:rPr>
        <w:t xml:space="preserve"> </w:t>
      </w:r>
      <w:r w:rsidRPr="00E456DA">
        <w:rPr>
          <w:rFonts w:ascii="Times New Roman" w:hAnsi="Times New Roman" w:cs="Times New Roman"/>
          <w:sz w:val="24"/>
        </w:rPr>
        <w:t>Grafting density.</w:t>
      </w:r>
    </w:p>
    <w:p w14:paraId="3F8AA1CE" w14:textId="756D4ADF"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Equation (5) consists of two energy terms: the elastic energy</w:t>
      </w:r>
      <m:oMath>
        <m:r>
          <w:rPr>
            <w:rFonts w:ascii="Cambria Math" w:hAnsi="Cambria Math" w:cs="Times New Roman"/>
            <w:sz w:val="24"/>
          </w:rPr>
          <m:t xml:space="preserve"> </m:t>
        </m:r>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elastic</m:t>
            </m:r>
          </m:sub>
        </m:sSub>
      </m:oMath>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{"citationID":"n9XEMjFn","properties":{"formattedCitation":"\\super 7\\nosupersub{}","plainCitation":"7","noteIndex":0},"citationItems":[{"id":484,"uris":["http://zotero.org/users/14783744/items/6X4ETGUX"],"itemData":{"id":484,"type":"article-journal","abstract":"Polymers attached by one end to an interface at relatively high coverage stretch away from the interface to avoid overlapping, forming a polymer \"brush.\" This simple picture may serve as the basis for models in diverse interfacial systems in polymer science, such as polymeric surfactants, stabilized suspensions of colloidal particles, and structures formed by block copolymers. The structure and dynamics of polymer brushes have been the subject of considerable theoretical and experimental activity in recent years. An account is given of recent advances in theoretical understanding of stretched polymers at interfaces, and the diverse experimental probes of systems modeled by brushes are briefly reviewed.","container-title":"Science","DOI":"10.1126/science.251.4996.905","issue":"4996","note":"publisher: American Association for the Advancement of Science","page":"905-914","source":"science.org (Atypon)","title":"Polymer Brushes","volume":"251","author":[{"family":"Milner","given":"S. T."}],"issued":{"date-parts":[["1991",2,22]]}}}],"schema":"https://github.com/citation-style-language/schema/raw/master/csl-citation.json"}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7</w:t>
      </w:r>
      <w:r w:rsidR="00603F5E" w:rsidRPr="00E456DA">
        <w:rPr>
          <w:rFonts w:ascii="Times New Roman" w:hAnsi="Times New Roman" w:cs="Times New Roman"/>
          <w:sz w:val="24"/>
        </w:rPr>
        <w:fldChar w:fldCharType="end"/>
      </w:r>
      <w:r w:rsidRPr="00E456DA">
        <w:rPr>
          <w:rFonts w:ascii="Times New Roman" w:hAnsi="Times New Roman" w:cs="Times New Roman"/>
          <w:sz w:val="24"/>
        </w:rPr>
        <w:t xml:space="preserve">and the excluded volume energy </w:t>
      </w: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exclude</m:t>
            </m:r>
          </m:sub>
        </m:sSub>
      </m:oMath>
      <w:r w:rsidR="00603F5E"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{"citationID":"0C6gl5S4","properties":{"formattedCitation":"\\super 10\\nosupersub{}","plainCitation":"10","noteIndex":0},"citationItems":[{"id":374,"uris":["http://zotero.org/users/14783744/items/4TZQM6MY"],"itemData":{"id":374,"type":"article-journal","abstract":"Journal de Physique, Journal de Physique Archives représente une mine d informations facile à consulter sur la manière dont la physique a été publiée depuis 1872.","container-title":"Journal de Physique","DOI":"10.1051/jphys:01977003808098300","ISSN":"0302-0738, 2777-3396","issue":"8","journalAbbreviation":"J. Phys. France","language":"en","note":"publisher: Société Française de Physique","page":"983-987","source":"jphys.journaldephysique.org","title":"Adsorption of chain molecules with a polar head a scaling description","volume":"38","author":[{"family":"Alexander","given":"S."}],"issued":{"date-parts":[["1977",8,1]]}}}],"schema":"https://github.com/citation-style-language/schema/raw/master/csl-citation.json"} </w:instrText>
      </w:r>
      <w:r w:rsidR="00603F5E"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10</w:t>
      </w:r>
      <w:r w:rsidR="00603F5E" w:rsidRPr="00E456DA">
        <w:rPr>
          <w:rFonts w:ascii="Times New Roman" w:hAnsi="Times New Roman" w:cs="Times New Roman"/>
          <w:sz w:val="24"/>
        </w:rPr>
        <w:fldChar w:fldCharType="end"/>
      </w:r>
      <w:r w:rsidRPr="00E456DA">
        <w:rPr>
          <w:rFonts w:ascii="Times New Roman"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7DCA16CC" w14:textId="77777777" w:rsidTr="00903342">
        <w:tc>
          <w:tcPr>
            <w:tcW w:w="704" w:type="dxa"/>
          </w:tcPr>
          <w:p w14:paraId="446E208C" w14:textId="77777777" w:rsidR="00BC672E" w:rsidRPr="00E456DA" w:rsidRDefault="00BC672E" w:rsidP="00BC672E">
            <w:pPr>
              <w:spacing w:line="400" w:lineRule="exact"/>
              <w:rPr>
                <w:rFonts w:hint="eastAsia"/>
              </w:rPr>
            </w:pPr>
          </w:p>
        </w:tc>
        <w:tc>
          <w:tcPr>
            <w:tcW w:w="6804" w:type="dxa"/>
          </w:tcPr>
          <w:p w14:paraId="4FE363FD"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elastic</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H</m:t>
                        </m:r>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oMath>
            </m:oMathPara>
          </w:p>
        </w:tc>
        <w:tc>
          <w:tcPr>
            <w:tcW w:w="788" w:type="dxa"/>
            <w:vAlign w:val="center"/>
          </w:tcPr>
          <w:p w14:paraId="617FC58A"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6)</w:t>
            </w:r>
          </w:p>
        </w:tc>
      </w:tr>
      <w:tr w:rsidR="00E456DA" w:rsidRPr="00E456DA" w14:paraId="440CE52C" w14:textId="77777777" w:rsidTr="00903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4CD97DE1" w14:textId="77777777" w:rsidR="00BC672E" w:rsidRPr="00E456DA" w:rsidRDefault="00BC672E" w:rsidP="00BC672E">
            <w:pPr>
              <w:spacing w:line="400" w:lineRule="exact"/>
              <w:rPr>
                <w:rFonts w:hint="eastAsia"/>
              </w:rPr>
            </w:pPr>
          </w:p>
        </w:tc>
        <w:tc>
          <w:tcPr>
            <w:tcW w:w="6804" w:type="dxa"/>
            <w:tcBorders>
              <w:top w:val="nil"/>
              <w:left w:val="nil"/>
              <w:bottom w:val="nil"/>
              <w:right w:val="nil"/>
            </w:tcBorders>
          </w:tcPr>
          <w:p w14:paraId="4EBEFE9F"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exclude</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H</m:t>
                    </m:r>
                  </m:den>
                </m:f>
              </m:oMath>
            </m:oMathPara>
          </w:p>
        </w:tc>
        <w:tc>
          <w:tcPr>
            <w:tcW w:w="788" w:type="dxa"/>
            <w:tcBorders>
              <w:top w:val="nil"/>
              <w:left w:val="nil"/>
              <w:bottom w:val="nil"/>
              <w:right w:val="nil"/>
            </w:tcBorders>
            <w:vAlign w:val="center"/>
          </w:tcPr>
          <w:p w14:paraId="103B0A75"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7)</w:t>
            </w:r>
          </w:p>
        </w:tc>
      </w:tr>
    </w:tbl>
    <w:p w14:paraId="3DC0AB71" w14:textId="77777777" w:rsidR="00BC672E" w:rsidRPr="00E456DA" w:rsidRDefault="00BC672E" w:rsidP="00BC672E">
      <w:pPr>
        <w:spacing w:line="400" w:lineRule="exact"/>
        <w:rPr>
          <w:rFonts w:ascii="Times New Roman" w:eastAsia="楷体" w:hAnsi="Times New Roman" w:cs="Times New Roman"/>
          <w:sz w:val="24"/>
        </w:rPr>
      </w:pPr>
      <w:r w:rsidRPr="00E456DA">
        <w:rPr>
          <w:rFonts w:ascii="Times New Roman" w:eastAsia="楷体" w:hAnsi="Times New Roman" w:cs="Times New Roman"/>
          <w:sz w:val="24"/>
        </w:rPr>
        <w:t>and according to Flory-Huggins theory[]: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123CE166" w14:textId="77777777" w:rsidTr="00903342">
        <w:tc>
          <w:tcPr>
            <w:tcW w:w="704" w:type="dxa"/>
          </w:tcPr>
          <w:p w14:paraId="237DDB74" w14:textId="77777777" w:rsidR="00BC672E" w:rsidRPr="00E456DA" w:rsidRDefault="00BC672E" w:rsidP="00BC672E">
            <w:pPr>
              <w:spacing w:line="400" w:lineRule="exact"/>
              <w:rPr>
                <w:rFonts w:hint="eastAsia"/>
              </w:rPr>
            </w:pPr>
          </w:p>
        </w:tc>
        <w:tc>
          <w:tcPr>
            <w:tcW w:w="6804" w:type="dxa"/>
          </w:tcPr>
          <w:p w14:paraId="2E58BCF8"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ν=</m:t>
                </m:r>
                <m:d>
                  <m:dPr>
                    <m:ctrlPr>
                      <w:rPr>
                        <w:rFonts w:ascii="Cambria Math" w:eastAsia="楷体" w:hAnsi="Cambria Math" w:cs="Times New Roman"/>
                        <w:i/>
                        <w:iCs/>
                        <w:sz w:val="24"/>
                      </w:rPr>
                    </m:ctrlPr>
                  </m:dPr>
                  <m:e>
                    <m:r>
                      <w:rPr>
                        <w:rFonts w:ascii="Cambria Math" w:eastAsia="楷体" w:hAnsi="Cambria Math" w:cs="Times New Roman"/>
                        <w:sz w:val="24"/>
                      </w:rPr>
                      <m:t>1-</m:t>
                    </m:r>
                    <m:r>
                      <m:rPr>
                        <m:sty m:val="p"/>
                      </m:rPr>
                      <w:rPr>
                        <w:rFonts w:ascii="Cambria Math" w:hAnsi="Cambria Math"/>
                      </w:rPr>
                      <m:t>2</m:t>
                    </m:r>
                    <m:r>
                      <w:rPr>
                        <w:rFonts w:ascii="Cambria Math" w:hAnsi="Cambria Math"/>
                      </w:rPr>
                      <m:t>χ</m:t>
                    </m:r>
                  </m:e>
                </m:d>
                <m:sSup>
                  <m:sSupPr>
                    <m:ctrlPr>
                      <w:rPr>
                        <w:rFonts w:ascii="Cambria Math" w:eastAsia="楷体" w:hAnsi="Cambria Math" w:cs="Times New Roman"/>
                        <w:i/>
                        <w:iCs/>
                        <w:sz w:val="24"/>
                      </w:rPr>
                    </m:ctrlPr>
                  </m:sSupPr>
                  <m:e>
                    <m:r>
                      <w:rPr>
                        <w:rFonts w:ascii="Cambria Math" w:eastAsia="楷体" w:hAnsi="Cambria Math" w:cs="Times New Roman"/>
                        <w:sz w:val="24"/>
                      </w:rPr>
                      <m:t>b</m:t>
                    </m:r>
                  </m:e>
                  <m:sup>
                    <m:r>
                      <w:rPr>
                        <w:rFonts w:ascii="Cambria Math" w:eastAsia="楷体" w:hAnsi="Cambria Math" w:cs="Times New Roman"/>
                        <w:sz w:val="24"/>
                      </w:rPr>
                      <m:t>3</m:t>
                    </m:r>
                  </m:sup>
                </m:sSup>
              </m:oMath>
            </m:oMathPara>
          </w:p>
        </w:tc>
        <w:tc>
          <w:tcPr>
            <w:tcW w:w="788" w:type="dxa"/>
          </w:tcPr>
          <w:p w14:paraId="1D56490B"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8)</w:t>
            </w:r>
          </w:p>
        </w:tc>
      </w:tr>
    </w:tbl>
    <w:p w14:paraId="449FB496" w14:textId="36F90B9C" w:rsidR="00BC672E" w:rsidRPr="00E456DA" w:rsidRDefault="00BC672E" w:rsidP="00BC672E">
      <w:pPr>
        <w:spacing w:line="400" w:lineRule="exact"/>
        <w:rPr>
          <w:rFonts w:ascii="Times New Roman" w:eastAsia="楷体" w:hAnsi="Times New Roman" w:cs="Times New Roman"/>
          <w:sz w:val="24"/>
        </w:rPr>
      </w:pPr>
      <m:oMath>
        <m:r>
          <w:rPr>
            <w:rFonts w:ascii="Cambria Math" w:eastAsia="楷体" w:hAnsi="Cambria Math" w:cs="Times New Roman"/>
            <w:sz w:val="24"/>
          </w:rPr>
          <m:t>χ:</m:t>
        </m:r>
      </m:oMath>
      <w:r w:rsidRPr="00E456DA">
        <w:rPr>
          <w:rFonts w:ascii="Times New Roman" w:eastAsia="楷体" w:hAnsi="Times New Roman" w:cs="Times New Roman"/>
          <w:sz w:val="24"/>
        </w:rPr>
        <w:t xml:space="preserve"> Flory-Huggins parameter, for PEG, if the solvent is water(good solvent),</w:t>
      </w:r>
      <w:r w:rsidRPr="00E456DA">
        <w:rPr>
          <w:rFonts w:ascii="Times New Roman" w:eastAsia="楷体" w:hAnsi="Times New Roman" w:cs="Times New Roman"/>
          <w:i/>
          <w:sz w:val="24"/>
        </w:rPr>
        <w:t xml:space="preserve"> </w:t>
      </w:r>
      <m:oMath>
        <m:r>
          <w:rPr>
            <w:rFonts w:ascii="Cambria Math" w:eastAsia="楷体" w:hAnsi="Cambria Math" w:cs="Times New Roman"/>
            <w:sz w:val="24"/>
          </w:rPr>
          <m:t>χ≈0.3</m:t>
        </m:r>
      </m:oMath>
      <w:r w:rsidR="006C5A48" w:rsidRPr="00E456DA">
        <w:rPr>
          <w:rFonts w:ascii="Times New Roman" w:eastAsia="楷体" w:hAnsi="Times New Roman" w:cs="Times New Roman"/>
          <w:iCs/>
          <w:sz w:val="24"/>
        </w:rPr>
        <w:fldChar w:fldCharType="begin"/>
      </w:r>
      <w:r w:rsidR="006A16ED">
        <w:rPr>
          <w:rFonts w:ascii="Times New Roman" w:eastAsia="楷体" w:hAnsi="Times New Roman" w:cs="Times New Roman"/>
          <w:iCs/>
          <w:sz w:val="24"/>
        </w:rPr>
        <w:instrText xml:space="preserve"> ADDIN ZOTERO_ITEM CSL_CITATION {"citationID":"n7J9dD6e","properties":{"formattedCitation":"\\super 11,12\\nosupersub{}","plainCitation":"11,12","noteIndex":0},"citationItems":[{"id":380,"uris":["http://zotero.org/users/14783744/items/D58IQY3S"],"itemData":{"id":380,"type":"article-journal","abstract":"The vapor pressure osmometry (VPO) measurements were used to obtain activities of water for aqueous solutions of poly(ethylene glycol)/dextran and poly(ethylene glycol)/poly(propylene glycol) at temperatures 35°C, 45°C, 55°C and 65°C. The weight fractions of water were varied from 70% to 98%. To increase the accuracy, the calibration constants of the VPO apparatus for each measurement were also determined. The experimental results were used in Flory–Huggins theory to calculate the interaction parameters for the mixtures and the results were discussed in terms of Flory–Huggins theory for evaluating other thermodynamic properties.","container-title":"European Polymer Journal","DOI":"10.1016/S0014-3057(00)00262-7","ISSN":"0014-3057","issue":"7","journalAbbreviation":"European Polymer Journal","page":"1487-1492","source":"ScienceDirect","title":"Water activities in binary and ternary aqueous systems of poly(ethylene glycol), poly(propylene glycol) and dextran","volume":"37","author":[{"family":"Eliassi","given":"A"},{"family":"Modarress","given":"H"}],"issued":{"date-parts":[["2001",7,1]]}}},{"id":381,"uris":["http://zotero.org/users/14783744/items/QGHUPES9"],"itemData":{"id":381,"type":"article-journal","container-title":"The Journal of Physical Chemistry","DOI":"10.1021/j100351a055","ISSN":"0022-3654","issue":"14","journalAbbreviation":"J. Phys. Chem.","note":"publisher: American Chemical Society","page":"5612-5617","source":"ACS Publications","title":"Thermodynamic properties of aqueous polymer solutions: poly(ethylene glycol)/dextran","title-short":"Thermodynamic properties of aqueous polymer solutions","volume":"93","author":[{"family":"Haynes","given":"C. A."},{"family":"Beynon","given":"R. A."},{"family":"King","given":"R. S."},{"family":"Blanch","given":"H. W."},{"family":"Prausnitz","given":"J. M."}],"issued":{"date-parts":[["1989",7,1]]}}}],"schema":"https://github.com/citation-style-language/schema/raw/master/csl-citation.json"} </w:instrText>
      </w:r>
      <w:r w:rsidR="006C5A48" w:rsidRPr="00E456DA">
        <w:rPr>
          <w:rFonts w:ascii="Times New Roman" w:eastAsia="楷体" w:hAnsi="Times New Roman" w:cs="Times New Roman"/>
          <w:iCs/>
          <w:sz w:val="24"/>
        </w:rPr>
        <w:fldChar w:fldCharType="separate"/>
      </w:r>
      <w:r w:rsidR="006A16ED" w:rsidRPr="006A16ED">
        <w:rPr>
          <w:rFonts w:ascii="Times New Roman" w:hAnsi="Times New Roman" w:cs="Times New Roman"/>
          <w:kern w:val="0"/>
          <w:sz w:val="24"/>
          <w:szCs w:val="24"/>
          <w:vertAlign w:val="superscript"/>
        </w:rPr>
        <w:t>11,12</w:t>
      </w:r>
      <w:r w:rsidR="006C5A48" w:rsidRPr="00E456DA">
        <w:rPr>
          <w:rFonts w:ascii="Times New Roman" w:eastAsia="楷体" w:hAnsi="Times New Roman" w:cs="Times New Roman"/>
          <w:iCs/>
          <w:sz w:val="24"/>
        </w:rPr>
        <w:fldChar w:fldCharType="end"/>
      </w:r>
      <w:r w:rsidRPr="00E456DA">
        <w:rPr>
          <w:rFonts w:ascii="Times New Roman" w:eastAsia="楷体" w:hAnsi="Times New Roman" w:cs="Times New Roman"/>
          <w:iCs/>
          <w:sz w:val="24"/>
        </w:rPr>
        <w:t>.</w:t>
      </w:r>
    </w:p>
    <w:p w14:paraId="3DDFB09D"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Under external forces, the conformation of the PEG brush undergoes changes, we can express the free energy change using an angular field representation:</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298D5816" w14:textId="77777777" w:rsidTr="00903342">
        <w:tc>
          <w:tcPr>
            <w:tcW w:w="704" w:type="dxa"/>
          </w:tcPr>
          <w:p w14:paraId="498753DF" w14:textId="77777777" w:rsidR="00BC672E" w:rsidRPr="00E456DA" w:rsidRDefault="00BC672E" w:rsidP="00BC672E">
            <w:pPr>
              <w:spacing w:line="400" w:lineRule="exact"/>
              <w:rPr>
                <w:rFonts w:hint="eastAsia"/>
              </w:rPr>
            </w:pPr>
          </w:p>
        </w:tc>
        <w:tc>
          <w:tcPr>
            <w:tcW w:w="6804" w:type="dxa"/>
          </w:tcPr>
          <w:p w14:paraId="67A96DDF"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external</m:t>
                    </m:r>
                  </m:sub>
                </m:sSub>
                <m:r>
                  <w:rPr>
                    <w:rFonts w:ascii="Cambria Math" w:eastAsia="楷体" w:hAnsi="Cambria Math" w:cs="Times New Roman"/>
                    <w:sz w:val="24"/>
                  </w:rPr>
                  <m:t>=τA</m:t>
                </m:r>
                <m:nary>
                  <m:naryPr>
                    <m:limLoc m:val="subSup"/>
                    <m:ctrlPr>
                      <w:rPr>
                        <w:rFonts w:ascii="Cambria Math" w:eastAsia="楷体" w:hAnsi="Cambria Math" w:cs="Times New Roman"/>
                        <w:i/>
                        <w:iCs/>
                        <w:sz w:val="24"/>
                      </w:rPr>
                    </m:ctrlPr>
                  </m:naryPr>
                  <m:sub>
                    <m:r>
                      <w:rPr>
                        <w:rFonts w:ascii="Cambria Math" w:eastAsia="楷体" w:hAnsi="Cambria Math" w:cs="Times New Roman"/>
                        <w:sz w:val="24"/>
                      </w:rPr>
                      <m:t>0</m:t>
                    </m:r>
                  </m:sub>
                  <m:sup>
                    <m:r>
                      <w:rPr>
                        <w:rFonts w:ascii="Cambria Math" w:eastAsia="楷体" w:hAnsi="Cambria Math" w:cs="Times New Roman"/>
                        <w:sz w:val="24"/>
                      </w:rPr>
                      <m:t>L</m:t>
                    </m:r>
                  </m:sup>
                  <m:e>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r>
                          <w:rPr>
                            <w:rFonts w:ascii="Cambria Math" w:eastAsia="楷体" w:hAnsi="Cambria Math" w:cs="Times New Roman"/>
                            <w:sz w:val="24"/>
                          </w:rPr>
                          <m:t>θ</m:t>
                        </m:r>
                        <m:d>
                          <m:dPr>
                            <m:ctrlPr>
                              <w:rPr>
                                <w:rFonts w:ascii="Cambria Math" w:eastAsia="楷体" w:hAnsi="Cambria Math" w:cs="Times New Roman"/>
                                <w:i/>
                                <w:iCs/>
                                <w:sz w:val="24"/>
                              </w:rPr>
                            </m:ctrlPr>
                          </m:dPr>
                          <m:e>
                            <m:r>
                              <w:rPr>
                                <w:rFonts w:ascii="Cambria Math" w:eastAsia="楷体" w:hAnsi="Cambria Math" w:cs="Times New Roman"/>
                                <w:sz w:val="24"/>
                              </w:rPr>
                              <m:t>s</m:t>
                            </m:r>
                          </m:e>
                        </m:d>
                      </m:e>
                    </m:func>
                    <m:r>
                      <w:rPr>
                        <w:rFonts w:ascii="Cambria Math" w:eastAsia="楷体" w:hAnsi="Cambria Math" w:cs="Times New Roman"/>
                        <w:sz w:val="24"/>
                      </w:rPr>
                      <m:t>ds</m:t>
                    </m:r>
                  </m:e>
                </m:nary>
              </m:oMath>
            </m:oMathPara>
          </w:p>
        </w:tc>
        <w:tc>
          <w:tcPr>
            <w:tcW w:w="788" w:type="dxa"/>
            <w:vAlign w:val="center"/>
          </w:tcPr>
          <w:p w14:paraId="69E8F860"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9)</w:t>
            </w:r>
          </w:p>
        </w:tc>
      </w:tr>
    </w:tbl>
    <w:p w14:paraId="2E791C56" w14:textId="77777777" w:rsidR="00BC672E" w:rsidRPr="00E456DA" w:rsidRDefault="00BC672E" w:rsidP="00BC672E">
      <w:pPr>
        <w:spacing w:line="400" w:lineRule="exact"/>
        <w:rPr>
          <w:rFonts w:ascii="Times New Roman" w:eastAsia="楷体" w:hAnsi="Times New Roman" w:cs="Times New Roman"/>
          <w:sz w:val="24"/>
        </w:rPr>
      </w:pPr>
      <m:oMath>
        <m:r>
          <w:rPr>
            <w:rFonts w:ascii="Cambria Math" w:eastAsia="楷体" w:hAnsi="Cambria Math" w:cs="Times New Roman"/>
            <w:sz w:val="24"/>
          </w:rPr>
          <m:t>θ</m:t>
        </m:r>
        <m:d>
          <m:dPr>
            <m:ctrlPr>
              <w:rPr>
                <w:rFonts w:ascii="Cambria Math" w:eastAsia="楷体" w:hAnsi="Cambria Math" w:cs="Times New Roman"/>
                <w:i/>
                <w:iCs/>
                <w:sz w:val="24"/>
              </w:rPr>
            </m:ctrlPr>
          </m:dPr>
          <m:e>
            <m:r>
              <w:rPr>
                <w:rFonts w:ascii="Cambria Math" w:eastAsia="楷体" w:hAnsi="Cambria Math" w:cs="Times New Roman"/>
                <w:sz w:val="24"/>
              </w:rPr>
              <m:t>s</m:t>
            </m:r>
          </m:e>
        </m:d>
        <m:r>
          <w:rPr>
            <w:rFonts w:ascii="Cambria Math" w:eastAsia="楷体" w:hAnsi="Cambria Math" w:cs="Times New Roman"/>
            <w:sz w:val="24"/>
          </w:rPr>
          <m:t>:</m:t>
        </m:r>
      </m:oMath>
      <w:r w:rsidRPr="00E456DA">
        <w:rPr>
          <w:rFonts w:ascii="Times New Roman" w:eastAsia="楷体" w:hAnsi="Times New Roman" w:cs="Times New Roman"/>
          <w:iCs/>
          <w:sz w:val="24"/>
        </w:rPr>
        <w:t xml:space="preserve"> the tilt angle of a small chain segment </w:t>
      </w:r>
      <m:oMath>
        <m:r>
          <w:rPr>
            <w:rFonts w:ascii="Cambria Math" w:eastAsia="楷体" w:hAnsi="Cambria Math" w:cs="Times New Roman"/>
            <w:sz w:val="24"/>
          </w:rPr>
          <m:t>s</m:t>
        </m:r>
      </m:oMath>
      <w:r w:rsidRPr="00E456DA">
        <w:rPr>
          <w:rFonts w:ascii="Times New Roman" w:eastAsia="楷体" w:hAnsi="Times New Roman" w:cs="Times New Roman"/>
          <w:sz w:val="24"/>
        </w:rPr>
        <w:t xml:space="preserve"> relative to the substrate normal (assuming that the chains initially are perpendicular to z-axis);</w:t>
      </w:r>
    </w:p>
    <w:p w14:paraId="7740C8A2" w14:textId="0C7D6682"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L:</m:t>
        </m:r>
      </m:oMath>
      <w:r w:rsidR="00B32EB5" w:rsidRPr="00E456DA">
        <w:rPr>
          <w:rFonts w:ascii="Times New Roman" w:hAnsi="Times New Roman" w:cs="Times New Roman" w:hint="eastAsia"/>
          <w:sz w:val="24"/>
        </w:rPr>
        <w:t xml:space="preserve"> </w:t>
      </w:r>
      <w:r w:rsidRPr="00E456DA">
        <w:rPr>
          <w:rFonts w:ascii="Times New Roman" w:hAnsi="Times New Roman" w:cs="Times New Roman"/>
          <w:sz w:val="24"/>
        </w:rPr>
        <w:t xml:space="preserve">Contour length, </w:t>
      </w:r>
      <m:oMath>
        <m:r>
          <w:rPr>
            <w:rFonts w:ascii="Cambria Math" w:eastAsia="楷体" w:hAnsi="Cambria Math" w:cs="Times New Roman"/>
            <w:sz w:val="24"/>
          </w:rPr>
          <m:t>L=Nb</m:t>
        </m:r>
      </m:oMath>
      <w:r w:rsidRPr="00E456DA">
        <w:rPr>
          <w:rFonts w:ascii="Times New Roman" w:hAnsi="Times New Roman" w:cs="Times New Roman" w:hint="eastAsia"/>
          <w:sz w:val="24"/>
        </w:rPr>
        <w:t>;</w:t>
      </w:r>
    </w:p>
    <w:p w14:paraId="0B5DF44D" w14:textId="77777777" w:rsidR="00BC672E" w:rsidRPr="00E456DA" w:rsidRDefault="00BC672E" w:rsidP="00BC672E">
      <w:pPr>
        <w:spacing w:line="400" w:lineRule="exact"/>
        <w:rPr>
          <w:rFonts w:ascii="Times New Roman" w:hAnsi="Times New Roman" w:cs="Times New Roman"/>
          <w:sz w:val="24"/>
        </w:rPr>
      </w:pPr>
      <m:oMath>
        <m:r>
          <w:rPr>
            <w:rFonts w:ascii="Cambria Math" w:eastAsia="楷体" w:hAnsi="Cambria Math" w:cs="Times New Roman"/>
            <w:sz w:val="24"/>
          </w:rPr>
          <m:t>A:</m:t>
        </m:r>
      </m:oMath>
      <w:r w:rsidRPr="00E456DA">
        <w:rPr>
          <w:rFonts w:ascii="Times New Roman" w:hAnsi="Times New Roman" w:cs="Times New Roman"/>
          <w:sz w:val="24"/>
        </w:rPr>
        <w:t xml:space="preserve"> Contact area</w:t>
      </w:r>
    </w:p>
    <w:p w14:paraId="2E71F4C8"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Due to the chemical heterogeneity of PEG brush, the surface free energy also changes during the conformational transitions(cannot be expressed in an explicit </w:t>
      </w:r>
      <w:r w:rsidRPr="00E456DA">
        <w:rPr>
          <w:rFonts w:ascii="Times New Roman" w:hAnsi="Times New Roman" w:cs="Times New Roman"/>
          <w:sz w:val="24"/>
        </w:rPr>
        <w:lastRenderedPageBreak/>
        <w:t>analytical for with angular field representation):</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3AFBAFF0" w14:textId="77777777" w:rsidTr="00903342">
        <w:tc>
          <w:tcPr>
            <w:tcW w:w="704" w:type="dxa"/>
          </w:tcPr>
          <w:p w14:paraId="64C86915" w14:textId="77777777" w:rsidR="00BC672E" w:rsidRPr="00E456DA" w:rsidRDefault="00BC672E" w:rsidP="00BC672E">
            <w:pPr>
              <w:spacing w:line="400" w:lineRule="exact"/>
              <w:rPr>
                <w:rFonts w:hint="eastAsia"/>
              </w:rPr>
            </w:pPr>
          </w:p>
        </w:tc>
        <w:tc>
          <w:tcPr>
            <w:tcW w:w="6804" w:type="dxa"/>
          </w:tcPr>
          <w:p w14:paraId="77742EF4"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surface</m:t>
                    </m:r>
                  </m:sub>
                </m:sSub>
                <m:r>
                  <w:rPr>
                    <w:rFonts w:ascii="Cambria Math" w:eastAsia="楷体" w:hAnsi="Cambria Math" w:cs="Times New Roman"/>
                    <w:sz w:val="24"/>
                  </w:rPr>
                  <m:t>=</m:t>
                </m:r>
                <m:sSup>
                  <m:sSupPr>
                    <m:ctrlPr>
                      <w:rPr>
                        <w:rFonts w:ascii="Cambria Math" w:eastAsia="楷体" w:hAnsi="Cambria Math" w:cs="Times New Roman"/>
                        <w:i/>
                        <w:sz w:val="24"/>
                      </w:rPr>
                    </m:ctrlPr>
                  </m:sSupPr>
                  <m:e>
                    <m:r>
                      <w:rPr>
                        <w:rFonts w:ascii="Cambria Math" w:eastAsia="楷体" w:hAnsi="Cambria Math" w:cs="Times New Roman"/>
                        <w:sz w:val="24"/>
                      </w:rPr>
                      <m:t>γ</m:t>
                    </m:r>
                  </m:e>
                  <m:sup>
                    <m:r>
                      <w:rPr>
                        <w:rFonts w:ascii="Cambria Math" w:eastAsia="楷体" w:hAnsi="Cambria Math" w:cs="Times New Roman"/>
                        <w:sz w:val="24"/>
                      </w:rPr>
                      <m:t>o</m:t>
                    </m:r>
                  </m:sup>
                </m:sSup>
                <m:d>
                  <m:dPr>
                    <m:ctrlPr>
                      <w:rPr>
                        <w:rFonts w:ascii="Cambria Math" w:eastAsia="楷体" w:hAnsi="Cambria Math" w:cs="Times New Roman"/>
                        <w:i/>
                        <w:sz w:val="24"/>
                      </w:rPr>
                    </m:ctrlPr>
                  </m:dPr>
                  <m:e>
                    <m:r>
                      <w:rPr>
                        <w:rFonts w:ascii="Cambria Math" w:eastAsia="楷体" w:hAnsi="Cambria Math" w:cs="Times New Roman"/>
                        <w:sz w:val="24"/>
                      </w:rPr>
                      <m:t>θ</m:t>
                    </m:r>
                    <m:d>
                      <m:dPr>
                        <m:ctrlPr>
                          <w:rPr>
                            <w:rFonts w:ascii="Cambria Math" w:eastAsia="楷体" w:hAnsi="Cambria Math" w:cs="Times New Roman"/>
                            <w:i/>
                            <w:sz w:val="24"/>
                          </w:rPr>
                        </m:ctrlPr>
                      </m:dPr>
                      <m:e>
                        <m:r>
                          <w:rPr>
                            <w:rFonts w:ascii="Cambria Math" w:eastAsia="楷体" w:hAnsi="Cambria Math" w:cs="Times New Roman"/>
                            <w:sz w:val="24"/>
                          </w:rPr>
                          <m:t>s</m:t>
                        </m:r>
                      </m:e>
                    </m:d>
                  </m:e>
                </m:d>
              </m:oMath>
            </m:oMathPara>
          </w:p>
        </w:tc>
        <w:tc>
          <w:tcPr>
            <w:tcW w:w="788" w:type="dxa"/>
            <w:vAlign w:val="center"/>
          </w:tcPr>
          <w:p w14:paraId="3F3A4F29"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10)</w:t>
            </w:r>
          </w:p>
        </w:tc>
      </w:tr>
    </w:tbl>
    <w:p w14:paraId="64994E12"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The total free energy functional of the PEG brushes can be written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0F174A4D" w14:textId="77777777" w:rsidTr="00903342">
        <w:tc>
          <w:tcPr>
            <w:tcW w:w="704" w:type="dxa"/>
          </w:tcPr>
          <w:p w14:paraId="6854F81B" w14:textId="77777777" w:rsidR="00BC672E" w:rsidRPr="00E456DA" w:rsidRDefault="00BC672E" w:rsidP="00BC672E">
            <w:pPr>
              <w:spacing w:line="400" w:lineRule="exact"/>
              <w:rPr>
                <w:rFonts w:hint="eastAsia"/>
              </w:rPr>
            </w:pPr>
          </w:p>
        </w:tc>
        <w:tc>
          <w:tcPr>
            <w:tcW w:w="6804" w:type="dxa"/>
          </w:tcPr>
          <w:p w14:paraId="1EBF0F68"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F=σA</m:t>
                </m:r>
                <m:d>
                  <m:dPr>
                    <m:ctrlPr>
                      <w:rPr>
                        <w:rFonts w:ascii="Cambria Math" w:eastAsia="楷体" w:hAnsi="Cambria Math" w:cs="Times New Roman"/>
                        <w:i/>
                        <w:sz w:val="24"/>
                      </w:rPr>
                    </m:ctrlPr>
                  </m:dPr>
                  <m:e>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elastic</m:t>
                        </m:r>
                      </m:sub>
                    </m:sSub>
                    <m:r>
                      <m:rPr>
                        <m:sty m:val="p"/>
                      </m:rP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exclude</m:t>
                        </m:r>
                      </m:sub>
                    </m:sSub>
                  </m:e>
                </m:d>
                <m: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hAnsi="Cambria Math"/>
                      </w:rPr>
                      <m:t>external</m:t>
                    </m:r>
                  </m:sub>
                </m:sSub>
                <m:r>
                  <m:rPr>
                    <m:sty m:val="p"/>
                  </m:rP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AF</m:t>
                    </m:r>
                  </m:e>
                  <m:sub>
                    <m:r>
                      <w:rPr>
                        <w:rFonts w:ascii="Cambria Math" w:eastAsia="楷体" w:hAnsi="Cambria Math" w:cs="Times New Roman"/>
                        <w:sz w:val="24"/>
                      </w:rPr>
                      <m:t>surface</m:t>
                    </m:r>
                  </m:sub>
                </m:sSub>
              </m:oMath>
            </m:oMathPara>
          </w:p>
        </w:tc>
        <w:tc>
          <w:tcPr>
            <w:tcW w:w="788" w:type="dxa"/>
          </w:tcPr>
          <w:p w14:paraId="22BEDC54"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11)</w:t>
            </w:r>
          </w:p>
        </w:tc>
      </w:tr>
    </w:tbl>
    <w:p w14:paraId="0B8A1FE7" w14:textId="65B56795"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To simplify the calculations, we assume uniform chain bending across the chain, as shown in Supplementary Discussion Fig. 1, that is: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36644CCD" w14:textId="77777777" w:rsidTr="00903342">
        <w:tc>
          <w:tcPr>
            <w:tcW w:w="704" w:type="dxa"/>
          </w:tcPr>
          <w:p w14:paraId="4CF68FAC" w14:textId="77777777" w:rsidR="00BC672E" w:rsidRPr="00E456DA" w:rsidRDefault="00BC672E" w:rsidP="00BC672E">
            <w:pPr>
              <w:spacing w:line="400" w:lineRule="exact"/>
              <w:rPr>
                <w:rFonts w:hint="eastAsia"/>
              </w:rPr>
            </w:pPr>
          </w:p>
        </w:tc>
        <w:tc>
          <w:tcPr>
            <w:tcW w:w="6804" w:type="dxa"/>
          </w:tcPr>
          <w:p w14:paraId="29F2A083"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θ</m:t>
                </m:r>
                <m:d>
                  <m:dPr>
                    <m:ctrlPr>
                      <w:rPr>
                        <w:rFonts w:ascii="Cambria Math" w:eastAsia="楷体" w:hAnsi="Cambria Math" w:cs="Times New Roman"/>
                        <w:i/>
                        <w:sz w:val="24"/>
                      </w:rPr>
                    </m:ctrlPr>
                  </m:dPr>
                  <m:e>
                    <m:r>
                      <w:rPr>
                        <w:rFonts w:ascii="Cambria Math" w:eastAsia="楷体" w:hAnsi="Cambria Math" w:cs="Times New Roman"/>
                        <w:sz w:val="24"/>
                      </w:rPr>
                      <m:t>s</m:t>
                    </m:r>
                  </m:e>
                </m:d>
                <m:r>
                  <w:rPr>
                    <w:rFonts w:ascii="Cambria Math" w:eastAsia="楷体" w:hAnsi="Cambria Math" w:cs="Times New Roman"/>
                    <w:sz w:val="24"/>
                  </w:rPr>
                  <m:t>=θ</m:t>
                </m:r>
              </m:oMath>
            </m:oMathPara>
          </w:p>
        </w:tc>
        <w:tc>
          <w:tcPr>
            <w:tcW w:w="788" w:type="dxa"/>
          </w:tcPr>
          <w:p w14:paraId="5C049210"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12)</w:t>
            </w:r>
          </w:p>
        </w:tc>
      </w:tr>
    </w:tbl>
    <w:p w14:paraId="52D74C61" w14:textId="5518FC99" w:rsidR="00BC672E" w:rsidRPr="00E456DA" w:rsidRDefault="00C87D43" w:rsidP="00BC672E">
      <w:pPr>
        <w:jc w:val="center"/>
        <w:rPr>
          <w:rFonts w:ascii="Times New Roman" w:eastAsia="楷体" w:hAnsi="Times New Roman" w:cs="Times New Roman"/>
          <w:sz w:val="24"/>
        </w:rPr>
      </w:pPr>
      <w:r w:rsidRPr="00E456DA">
        <w:t xml:space="preserve"> </w:t>
      </w:r>
      <w:r w:rsidRPr="00E456DA">
        <w:rPr>
          <w:noProof/>
        </w:rPr>
        <w:drawing>
          <wp:inline distT="0" distB="0" distL="0" distR="0" wp14:anchorId="7B1082C3" wp14:editId="02140539">
            <wp:extent cx="3203727" cy="2379460"/>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2032" cy="2385628"/>
                    </a:xfrm>
                    <a:prstGeom prst="rect">
                      <a:avLst/>
                    </a:prstGeom>
                    <a:noFill/>
                    <a:ln>
                      <a:noFill/>
                    </a:ln>
                  </pic:spPr>
                </pic:pic>
              </a:graphicData>
            </a:graphic>
          </wp:inline>
        </w:drawing>
      </w:r>
    </w:p>
    <w:p w14:paraId="2899F68A" w14:textId="1191ADE6" w:rsidR="00BC672E" w:rsidRPr="00E456DA" w:rsidRDefault="00BC672E" w:rsidP="00BC672E">
      <w:pPr>
        <w:spacing w:beforeLines="50" w:before="156" w:afterLines="50" w:after="156" w:line="400" w:lineRule="exact"/>
        <w:rPr>
          <w:rFonts w:ascii="Times New Roman" w:eastAsia="楷体" w:hAnsi="Times New Roman" w:cs="Times New Roman"/>
          <w:b/>
          <w:bCs/>
          <w:szCs w:val="21"/>
        </w:rPr>
      </w:pPr>
      <w:r w:rsidRPr="00E456DA">
        <w:rPr>
          <w:rFonts w:ascii="Times New Roman" w:eastAsia="楷体" w:hAnsi="Times New Roman" w:cs="Times New Roman"/>
          <w:b/>
          <w:bCs/>
          <w:szCs w:val="21"/>
        </w:rPr>
        <w:t>Supplementary Discussion Figure 1</w:t>
      </w:r>
      <w:r w:rsidR="00C87D43" w:rsidRPr="00E456DA">
        <w:rPr>
          <w:rFonts w:ascii="Times New Roman" w:eastAsia="楷体" w:hAnsi="Times New Roman" w:cs="Times New Roman"/>
          <w:b/>
          <w:bCs/>
          <w:szCs w:val="21"/>
        </w:rPr>
        <w:t>.</w:t>
      </w:r>
      <w:r w:rsidRPr="00E456DA">
        <w:rPr>
          <w:rFonts w:ascii="Times New Roman" w:eastAsia="楷体" w:hAnsi="Times New Roman" w:cs="Times New Roman"/>
          <w:b/>
          <w:bCs/>
          <w:szCs w:val="21"/>
        </w:rPr>
        <w:t xml:space="preserve"> </w:t>
      </w:r>
      <w:r w:rsidRPr="00E456DA">
        <w:rPr>
          <w:rFonts w:ascii="Times New Roman" w:hAnsi="Times New Roman" w:cs="Times New Roman"/>
          <w:szCs w:val="21"/>
          <w:shd w:val="clear" w:color="auto" w:fill="FCFCFC"/>
        </w:rPr>
        <w:t>S</w:t>
      </w:r>
      <w:r w:rsidRPr="00E456DA">
        <w:rPr>
          <w:rFonts w:ascii="Times New Roman" w:eastAsia="楷体" w:hAnsi="Times New Roman" w:cs="Times New Roman"/>
          <w:szCs w:val="21"/>
        </w:rPr>
        <w:t xml:space="preserve">implified schematic of the </w:t>
      </w:r>
      <w:r w:rsidRPr="00E456DA">
        <w:rPr>
          <w:rFonts w:ascii="Times New Roman" w:eastAsia="楷体" w:hAnsi="Times New Roman" w:cs="Times New Roman" w:hint="eastAsia"/>
          <w:szCs w:val="21"/>
        </w:rPr>
        <w:t>PEG</w:t>
      </w:r>
      <w:r w:rsidRPr="00E456DA">
        <w:rPr>
          <w:rFonts w:ascii="Times New Roman" w:eastAsia="楷体" w:hAnsi="Times New Roman" w:cs="Times New Roman"/>
          <w:szCs w:val="21"/>
        </w:rPr>
        <w:t xml:space="preserve"> brush angular field</w:t>
      </w:r>
    </w:p>
    <w:p w14:paraId="3593C2AE"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Thus we have:</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414E0AB0" w14:textId="77777777" w:rsidTr="00903342">
        <w:tc>
          <w:tcPr>
            <w:tcW w:w="704" w:type="dxa"/>
          </w:tcPr>
          <w:p w14:paraId="00A0700C" w14:textId="77777777" w:rsidR="00BC672E" w:rsidRPr="00E456DA" w:rsidRDefault="00BC672E" w:rsidP="00BC672E">
            <w:pPr>
              <w:spacing w:line="400" w:lineRule="exact"/>
              <w:rPr>
                <w:rFonts w:hint="eastAsia"/>
              </w:rPr>
            </w:pPr>
          </w:p>
        </w:tc>
        <w:tc>
          <w:tcPr>
            <w:tcW w:w="6804" w:type="dxa"/>
          </w:tcPr>
          <w:p w14:paraId="25F71FE1"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H=</m:t>
                </m:r>
                <m:nary>
                  <m:naryPr>
                    <m:limLoc m:val="subSup"/>
                    <m:ctrlPr>
                      <w:rPr>
                        <w:rFonts w:ascii="Cambria Math" w:eastAsia="楷体" w:hAnsi="Cambria Math" w:cs="Times New Roman"/>
                        <w:i/>
                        <w:sz w:val="24"/>
                      </w:rPr>
                    </m:ctrlPr>
                  </m:naryPr>
                  <m:sub>
                    <m:r>
                      <w:rPr>
                        <w:rFonts w:ascii="Cambria Math" w:eastAsia="楷体" w:hAnsi="Cambria Math" w:cs="Times New Roman"/>
                        <w:sz w:val="24"/>
                      </w:rPr>
                      <m:t>0</m:t>
                    </m:r>
                  </m:sub>
                  <m:sup>
                    <m:r>
                      <w:rPr>
                        <w:rFonts w:ascii="Cambria Math" w:eastAsia="楷体" w:hAnsi="Cambria Math" w:cs="Times New Roman"/>
                        <w:sz w:val="24"/>
                      </w:rPr>
                      <m:t>L</m:t>
                    </m:r>
                  </m:sup>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d>
                          <m:dPr>
                            <m:ctrlPr>
                              <w:rPr>
                                <w:rFonts w:ascii="Cambria Math" w:eastAsia="楷体" w:hAnsi="Cambria Math" w:cs="Times New Roman"/>
                                <w:i/>
                                <w:sz w:val="24"/>
                              </w:rPr>
                            </m:ctrlPr>
                          </m:dPr>
                          <m:e>
                            <m:r>
                              <w:rPr>
                                <w:rFonts w:ascii="Cambria Math" w:eastAsia="楷体" w:hAnsi="Cambria Math" w:cs="Times New Roman"/>
                                <w:sz w:val="24"/>
                              </w:rPr>
                              <m:t>s</m:t>
                            </m:r>
                          </m:e>
                        </m:d>
                        <m:r>
                          <w:rPr>
                            <w:rFonts w:ascii="Cambria Math" w:eastAsia="楷体" w:hAnsi="Cambria Math" w:cs="Times New Roman"/>
                            <w:sz w:val="24"/>
                          </w:rPr>
                          <m:t>ds</m:t>
                        </m:r>
                      </m:e>
                    </m:func>
                  </m:e>
                </m:nary>
                <m:r>
                  <w:rPr>
                    <w:rFonts w:ascii="Cambria Math" w:eastAsia="楷体" w:hAnsi="Cambria Math" w:cs="Times New Roman"/>
                    <w:sz w:val="24"/>
                  </w:rPr>
                  <m:t>=L</m:t>
                </m:r>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oMath>
            </m:oMathPara>
          </w:p>
        </w:tc>
        <w:tc>
          <w:tcPr>
            <w:tcW w:w="788" w:type="dxa"/>
            <w:vAlign w:val="center"/>
          </w:tcPr>
          <w:p w14:paraId="148EB1F7"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13)</w:t>
            </w:r>
          </w:p>
        </w:tc>
      </w:tr>
      <w:tr w:rsidR="00E456DA" w:rsidRPr="00E456DA" w14:paraId="62530B54" w14:textId="77777777" w:rsidTr="00903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69FCDBBD" w14:textId="77777777" w:rsidR="00BC672E" w:rsidRPr="00E456DA" w:rsidRDefault="00BC672E" w:rsidP="00BC672E">
            <w:pPr>
              <w:spacing w:line="400" w:lineRule="exact"/>
              <w:rPr>
                <w:rFonts w:hint="eastAsia"/>
              </w:rPr>
            </w:pPr>
          </w:p>
        </w:tc>
        <w:tc>
          <w:tcPr>
            <w:tcW w:w="6804" w:type="dxa"/>
            <w:tcBorders>
              <w:top w:val="nil"/>
              <w:left w:val="nil"/>
              <w:bottom w:val="nil"/>
              <w:right w:val="nil"/>
            </w:tcBorders>
          </w:tcPr>
          <w:p w14:paraId="2486C312"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elastic</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H</m:t>
                        </m:r>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L</m:t>
                        </m:r>
                      </m:e>
                      <m:sup>
                        <m:r>
                          <w:rPr>
                            <w:rFonts w:ascii="Cambria Math" w:eastAsia="楷体" w:hAnsi="Cambria Math" w:cs="Times New Roman"/>
                            <w:sz w:val="24"/>
                          </w:rPr>
                          <m:t>2</m:t>
                        </m:r>
                      </m:sup>
                    </m:sSup>
                    <m:sSup>
                      <m:sSupPr>
                        <m:ctrlPr>
                          <w:rPr>
                            <w:rFonts w:ascii="Cambria Math" w:eastAsia="楷体" w:hAnsi="Cambria Math" w:cs="Times New Roman"/>
                            <w:i/>
                            <w:sz w:val="24"/>
                          </w:rPr>
                        </m:ctrlPr>
                      </m:sSupPr>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oMath>
            </m:oMathPara>
          </w:p>
        </w:tc>
        <w:tc>
          <w:tcPr>
            <w:tcW w:w="788" w:type="dxa"/>
            <w:tcBorders>
              <w:top w:val="nil"/>
              <w:left w:val="nil"/>
              <w:bottom w:val="nil"/>
              <w:right w:val="nil"/>
            </w:tcBorders>
            <w:vAlign w:val="center"/>
          </w:tcPr>
          <w:p w14:paraId="60F6421C"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14)</w:t>
            </w:r>
          </w:p>
        </w:tc>
      </w:tr>
      <w:tr w:rsidR="00E456DA" w:rsidRPr="00E456DA" w14:paraId="2E03276C" w14:textId="77777777" w:rsidTr="00903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26E68995" w14:textId="77777777" w:rsidR="00BC672E" w:rsidRPr="00E456DA" w:rsidRDefault="00BC672E" w:rsidP="00BC672E">
            <w:pPr>
              <w:spacing w:line="400" w:lineRule="exact"/>
              <w:rPr>
                <w:rFonts w:hint="eastAsia"/>
              </w:rPr>
            </w:pPr>
          </w:p>
        </w:tc>
        <w:tc>
          <w:tcPr>
            <w:tcW w:w="6804" w:type="dxa"/>
            <w:tcBorders>
              <w:top w:val="nil"/>
              <w:left w:val="nil"/>
              <w:bottom w:val="nil"/>
              <w:right w:val="nil"/>
            </w:tcBorders>
          </w:tcPr>
          <w:p w14:paraId="7538DA77"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exclude</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L</m:t>
                    </m:r>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den>
                </m:f>
              </m:oMath>
            </m:oMathPara>
          </w:p>
        </w:tc>
        <w:tc>
          <w:tcPr>
            <w:tcW w:w="788" w:type="dxa"/>
            <w:tcBorders>
              <w:top w:val="nil"/>
              <w:left w:val="nil"/>
              <w:bottom w:val="nil"/>
              <w:right w:val="nil"/>
            </w:tcBorders>
            <w:vAlign w:val="center"/>
          </w:tcPr>
          <w:p w14:paraId="2121F00F"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15)</w:t>
            </w:r>
          </w:p>
        </w:tc>
      </w:tr>
      <w:tr w:rsidR="00E456DA" w:rsidRPr="00E456DA" w14:paraId="0DC3A754" w14:textId="77777777" w:rsidTr="00903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4" w:type="dxa"/>
            <w:tcBorders>
              <w:top w:val="nil"/>
              <w:left w:val="nil"/>
              <w:bottom w:val="nil"/>
              <w:right w:val="nil"/>
            </w:tcBorders>
          </w:tcPr>
          <w:p w14:paraId="4A0C2802" w14:textId="77777777" w:rsidR="00BC672E" w:rsidRPr="00E456DA" w:rsidRDefault="00BC672E" w:rsidP="00BC672E">
            <w:pPr>
              <w:spacing w:line="400" w:lineRule="exact"/>
              <w:rPr>
                <w:rFonts w:hint="eastAsia"/>
              </w:rPr>
            </w:pPr>
          </w:p>
        </w:tc>
        <w:tc>
          <w:tcPr>
            <w:tcW w:w="6804" w:type="dxa"/>
            <w:tcBorders>
              <w:top w:val="nil"/>
              <w:left w:val="nil"/>
              <w:bottom w:val="nil"/>
              <w:right w:val="nil"/>
            </w:tcBorders>
          </w:tcPr>
          <w:p w14:paraId="4F67C365"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external</m:t>
                    </m:r>
                  </m:sub>
                </m:sSub>
                <m:r>
                  <w:rPr>
                    <w:rFonts w:ascii="Cambria Math" w:eastAsia="楷体" w:hAnsi="Cambria Math" w:cs="Times New Roman"/>
                    <w:sz w:val="24"/>
                  </w:rPr>
                  <m:t>=τA</m:t>
                </m:r>
                <m:nary>
                  <m:naryPr>
                    <m:limLoc m:val="subSup"/>
                    <m:ctrlPr>
                      <w:rPr>
                        <w:rFonts w:ascii="Cambria Math" w:eastAsia="楷体" w:hAnsi="Cambria Math" w:cs="Times New Roman"/>
                        <w:i/>
                        <w:iCs/>
                        <w:sz w:val="24"/>
                      </w:rPr>
                    </m:ctrlPr>
                  </m:naryPr>
                  <m:sub>
                    <m:r>
                      <w:rPr>
                        <w:rFonts w:ascii="Cambria Math" w:eastAsia="楷体" w:hAnsi="Cambria Math" w:cs="Times New Roman"/>
                        <w:sz w:val="24"/>
                      </w:rPr>
                      <m:t>0</m:t>
                    </m:r>
                  </m:sub>
                  <m:sup>
                    <m:r>
                      <w:rPr>
                        <w:rFonts w:ascii="Cambria Math" w:eastAsia="楷体" w:hAnsi="Cambria Math" w:cs="Times New Roman"/>
                        <w:sz w:val="24"/>
                      </w:rPr>
                      <m:t>L</m:t>
                    </m:r>
                  </m:sup>
                  <m:e>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r>
                          <w:rPr>
                            <w:rFonts w:ascii="Cambria Math" w:eastAsia="楷体" w:hAnsi="Cambria Math" w:cs="Times New Roman"/>
                            <w:sz w:val="24"/>
                          </w:rPr>
                          <m:t>θ</m:t>
                        </m:r>
                        <m:d>
                          <m:dPr>
                            <m:ctrlPr>
                              <w:rPr>
                                <w:rFonts w:ascii="Cambria Math" w:eastAsia="楷体" w:hAnsi="Cambria Math" w:cs="Times New Roman"/>
                                <w:i/>
                                <w:iCs/>
                                <w:sz w:val="24"/>
                              </w:rPr>
                            </m:ctrlPr>
                          </m:dPr>
                          <m:e>
                            <m:r>
                              <w:rPr>
                                <w:rFonts w:ascii="Cambria Math" w:eastAsia="楷体" w:hAnsi="Cambria Math" w:cs="Times New Roman"/>
                                <w:sz w:val="24"/>
                              </w:rPr>
                              <m:t>s</m:t>
                            </m:r>
                          </m:e>
                        </m:d>
                      </m:e>
                    </m:func>
                    <m:r>
                      <w:rPr>
                        <w:rFonts w:ascii="Cambria Math" w:eastAsia="楷体" w:hAnsi="Cambria Math" w:cs="Times New Roman"/>
                        <w:sz w:val="24"/>
                      </w:rPr>
                      <m:t>ds</m:t>
                    </m:r>
                  </m:e>
                </m:nary>
                <m:r>
                  <w:rPr>
                    <w:rFonts w:ascii="Cambria Math" w:eastAsia="楷体" w:hAnsi="Cambria Math" w:cs="Times New Roman"/>
                    <w:sz w:val="24"/>
                  </w:rPr>
                  <m:t>=τAL</m:t>
                </m:r>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r>
                      <w:rPr>
                        <w:rFonts w:ascii="Cambria Math" w:eastAsia="楷体" w:hAnsi="Cambria Math" w:cs="Times New Roman"/>
                        <w:sz w:val="24"/>
                      </w:rPr>
                      <m:t>θ</m:t>
                    </m:r>
                  </m:e>
                </m:func>
              </m:oMath>
            </m:oMathPara>
          </w:p>
        </w:tc>
        <w:tc>
          <w:tcPr>
            <w:tcW w:w="788" w:type="dxa"/>
            <w:tcBorders>
              <w:top w:val="nil"/>
              <w:left w:val="nil"/>
              <w:bottom w:val="nil"/>
              <w:right w:val="nil"/>
            </w:tcBorders>
            <w:vAlign w:val="center"/>
          </w:tcPr>
          <w:p w14:paraId="5ABFDE65"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16)</w:t>
            </w:r>
          </w:p>
        </w:tc>
      </w:tr>
    </w:tbl>
    <w:p w14:paraId="25F704CE"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Combing with equation (14) (15) (16), when the area is A and no external work is done, the total free energy of the system can be expressed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60D606EC" w14:textId="77777777" w:rsidTr="00903342">
        <w:tc>
          <w:tcPr>
            <w:tcW w:w="704" w:type="dxa"/>
          </w:tcPr>
          <w:p w14:paraId="10800AA9" w14:textId="77777777" w:rsidR="00BC672E" w:rsidRPr="00E456DA" w:rsidRDefault="00BC672E" w:rsidP="00BC672E">
            <w:pPr>
              <w:spacing w:line="400" w:lineRule="exact"/>
              <w:rPr>
                <w:rFonts w:hint="eastAsia"/>
              </w:rPr>
            </w:pPr>
          </w:p>
        </w:tc>
        <w:tc>
          <w:tcPr>
            <w:tcW w:w="6804" w:type="dxa"/>
          </w:tcPr>
          <w:p w14:paraId="1B25B53C"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F=σA</m:t>
                </m:r>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L</m:t>
                            </m:r>
                          </m:e>
                          <m:sup>
                            <m:r>
                              <w:rPr>
                                <w:rFonts w:ascii="Cambria Math" w:eastAsia="楷体" w:hAnsi="Cambria Math" w:cs="Times New Roman"/>
                                <w:sz w:val="24"/>
                              </w:rPr>
                              <m:t>2</m:t>
                            </m:r>
                          </m:sup>
                        </m:sSup>
                        <m:sSup>
                          <m:sSupPr>
                            <m:ctrlPr>
                              <w:rPr>
                                <w:rFonts w:ascii="Cambria Math" w:eastAsia="楷体" w:hAnsi="Cambria Math" w:cs="Times New Roman"/>
                                <w:i/>
                                <w:sz w:val="24"/>
                              </w:rPr>
                            </m:ctrlPr>
                          </m:sSupPr>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L</m:t>
                        </m:r>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den>
                    </m:f>
                  </m:e>
                </m:d>
                <m:r>
                  <w:rPr>
                    <w:rFonts w:ascii="Cambria Math" w:eastAsia="楷体" w:hAnsi="Cambria Math" w:cs="Times New Roman"/>
                    <w:sz w:val="24"/>
                  </w:rPr>
                  <m:t>+</m:t>
                </m:r>
                <m:sSup>
                  <m:sSupPr>
                    <m:ctrlPr>
                      <w:rPr>
                        <w:rFonts w:ascii="Cambria Math" w:eastAsia="楷体" w:hAnsi="Cambria Math" w:cs="Times New Roman"/>
                        <w:i/>
                        <w:sz w:val="24"/>
                      </w:rPr>
                    </m:ctrlPr>
                  </m:sSupPr>
                  <m:e>
                    <m:r>
                      <w:rPr>
                        <w:rFonts w:ascii="Cambria Math" w:eastAsia="楷体" w:hAnsi="Cambria Math" w:cs="Times New Roman"/>
                        <w:sz w:val="24"/>
                      </w:rPr>
                      <m:t>γ</m:t>
                    </m:r>
                  </m:e>
                  <m:sup>
                    <m:r>
                      <w:rPr>
                        <w:rFonts w:ascii="Cambria Math" w:eastAsia="楷体" w:hAnsi="Cambria Math" w:cs="Times New Roman"/>
                        <w:sz w:val="24"/>
                      </w:rPr>
                      <m:t>o</m:t>
                    </m:r>
                  </m:sup>
                </m:sSup>
                <m:d>
                  <m:dPr>
                    <m:ctrlPr>
                      <w:rPr>
                        <w:rFonts w:ascii="Cambria Math" w:eastAsia="楷体" w:hAnsi="Cambria Math" w:cs="Times New Roman"/>
                        <w:i/>
                        <w:sz w:val="24"/>
                      </w:rPr>
                    </m:ctrlPr>
                  </m:dPr>
                  <m:e>
                    <m:r>
                      <w:rPr>
                        <w:rFonts w:ascii="Cambria Math" w:eastAsia="楷体" w:hAnsi="Cambria Math" w:cs="Times New Roman"/>
                        <w:sz w:val="24"/>
                      </w:rPr>
                      <m:t>θ</m:t>
                    </m:r>
                  </m:e>
                </m:d>
                <m:r>
                  <w:rPr>
                    <w:rFonts w:ascii="Cambria Math" w:eastAsia="楷体" w:hAnsi="Cambria Math" w:cs="Times New Roman"/>
                    <w:sz w:val="24"/>
                  </w:rPr>
                  <m:t>A</m:t>
                </m:r>
              </m:oMath>
            </m:oMathPara>
          </w:p>
        </w:tc>
        <w:tc>
          <w:tcPr>
            <w:tcW w:w="788" w:type="dxa"/>
            <w:vAlign w:val="center"/>
          </w:tcPr>
          <w:p w14:paraId="10A68F59"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17)</w:t>
            </w:r>
          </w:p>
        </w:tc>
      </w:tr>
    </w:tbl>
    <w:p w14:paraId="0DD4716A" w14:textId="77777777" w:rsidR="00BC672E" w:rsidRPr="00E456DA" w:rsidRDefault="00BC672E" w:rsidP="00BC672E">
      <w:pPr>
        <w:spacing w:line="400" w:lineRule="exact"/>
        <w:rPr>
          <w:rFonts w:ascii="Times New Roman" w:eastAsia="楷体" w:hAnsi="Times New Roman" w:cs="Times New Roman"/>
          <w:sz w:val="24"/>
        </w:rPr>
      </w:pPr>
      <w:r w:rsidRPr="00E456DA">
        <w:rPr>
          <w:rFonts w:ascii="Times New Roman" w:eastAsia="楷体" w:hAnsi="Times New Roman" w:cs="Times New Roman"/>
          <w:sz w:val="24"/>
        </w:rPr>
        <w:t xml:space="preserve">At sliding state, </w:t>
      </w:r>
      <m:oMath>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r>
          <w:rPr>
            <w:rFonts w:ascii="Cambria Math" w:eastAsia="楷体" w:hAnsi="Cambria Math" w:cs="Times New Roman"/>
            <w:sz w:val="24"/>
          </w:rPr>
          <m:t>=1</m:t>
        </m:r>
      </m:oMath>
      <w:r w:rsidRPr="00E456DA">
        <w:rPr>
          <w:rFonts w:ascii="Times New Roman" w:eastAsia="楷体"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3ABE4D03" w14:textId="77777777" w:rsidTr="00903342">
        <w:tc>
          <w:tcPr>
            <w:tcW w:w="704" w:type="dxa"/>
          </w:tcPr>
          <w:p w14:paraId="2A0FB5A4" w14:textId="77777777" w:rsidR="00BC672E" w:rsidRPr="00E456DA" w:rsidRDefault="00BC672E" w:rsidP="00BC672E">
            <w:pPr>
              <w:spacing w:line="400" w:lineRule="exact"/>
              <w:rPr>
                <w:rFonts w:hint="eastAsia"/>
              </w:rPr>
            </w:pPr>
          </w:p>
        </w:tc>
        <w:tc>
          <w:tcPr>
            <w:tcW w:w="6804" w:type="dxa"/>
          </w:tcPr>
          <w:p w14:paraId="37B82F04"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sliding</m:t>
                    </m:r>
                  </m:sub>
                </m:sSub>
                <m:r>
                  <w:rPr>
                    <w:rFonts w:ascii="Cambria Math" w:eastAsia="楷体" w:hAnsi="Cambria Math" w:cs="Times New Roman"/>
                    <w:sz w:val="24"/>
                  </w:rPr>
                  <m:t>=σA</m:t>
                </m:r>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L</m:t>
                            </m:r>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L</m:t>
                        </m:r>
                      </m:den>
                    </m:f>
                  </m:e>
                </m:d>
                <m:r>
                  <w:rPr>
                    <w:rFonts w:ascii="Cambria Math" w:eastAsia="楷体" w:hAnsi="Cambria Math" w:cs="Times New Roman"/>
                    <w:sz w:val="24"/>
                  </w:rPr>
                  <m:t>+</m:t>
                </m:r>
                <m:sSup>
                  <m:sSupPr>
                    <m:ctrlPr>
                      <w:rPr>
                        <w:rFonts w:ascii="Cambria Math" w:eastAsia="楷体" w:hAnsi="Cambria Math" w:cs="Times New Roman"/>
                        <w:i/>
                        <w:sz w:val="24"/>
                      </w:rPr>
                    </m:ctrlPr>
                  </m:sSupPr>
                  <m:e>
                    <m:r>
                      <w:rPr>
                        <w:rFonts w:ascii="Cambria Math" w:eastAsia="楷体" w:hAnsi="Cambria Math" w:cs="Times New Roman"/>
                        <w:sz w:val="24"/>
                      </w:rPr>
                      <m:t>γ</m:t>
                    </m:r>
                  </m:e>
                  <m:sup>
                    <m:r>
                      <w:rPr>
                        <w:rFonts w:ascii="Cambria Math" w:eastAsia="楷体" w:hAnsi="Cambria Math" w:cs="Times New Roman"/>
                        <w:sz w:val="24"/>
                      </w:rPr>
                      <m:t>o</m:t>
                    </m:r>
                  </m:sup>
                </m:sSup>
                <m:d>
                  <m:dPr>
                    <m:ctrlPr>
                      <w:rPr>
                        <w:rFonts w:ascii="Cambria Math" w:eastAsia="楷体" w:hAnsi="Cambria Math" w:cs="Times New Roman"/>
                        <w:i/>
                        <w:sz w:val="24"/>
                      </w:rPr>
                    </m:ctrlPr>
                  </m:dPr>
                  <m:e>
                    <m:r>
                      <w:rPr>
                        <w:rFonts w:ascii="Cambria Math" w:eastAsia="楷体" w:hAnsi="Cambria Math" w:cs="Times New Roman"/>
                        <w:sz w:val="24"/>
                      </w:rPr>
                      <m:t>0</m:t>
                    </m:r>
                  </m:e>
                </m:d>
                <m:r>
                  <w:rPr>
                    <w:rFonts w:ascii="Cambria Math" w:eastAsia="楷体" w:hAnsi="Cambria Math" w:cs="Times New Roman"/>
                    <w:sz w:val="24"/>
                  </w:rPr>
                  <m:t>A</m:t>
                </m:r>
              </m:oMath>
            </m:oMathPara>
          </w:p>
        </w:tc>
        <w:tc>
          <w:tcPr>
            <w:tcW w:w="788" w:type="dxa"/>
            <w:vAlign w:val="center"/>
          </w:tcPr>
          <w:p w14:paraId="2FF08F82"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18)</w:t>
            </w:r>
          </w:p>
        </w:tc>
      </w:tr>
    </w:tbl>
    <w:p w14:paraId="319D3D50" w14:textId="77777777" w:rsidR="00BC672E" w:rsidRPr="00E456DA" w:rsidRDefault="00BC672E" w:rsidP="00BC672E">
      <w:pPr>
        <w:spacing w:line="400" w:lineRule="exact"/>
        <w:rPr>
          <w:rFonts w:ascii="Times New Roman" w:eastAsia="楷体" w:hAnsi="Times New Roman" w:cs="Times New Roman"/>
          <w:sz w:val="24"/>
        </w:rPr>
      </w:pPr>
      <w:r w:rsidRPr="00E456DA">
        <w:rPr>
          <w:rFonts w:ascii="Times New Roman" w:eastAsia="楷体" w:hAnsi="Times New Roman" w:cs="Times New Roman"/>
          <w:iCs/>
          <w:sz w:val="24"/>
        </w:rPr>
        <w:t xml:space="preserve">At spreading state, </w:t>
      </w:r>
      <m:oMath>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r>
              <w:rPr>
                <w:rFonts w:ascii="Cambria Math" w:eastAsia="楷体" w:hAnsi="Cambria Math" w:cs="Times New Roman"/>
                <w:sz w:val="24"/>
              </w:rPr>
              <m:t>θ</m:t>
            </m:r>
          </m:e>
        </m:func>
        <m:r>
          <w:rPr>
            <w:rFonts w:ascii="Cambria Math" w:eastAsia="楷体" w:hAnsi="Cambria Math" w:cs="Times New Roman"/>
            <w:sz w:val="24"/>
          </w:rPr>
          <m:t>=</m:t>
        </m:r>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oMath>
      <w:r w:rsidRPr="00E456DA">
        <w:rPr>
          <w:rFonts w:ascii="Times New Roman" w:eastAsia="楷体"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7362284E" w14:textId="77777777" w:rsidTr="00903342">
        <w:tc>
          <w:tcPr>
            <w:tcW w:w="704" w:type="dxa"/>
          </w:tcPr>
          <w:p w14:paraId="7845FC01" w14:textId="77777777" w:rsidR="00BC672E" w:rsidRPr="00E456DA" w:rsidRDefault="00BC672E" w:rsidP="00BC672E">
            <w:pPr>
              <w:spacing w:line="400" w:lineRule="exact"/>
              <w:rPr>
                <w:rFonts w:hint="eastAsia"/>
              </w:rPr>
            </w:pPr>
          </w:p>
        </w:tc>
        <w:tc>
          <w:tcPr>
            <w:tcW w:w="6804" w:type="dxa"/>
          </w:tcPr>
          <w:p w14:paraId="2FE19951"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spreading</m:t>
                    </m:r>
                  </m:sub>
                </m:sSub>
                <m:r>
                  <w:rPr>
                    <w:rFonts w:ascii="Cambria Math" w:eastAsia="楷体" w:hAnsi="Cambria Math" w:cs="Times New Roman"/>
                    <w:sz w:val="24"/>
                  </w:rPr>
                  <m:t>=σA</m:t>
                </m:r>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3</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L</m:t>
                            </m:r>
                          </m:e>
                          <m:sup>
                            <m:r>
                              <w:rPr>
                                <w:rFonts w:ascii="Cambria Math" w:eastAsia="楷体" w:hAnsi="Cambria Math" w:cs="Times New Roman"/>
                                <w:sz w:val="24"/>
                              </w:rPr>
                              <m:t>2</m:t>
                            </m:r>
                          </m:sup>
                        </m:sSup>
                        <m:sSup>
                          <m:sSupPr>
                            <m:ctrlPr>
                              <w:rPr>
                                <w:rFonts w:ascii="Cambria Math" w:eastAsia="楷体" w:hAnsi="Cambria Math" w:cs="Times New Roman"/>
                                <w:i/>
                                <w:sz w:val="24"/>
                              </w:rPr>
                            </m:ctrlPr>
                          </m:sSupPr>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e>
                          <m:sup>
                            <m:r>
                              <w:rPr>
                                <w:rFonts w:ascii="Cambria Math" w:eastAsia="楷体" w:hAnsi="Cambria Math" w:cs="Times New Roman"/>
                                <w:sz w:val="24"/>
                              </w:rPr>
                              <m:t>2</m:t>
                            </m:r>
                          </m:sup>
                        </m:sSup>
                      </m:num>
                      <m:den>
                        <m:r>
                          <w:rPr>
                            <w:rFonts w:ascii="Cambria Math" w:eastAsia="楷体" w:hAnsi="Cambria Math" w:cs="Times New Roman"/>
                            <w:sz w:val="24"/>
                          </w:rPr>
                          <m:t>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r>
                          <w:rPr>
                            <w:rFonts w:ascii="Cambria Math" w:eastAsia="楷体" w:hAnsi="Cambria Math" w:cs="Times New Roman"/>
                            <w:sz w:val="24"/>
                          </w:rPr>
                          <m:t>2</m:t>
                        </m:r>
                      </m:den>
                    </m:f>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f>
                      <m:fPr>
                        <m:ctrlPr>
                          <w:rPr>
                            <w:rFonts w:ascii="Cambria Math" w:eastAsia="楷体" w:hAnsi="Cambria Math" w:cs="Times New Roman"/>
                            <w:i/>
                            <w:sz w:val="24"/>
                          </w:rPr>
                        </m:ctrlPr>
                      </m:fPr>
                      <m:num>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r>
                          <w:rPr>
                            <w:rFonts w:ascii="Cambria Math" w:eastAsia="楷体" w:hAnsi="Cambria Math" w:cs="Times New Roman"/>
                            <w:sz w:val="24"/>
                          </w:rPr>
                          <m:t>σ</m:t>
                        </m:r>
                      </m:num>
                      <m:den>
                        <m:r>
                          <w:rPr>
                            <w:rFonts w:ascii="Cambria Math" w:eastAsia="楷体" w:hAnsi="Cambria Math" w:cs="Times New Roman"/>
                            <w:sz w:val="24"/>
                          </w:rPr>
                          <m:t>L</m:t>
                        </m:r>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den>
                    </m:f>
                  </m:e>
                </m:d>
                <m:r>
                  <w:rPr>
                    <w:rFonts w:ascii="Cambria Math" w:eastAsia="楷体" w:hAnsi="Cambria Math" w:cs="Times New Roman"/>
                    <w:sz w:val="24"/>
                  </w:rPr>
                  <m:t>+</m:t>
                </m:r>
                <m:sSup>
                  <m:sSupPr>
                    <m:ctrlPr>
                      <w:rPr>
                        <w:rFonts w:ascii="Cambria Math" w:eastAsia="楷体" w:hAnsi="Cambria Math" w:cs="Times New Roman"/>
                        <w:i/>
                        <w:sz w:val="24"/>
                      </w:rPr>
                    </m:ctrlPr>
                  </m:sSupPr>
                  <m:e>
                    <m:r>
                      <w:rPr>
                        <w:rFonts w:ascii="Cambria Math" w:eastAsia="楷体" w:hAnsi="Cambria Math" w:cs="Times New Roman"/>
                        <w:sz w:val="24"/>
                      </w:rPr>
                      <m:t>γ</m:t>
                    </m:r>
                  </m:e>
                  <m:sup>
                    <m:r>
                      <w:rPr>
                        <w:rFonts w:ascii="Cambria Math" w:eastAsia="楷体" w:hAnsi="Cambria Math" w:cs="Times New Roman"/>
                        <w:sz w:val="24"/>
                      </w:rPr>
                      <m:t>o</m:t>
                    </m:r>
                  </m:sup>
                </m:sSup>
                <m:d>
                  <m:dPr>
                    <m:ctrlPr>
                      <w:rPr>
                        <w:rFonts w:ascii="Cambria Math" w:eastAsia="楷体" w:hAnsi="Cambria Math" w:cs="Times New Roman"/>
                        <w:i/>
                        <w:sz w:val="24"/>
                      </w:rPr>
                    </m:ctrlPr>
                  </m:dPr>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d>
                <m:r>
                  <w:rPr>
                    <w:rFonts w:ascii="Cambria Math" w:eastAsia="楷体" w:hAnsi="Cambria Math" w:cs="Times New Roman"/>
                    <w:sz w:val="24"/>
                  </w:rPr>
                  <m:t>A</m:t>
                </m:r>
              </m:oMath>
            </m:oMathPara>
          </w:p>
        </w:tc>
        <w:tc>
          <w:tcPr>
            <w:tcW w:w="788" w:type="dxa"/>
            <w:vAlign w:val="center"/>
          </w:tcPr>
          <w:p w14:paraId="7CC38214"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19)</w:t>
            </w:r>
          </w:p>
        </w:tc>
      </w:tr>
    </w:tbl>
    <w:p w14:paraId="17B14009"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 xml:space="preserve">The free energy barrier </w:t>
      </w:r>
      <m:oMath>
        <m:r>
          <w:rPr>
            <w:rFonts w:ascii="Cambria Math" w:eastAsia="楷体" w:hAnsi="Cambria Math" w:cs="Times New Roman"/>
            <w:sz w:val="24"/>
          </w:rPr>
          <m:t>∆F</m:t>
        </m:r>
      </m:oMath>
      <w:r w:rsidRPr="00E456DA">
        <w:rPr>
          <w:rFonts w:ascii="Times New Roman" w:eastAsia="楷体" w:hAnsi="Times New Roman" w:cs="Times New Roman"/>
          <w:sz w:val="24"/>
        </w:rPr>
        <w:t xml:space="preserve"> is equation (19) - (18)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4"/>
        <w:gridCol w:w="788"/>
      </w:tblGrid>
      <w:tr w:rsidR="00E456DA" w:rsidRPr="00E456DA" w14:paraId="26236E77" w14:textId="77777777" w:rsidTr="00903342">
        <w:tc>
          <w:tcPr>
            <w:tcW w:w="284" w:type="dxa"/>
          </w:tcPr>
          <w:p w14:paraId="05F24AF3" w14:textId="77777777" w:rsidR="00BC672E" w:rsidRPr="00E456DA" w:rsidRDefault="00BC672E" w:rsidP="00BC672E">
            <w:pPr>
              <w:spacing w:line="400" w:lineRule="exact"/>
              <w:rPr>
                <w:rFonts w:hint="eastAsia"/>
              </w:rPr>
            </w:pPr>
          </w:p>
        </w:tc>
        <w:tc>
          <w:tcPr>
            <w:tcW w:w="7224" w:type="dxa"/>
          </w:tcPr>
          <w:p w14:paraId="3B32102A" w14:textId="77777777" w:rsidR="00BC672E" w:rsidRPr="00E456DA" w:rsidRDefault="00BC672E" w:rsidP="00BC672E">
            <w:pPr>
              <w:spacing w:line="360" w:lineRule="auto"/>
              <w:rPr>
                <w:rFonts w:hint="eastAsia"/>
              </w:rPr>
            </w:pPr>
            <m:oMathPara>
              <m:oMathParaPr>
                <m:jc m:val="center"/>
              </m:oMathParaPr>
              <m:oMath>
                <m:r>
                  <w:rPr>
                    <w:rFonts w:ascii="Cambria Math" w:eastAsia="楷体" w:hAnsi="Cambria Math" w:cs="Times New Roman"/>
                    <w:sz w:val="24"/>
                  </w:rPr>
                  <m:t>∆F=</m:t>
                </m:r>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spreading</m:t>
                    </m:r>
                  </m:sub>
                </m:sSub>
                <m: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sliding</m:t>
                    </m:r>
                  </m:sub>
                </m:sSub>
                <m:r>
                  <m:rPr>
                    <m:sty m:val="p"/>
                  </m:rPr>
                  <w:rPr>
                    <w:rFonts w:ascii="Cambria Math" w:eastAsia="楷体" w:hAnsi="Cambria Math" w:cs="Times New Roman"/>
                    <w:sz w:val="24"/>
                  </w:rPr>
                  <w:br/>
                </m:r>
              </m:oMath>
              <m:oMath>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3</m:t>
                    </m:r>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TσA</m:t>
                    </m:r>
                    <m:sSup>
                      <m:sSupPr>
                        <m:ctrlPr>
                          <w:rPr>
                            <w:rFonts w:ascii="Cambria Math" w:eastAsia="楷体" w:hAnsi="Cambria Math" w:cs="Times New Roman"/>
                            <w:i/>
                            <w:sz w:val="24"/>
                          </w:rPr>
                        </m:ctrlPr>
                      </m:sSupPr>
                      <m:e>
                        <m:r>
                          <w:rPr>
                            <w:rFonts w:ascii="Cambria Math" w:eastAsia="楷体" w:hAnsi="Cambria Math" w:cs="Times New Roman"/>
                            <w:sz w:val="24"/>
                          </w:rPr>
                          <m:t>L</m:t>
                        </m:r>
                      </m:e>
                      <m:sup>
                        <m:r>
                          <w:rPr>
                            <w:rFonts w:ascii="Cambria Math" w:eastAsia="楷体" w:hAnsi="Cambria Math" w:cs="Times New Roman"/>
                            <w:sz w:val="24"/>
                          </w:rPr>
                          <m:t>2</m:t>
                        </m:r>
                      </m:sup>
                    </m:sSup>
                  </m:num>
                  <m:den>
                    <m:r>
                      <w:rPr>
                        <w:rFonts w:ascii="Cambria Math" w:eastAsia="楷体" w:hAnsi="Cambria Math" w:cs="Times New Roman"/>
                        <w:sz w:val="24"/>
                      </w:rPr>
                      <m:t>2N</m:t>
                    </m:r>
                    <m:sSup>
                      <m:sSupPr>
                        <m:ctrlPr>
                          <w:rPr>
                            <w:rFonts w:ascii="Cambria Math" w:eastAsia="楷体" w:hAnsi="Cambria Math" w:cs="Times New Roman"/>
                            <w:i/>
                            <w:sz w:val="24"/>
                          </w:rPr>
                        </m:ctrlPr>
                      </m:sSupPr>
                      <m:e>
                        <m:r>
                          <w:rPr>
                            <w:rFonts w:ascii="Cambria Math" w:eastAsia="楷体" w:hAnsi="Cambria Math" w:cs="Times New Roman"/>
                            <w:sz w:val="24"/>
                          </w:rPr>
                          <m:t>b</m:t>
                        </m:r>
                      </m:e>
                      <m:sup>
                        <m:r>
                          <w:rPr>
                            <w:rFonts w:ascii="Cambria Math" w:eastAsia="楷体" w:hAnsi="Cambria Math" w:cs="Times New Roman"/>
                            <w:sz w:val="24"/>
                          </w:rPr>
                          <m:t>2</m:t>
                        </m:r>
                      </m:sup>
                    </m:sSup>
                  </m:den>
                </m:f>
                <m:d>
                  <m:dPr>
                    <m:ctrlPr>
                      <w:rPr>
                        <w:rFonts w:ascii="Cambria Math" w:eastAsia="楷体" w:hAnsi="Cambria Math" w:cs="Times New Roman"/>
                        <w:i/>
                        <w:sz w:val="24"/>
                      </w:rPr>
                    </m:ctrlPr>
                  </m:dPr>
                  <m:e>
                    <m:sSup>
                      <m:sSupPr>
                        <m:ctrlPr>
                          <w:rPr>
                            <w:rFonts w:ascii="Cambria Math" w:eastAsia="楷体" w:hAnsi="Cambria Math" w:cs="Times New Roman"/>
                            <w:i/>
                            <w:sz w:val="24"/>
                          </w:rPr>
                        </m:ctrlPr>
                      </m:sSupPr>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e>
                      <m:sup>
                        <m:r>
                          <w:rPr>
                            <w:rFonts w:ascii="Cambria Math" w:eastAsia="楷体" w:hAnsi="Cambria Math" w:cs="Times New Roman"/>
                            <w:sz w:val="24"/>
                          </w:rPr>
                          <m:t>2</m:t>
                        </m:r>
                      </m:sup>
                    </m:sSup>
                    <m:r>
                      <w:rPr>
                        <w:rFonts w:ascii="Cambria Math" w:eastAsia="楷体" w:hAnsi="Cambria Math" w:cs="Times New Roman"/>
                        <w:sz w:val="24"/>
                      </w:rPr>
                      <m:t>-1</m:t>
                    </m:r>
                  </m:e>
                </m:d>
                <m:r>
                  <w:rPr>
                    <w:rFonts w:ascii="Cambria Math" w:eastAsia="楷体" w:hAnsi="Cambria Math" w:cs="Times New Roman"/>
                    <w:sz w:val="24"/>
                  </w:rPr>
                  <m:t>+</m:t>
                </m:r>
                <m:f>
                  <m:fPr>
                    <m:ctrlPr>
                      <w:rPr>
                        <w:rFonts w:ascii="Cambria Math" w:eastAsia="楷体" w:hAnsi="Cambria Math" w:cs="Times New Roman"/>
                        <w:i/>
                        <w:sz w:val="24"/>
                      </w:rPr>
                    </m:ctrlPr>
                  </m:fPr>
                  <m:num>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m:t>
                    </m:r>
                    <m:sSup>
                      <m:sSupPr>
                        <m:ctrlPr>
                          <w:rPr>
                            <w:rFonts w:ascii="Cambria Math" w:eastAsia="楷体" w:hAnsi="Cambria Math" w:cs="Times New Roman"/>
                            <w:i/>
                            <w:sz w:val="24"/>
                          </w:rPr>
                        </m:ctrlPr>
                      </m:sSupPr>
                      <m:e>
                        <m:r>
                          <w:rPr>
                            <w:rFonts w:ascii="Cambria Math" w:eastAsia="楷体" w:hAnsi="Cambria Math" w:cs="Times New Roman"/>
                            <w:sz w:val="24"/>
                          </w:rPr>
                          <m:t>N</m:t>
                        </m:r>
                      </m:e>
                      <m:sup>
                        <m:r>
                          <w:rPr>
                            <w:rFonts w:ascii="Cambria Math" w:eastAsia="楷体" w:hAnsi="Cambria Math" w:cs="Times New Roman"/>
                            <w:sz w:val="24"/>
                          </w:rPr>
                          <m:t>2</m:t>
                        </m:r>
                      </m:sup>
                    </m:sSup>
                    <m:sSup>
                      <m:sSupPr>
                        <m:ctrlPr>
                          <w:rPr>
                            <w:rFonts w:ascii="Cambria Math" w:eastAsia="楷体" w:hAnsi="Cambria Math" w:cs="Times New Roman"/>
                            <w:i/>
                            <w:sz w:val="24"/>
                          </w:rPr>
                        </m:ctrlPr>
                      </m:sSupPr>
                      <m:e>
                        <m:r>
                          <w:rPr>
                            <w:rFonts w:ascii="Cambria Math" w:eastAsia="楷体" w:hAnsi="Cambria Math" w:cs="Times New Roman"/>
                            <w:sz w:val="24"/>
                          </w:rPr>
                          <m:t>σ</m:t>
                        </m:r>
                      </m:e>
                      <m:sup>
                        <m:r>
                          <w:rPr>
                            <w:rFonts w:ascii="Cambria Math" w:eastAsia="楷体" w:hAnsi="Cambria Math" w:cs="Times New Roman"/>
                            <w:sz w:val="24"/>
                          </w:rPr>
                          <m:t>2</m:t>
                        </m:r>
                      </m:sup>
                    </m:sSup>
                    <m:r>
                      <w:rPr>
                        <w:rFonts w:ascii="Cambria Math" w:eastAsia="楷体" w:hAnsi="Cambria Math" w:cs="Times New Roman"/>
                        <w:sz w:val="24"/>
                      </w:rPr>
                      <m:t>A</m:t>
                    </m:r>
                  </m:num>
                  <m:den>
                    <m:r>
                      <w:rPr>
                        <w:rFonts w:ascii="Cambria Math" w:eastAsia="楷体" w:hAnsi="Cambria Math" w:cs="Times New Roman"/>
                        <w:sz w:val="24"/>
                      </w:rPr>
                      <m:t>2L</m:t>
                    </m:r>
                  </m:den>
                </m:f>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1</m:t>
                        </m:r>
                      </m:num>
                      <m:den>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den>
                    </m:f>
                    <m:r>
                      <w:rPr>
                        <w:rFonts w:ascii="Cambria Math" w:eastAsia="楷体" w:hAnsi="Cambria Math" w:cs="Times New Roman"/>
                        <w:sz w:val="24"/>
                      </w:rPr>
                      <m:t>-1</m:t>
                    </m:r>
                  </m:e>
                </m:d>
                <m:r>
                  <w:rPr>
                    <w:rFonts w:ascii="Cambria Math" w:eastAsia="楷体" w:hAnsi="Cambria Math" w:cs="Times New Roman"/>
                    <w:sz w:val="24"/>
                  </w:rPr>
                  <m:t>+∆γA</m:t>
                </m:r>
              </m:oMath>
            </m:oMathPara>
          </w:p>
        </w:tc>
        <w:tc>
          <w:tcPr>
            <w:tcW w:w="788" w:type="dxa"/>
            <w:vAlign w:val="center"/>
          </w:tcPr>
          <w:p w14:paraId="0AA2E477"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20)</w:t>
            </w:r>
          </w:p>
        </w:tc>
      </w:tr>
    </w:tbl>
    <w:p w14:paraId="38519EC7"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 xml:space="preserve">Therefore, the work done by the external force must be at least equal to </w:t>
      </w:r>
      <m:oMath>
        <m:r>
          <w:rPr>
            <w:rFonts w:ascii="Cambria Math" w:eastAsia="楷体" w:hAnsi="Cambria Math" w:cs="Times New Roman"/>
            <w:sz w:val="24"/>
          </w:rPr>
          <m:t>∆F</m:t>
        </m:r>
      </m:oMath>
      <w:r w:rsidRPr="00E456DA">
        <w:rPr>
          <w:rFonts w:ascii="Times New Roman" w:eastAsia="楷体"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22DFA566" w14:textId="77777777" w:rsidTr="00903342">
        <w:tc>
          <w:tcPr>
            <w:tcW w:w="704" w:type="dxa"/>
          </w:tcPr>
          <w:p w14:paraId="2E450013" w14:textId="77777777" w:rsidR="00BC672E" w:rsidRPr="00E456DA" w:rsidRDefault="00BC672E" w:rsidP="00BC672E">
            <w:pPr>
              <w:spacing w:line="400" w:lineRule="exact"/>
              <w:rPr>
                <w:rFonts w:hint="eastAsia"/>
              </w:rPr>
            </w:pPr>
          </w:p>
        </w:tc>
        <w:tc>
          <w:tcPr>
            <w:tcW w:w="6804" w:type="dxa"/>
          </w:tcPr>
          <w:p w14:paraId="2820B331"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F</m:t>
                    </m:r>
                  </m:e>
                  <m:sub>
                    <m:r>
                      <w:rPr>
                        <w:rFonts w:ascii="Cambria Math" w:eastAsia="楷体" w:hAnsi="Cambria Math" w:cs="Times New Roman"/>
                        <w:sz w:val="24"/>
                      </w:rPr>
                      <m:t>external</m:t>
                    </m:r>
                  </m:sub>
                </m:sSub>
                <m:r>
                  <w:rPr>
                    <w:rFonts w:ascii="Cambria Math" w:eastAsia="楷体" w:hAnsi="Cambria Math" w:cs="Times New Roman"/>
                    <w:sz w:val="24"/>
                  </w:rPr>
                  <m:t>≥∆F</m:t>
                </m:r>
              </m:oMath>
            </m:oMathPara>
          </w:p>
        </w:tc>
        <w:tc>
          <w:tcPr>
            <w:tcW w:w="788" w:type="dxa"/>
            <w:vAlign w:val="center"/>
          </w:tcPr>
          <w:p w14:paraId="098733EC"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21)</w:t>
            </w:r>
          </w:p>
        </w:tc>
      </w:tr>
    </w:tbl>
    <w:p w14:paraId="78D90A86" w14:textId="77777777" w:rsidR="00BC672E" w:rsidRPr="00E456DA" w:rsidRDefault="00BC672E" w:rsidP="00BC672E">
      <w:pPr>
        <w:spacing w:line="400" w:lineRule="exact"/>
        <w:rPr>
          <w:rFonts w:ascii="Times New Roman" w:eastAsia="楷体" w:hAnsi="Times New Roman" w:cs="Times New Roman"/>
          <w:sz w:val="24"/>
        </w:rPr>
      </w:pPr>
      <w:r w:rsidRPr="00E456DA">
        <w:rPr>
          <w:rFonts w:ascii="Times New Roman" w:eastAsia="楷体" w:hAnsi="Times New Roman" w:cs="Times New Roman"/>
          <w:sz w:val="24"/>
        </w:rPr>
        <w:t>that is:</w:t>
      </w:r>
    </w:p>
    <w:p w14:paraId="3975BA08" w14:textId="77777777" w:rsidR="00BC672E" w:rsidRPr="00E456DA" w:rsidRDefault="00000000" w:rsidP="00BC672E">
      <w:pPr>
        <w:spacing w:line="360" w:lineRule="auto"/>
        <w:rPr>
          <w:rFonts w:ascii="Times New Roman" w:eastAsia="楷体" w:hAnsi="Times New Roman" w:cs="Times New Roman"/>
          <w:sz w:val="32"/>
          <w:szCs w:val="32"/>
        </w:rPr>
      </w:pPr>
      <m:oMathPara>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r>
            <w:rPr>
              <w:rFonts w:ascii="Cambria Math" w:eastAsia="楷体" w:hAnsi="Cambria Math" w:cs="Times New Roman"/>
              <w:sz w:val="24"/>
            </w:rPr>
            <m:t>AL</m:t>
          </m:r>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r>
                <w:rPr>
                  <w:rFonts w:ascii="Cambria Math" w:eastAsia="楷体" w:hAnsi="Cambria Math" w:cs="Times New Roman"/>
                  <w:sz w:val="24"/>
                </w:rPr>
                <m:t>θ ≥</m:t>
              </m:r>
            </m:e>
          </m:func>
          <m:f>
            <m:fPr>
              <m:ctrlPr>
                <w:rPr>
                  <w:rFonts w:ascii="Cambria Math" w:eastAsia="楷体" w:hAnsi="Cambria Math" w:cs="Times New Roman"/>
                  <w:i/>
                  <w:sz w:val="24"/>
                </w:rPr>
              </m:ctrlPr>
            </m:fPr>
            <m:num>
              <m:r>
                <w:rPr>
                  <w:rFonts w:ascii="Cambria Math" w:eastAsia="楷体" w:hAnsi="Cambria Math" w:cs="Times New Roman"/>
                  <w:sz w:val="24"/>
                </w:rPr>
                <m:t>3</m:t>
              </m:r>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TNσA</m:t>
              </m:r>
            </m:num>
            <m:den>
              <m:r>
                <w:rPr>
                  <w:rFonts w:ascii="Cambria Math" w:eastAsia="楷体" w:hAnsi="Cambria Math" w:cs="Times New Roman"/>
                  <w:sz w:val="24"/>
                </w:rPr>
                <m:t>2</m:t>
              </m:r>
            </m:den>
          </m:f>
          <m:d>
            <m:dPr>
              <m:ctrlPr>
                <w:rPr>
                  <w:rFonts w:ascii="Cambria Math" w:eastAsia="楷体" w:hAnsi="Cambria Math" w:cs="Times New Roman"/>
                  <w:i/>
                  <w:sz w:val="24"/>
                </w:rPr>
              </m:ctrlPr>
            </m:dPr>
            <m:e>
              <m:sSup>
                <m:sSupPr>
                  <m:ctrlPr>
                    <w:rPr>
                      <w:rFonts w:ascii="Cambria Math" w:eastAsia="楷体" w:hAnsi="Cambria Math" w:cs="Times New Roman"/>
                      <w:i/>
                      <w:sz w:val="24"/>
                    </w:rPr>
                  </m:ctrlPr>
                </m:sSupPr>
                <m:e>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e>
                <m:sup>
                  <m:r>
                    <w:rPr>
                      <w:rFonts w:ascii="Cambria Math" w:eastAsia="楷体" w:hAnsi="Cambria Math" w:cs="Times New Roman"/>
                      <w:sz w:val="24"/>
                    </w:rPr>
                    <m:t>2</m:t>
                  </m:r>
                </m:sup>
              </m:sSup>
              <m:r>
                <w:rPr>
                  <w:rFonts w:ascii="Cambria Math" w:eastAsia="楷体" w:hAnsi="Cambria Math" w:cs="Times New Roman"/>
                  <w:sz w:val="24"/>
                </w:rPr>
                <m:t>-1</m:t>
              </m:r>
            </m:e>
          </m:d>
          <m:r>
            <w:rPr>
              <w:rFonts w:ascii="Cambria Math" w:eastAsia="楷体" w:hAnsi="Cambria Math" w:cs="Times New Roman"/>
              <w:sz w:val="24"/>
            </w:rPr>
            <m:t>+</m:t>
          </m:r>
          <m:f>
            <m:fPr>
              <m:ctrlPr>
                <w:rPr>
                  <w:rFonts w:ascii="Cambria Math" w:eastAsia="楷体" w:hAnsi="Cambria Math" w:cs="Times New Roman"/>
                  <w:i/>
                  <w:sz w:val="24"/>
                </w:rPr>
              </m:ctrlPr>
            </m:fPr>
            <m:num>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TνN</m:t>
              </m:r>
              <m:sSup>
                <m:sSupPr>
                  <m:ctrlPr>
                    <w:rPr>
                      <w:rFonts w:ascii="Cambria Math" w:eastAsia="楷体" w:hAnsi="Cambria Math" w:cs="Times New Roman"/>
                      <w:i/>
                      <w:sz w:val="24"/>
                    </w:rPr>
                  </m:ctrlPr>
                </m:sSupPr>
                <m:e>
                  <m:r>
                    <w:rPr>
                      <w:rFonts w:ascii="Cambria Math" w:eastAsia="楷体" w:hAnsi="Cambria Math" w:cs="Times New Roman"/>
                      <w:sz w:val="24"/>
                    </w:rPr>
                    <m:t>σ</m:t>
                  </m:r>
                </m:e>
                <m:sup>
                  <m:r>
                    <w:rPr>
                      <w:rFonts w:ascii="Cambria Math" w:eastAsia="楷体" w:hAnsi="Cambria Math" w:cs="Times New Roman"/>
                      <w:sz w:val="24"/>
                    </w:rPr>
                    <m:t>2</m:t>
                  </m:r>
                </m:sup>
              </m:sSup>
              <m:r>
                <w:rPr>
                  <w:rFonts w:ascii="Cambria Math" w:eastAsia="楷体" w:hAnsi="Cambria Math" w:cs="Times New Roman"/>
                  <w:sz w:val="24"/>
                </w:rPr>
                <m:t>A</m:t>
              </m:r>
            </m:num>
            <m:den>
              <m:r>
                <w:rPr>
                  <w:rFonts w:ascii="Cambria Math" w:eastAsia="楷体" w:hAnsi="Cambria Math" w:cs="Times New Roman"/>
                  <w:sz w:val="24"/>
                </w:rPr>
                <m:t>2b</m:t>
              </m:r>
            </m:den>
          </m:f>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1</m:t>
                  </m:r>
                </m:num>
                <m:den>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den>
              </m:f>
              <m:r>
                <w:rPr>
                  <w:rFonts w:ascii="Cambria Math" w:eastAsia="楷体" w:hAnsi="Cambria Math" w:cs="Times New Roman"/>
                  <w:sz w:val="24"/>
                </w:rPr>
                <m:t>-1</m:t>
              </m:r>
            </m:e>
          </m:d>
          <m:r>
            <w:rPr>
              <w:rFonts w:ascii="Cambria Math" w:eastAsia="楷体" w:hAnsi="Cambria Math" w:cs="Times New Roman"/>
              <w:sz w:val="24"/>
            </w:rPr>
            <m:t>+∆γA</m:t>
          </m:r>
        </m:oMath>
      </m:oMathPara>
    </w:p>
    <w:p w14:paraId="746E886A" w14:textId="77777777" w:rsidR="00BC672E" w:rsidRPr="00E456DA" w:rsidRDefault="00BC672E" w:rsidP="00BC672E">
      <w:pPr>
        <w:spacing w:line="360" w:lineRule="auto"/>
        <w:rPr>
          <w:rFonts w:ascii="Times New Roman" w:eastAsia="楷体" w:hAnsi="Times New Roman" w:cs="Times New Roman"/>
          <w:sz w:val="24"/>
        </w:rPr>
      </w:pPr>
      <w:r w:rsidRPr="00E456DA">
        <w:rPr>
          <w:rFonts w:ascii="Times New Roman" w:eastAsia="楷体" w:hAnsi="Times New Roman" w:cs="Times New Roman"/>
          <w:sz w:val="24"/>
        </w:rPr>
        <w:t>simplified, we obtain:</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224"/>
        <w:gridCol w:w="788"/>
      </w:tblGrid>
      <w:tr w:rsidR="00E456DA" w:rsidRPr="00E456DA" w14:paraId="18A80DAC" w14:textId="77777777" w:rsidTr="00903342">
        <w:tc>
          <w:tcPr>
            <w:tcW w:w="284" w:type="dxa"/>
          </w:tcPr>
          <w:p w14:paraId="4F743D99" w14:textId="77777777" w:rsidR="00BC672E" w:rsidRPr="00E456DA" w:rsidRDefault="00BC672E" w:rsidP="00BC672E">
            <w:pPr>
              <w:spacing w:line="400" w:lineRule="exact"/>
              <w:rPr>
                <w:rFonts w:hint="eastAsia"/>
              </w:rPr>
            </w:pPr>
          </w:p>
        </w:tc>
        <w:tc>
          <w:tcPr>
            <w:tcW w:w="7224" w:type="dxa"/>
          </w:tcPr>
          <w:p w14:paraId="396BF06C"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Cs w:val="22"/>
                      </w:rPr>
                    </m:ctrlPr>
                  </m:sSubPr>
                  <m:e>
                    <m:r>
                      <w:rPr>
                        <w:rFonts w:ascii="Cambria Math" w:eastAsia="楷体" w:hAnsi="Cambria Math" w:cs="Times New Roman"/>
                        <w:szCs w:val="22"/>
                      </w:rPr>
                      <m:t>τ</m:t>
                    </m:r>
                  </m:e>
                  <m:sub>
                    <m:r>
                      <w:rPr>
                        <w:rFonts w:ascii="Cambria Math" w:eastAsia="楷体" w:hAnsi="Cambria Math" w:cs="Times New Roman"/>
                        <w:szCs w:val="22"/>
                      </w:rPr>
                      <m:t>c</m:t>
                    </m:r>
                  </m:sub>
                </m:sSub>
                <m:r>
                  <w:rPr>
                    <w:rFonts w:ascii="Cambria Math" w:eastAsia="楷体" w:hAnsi="Cambria Math" w:cs="Times New Roman"/>
                    <w:szCs w:val="22"/>
                  </w:rPr>
                  <m:t>≥</m:t>
                </m:r>
                <m:f>
                  <m:fPr>
                    <m:ctrlPr>
                      <w:rPr>
                        <w:rFonts w:ascii="Cambria Math" w:eastAsia="楷体" w:hAnsi="Cambria Math" w:cs="Times New Roman"/>
                        <w:i/>
                        <w:szCs w:val="22"/>
                      </w:rPr>
                    </m:ctrlPr>
                  </m:fPr>
                  <m:num>
                    <m:r>
                      <w:rPr>
                        <w:rFonts w:ascii="Cambria Math" w:eastAsia="楷体" w:hAnsi="Cambria Math" w:cs="Times New Roman"/>
                        <w:szCs w:val="22"/>
                      </w:rPr>
                      <m:t>3</m:t>
                    </m:r>
                    <m:sSub>
                      <m:sSubPr>
                        <m:ctrlPr>
                          <w:rPr>
                            <w:rFonts w:ascii="Cambria Math" w:eastAsia="楷体" w:hAnsi="Cambria Math" w:cs="Times New Roman"/>
                            <w:i/>
                            <w:szCs w:val="22"/>
                          </w:rPr>
                        </m:ctrlPr>
                      </m:sSubPr>
                      <m:e>
                        <m:r>
                          <w:rPr>
                            <w:rFonts w:ascii="Cambria Math" w:eastAsia="楷体" w:hAnsi="Cambria Math" w:cs="Times New Roman"/>
                            <w:szCs w:val="22"/>
                          </w:rPr>
                          <m:t>k</m:t>
                        </m:r>
                      </m:e>
                      <m:sub>
                        <m:r>
                          <w:rPr>
                            <w:rFonts w:ascii="Cambria Math" w:eastAsia="楷体" w:hAnsi="Cambria Math" w:cs="Times New Roman"/>
                            <w:szCs w:val="22"/>
                          </w:rPr>
                          <m:t>b</m:t>
                        </m:r>
                      </m:sub>
                    </m:sSub>
                    <m:r>
                      <w:rPr>
                        <w:rFonts w:ascii="Cambria Math" w:eastAsia="楷体" w:hAnsi="Cambria Math" w:cs="Times New Roman"/>
                        <w:szCs w:val="22"/>
                      </w:rPr>
                      <m:t>Tσ</m:t>
                    </m:r>
                  </m:num>
                  <m:den>
                    <m:r>
                      <w:rPr>
                        <w:rFonts w:ascii="Cambria Math" w:eastAsia="楷体" w:hAnsi="Cambria Math" w:cs="Times New Roman"/>
                        <w:szCs w:val="22"/>
                      </w:rPr>
                      <m:t>2b</m:t>
                    </m:r>
                    <m:func>
                      <m:funcPr>
                        <m:ctrlPr>
                          <w:rPr>
                            <w:rFonts w:ascii="Cambria Math" w:eastAsia="楷体" w:hAnsi="Cambria Math" w:cs="Times New Roman"/>
                            <w:i/>
                            <w:szCs w:val="22"/>
                          </w:rPr>
                        </m:ctrlPr>
                      </m:funcPr>
                      <m:fName>
                        <m:r>
                          <w:rPr>
                            <w:rFonts w:ascii="Cambria Math" w:eastAsia="楷体" w:hAnsi="Cambria Math" w:cs="Times New Roman"/>
                            <w:szCs w:val="22"/>
                          </w:rPr>
                          <m:t>sin</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r>
                          <w:rPr>
                            <w:rFonts w:ascii="Cambria Math" w:eastAsia="楷体" w:hAnsi="Cambria Math" w:cs="Times New Roman"/>
                            <w:szCs w:val="22"/>
                          </w:rPr>
                          <m:t xml:space="preserve"> </m:t>
                        </m:r>
                      </m:e>
                    </m:func>
                  </m:den>
                </m:f>
                <m:d>
                  <m:dPr>
                    <m:ctrlPr>
                      <w:rPr>
                        <w:rFonts w:ascii="Cambria Math" w:eastAsia="楷体" w:hAnsi="Cambria Math" w:cs="Times New Roman"/>
                        <w:i/>
                        <w:szCs w:val="22"/>
                      </w:rPr>
                    </m:ctrlPr>
                  </m:dPr>
                  <m:e>
                    <m:sSup>
                      <m:sSupPr>
                        <m:ctrlPr>
                          <w:rPr>
                            <w:rFonts w:ascii="Cambria Math" w:eastAsia="楷体" w:hAnsi="Cambria Math" w:cs="Times New Roman"/>
                            <w:i/>
                            <w:szCs w:val="22"/>
                          </w:rPr>
                        </m:ctrlPr>
                      </m:sSupPr>
                      <m:e>
                        <m:func>
                          <m:funcPr>
                            <m:ctrlPr>
                              <w:rPr>
                                <w:rFonts w:ascii="Cambria Math" w:eastAsia="楷体" w:hAnsi="Cambria Math" w:cs="Times New Roman"/>
                                <w:i/>
                                <w:szCs w:val="22"/>
                              </w:rPr>
                            </m:ctrlPr>
                          </m:funcPr>
                          <m:fName>
                            <m:r>
                              <w:rPr>
                                <w:rFonts w:ascii="Cambria Math" w:eastAsia="楷体" w:hAnsi="Cambria Math" w:cs="Times New Roman"/>
                                <w:szCs w:val="22"/>
                              </w:rPr>
                              <m:t>cos</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e>
                        </m:func>
                      </m:e>
                      <m:sup>
                        <m:r>
                          <w:rPr>
                            <w:rFonts w:ascii="Cambria Math" w:eastAsia="楷体" w:hAnsi="Cambria Math" w:cs="Times New Roman"/>
                            <w:szCs w:val="22"/>
                          </w:rPr>
                          <m:t>2</m:t>
                        </m:r>
                      </m:sup>
                    </m:sSup>
                    <m:r>
                      <w:rPr>
                        <w:rFonts w:ascii="Cambria Math" w:eastAsia="楷体" w:hAnsi="Cambria Math" w:cs="Times New Roman"/>
                        <w:szCs w:val="22"/>
                      </w:rPr>
                      <m:t>-1</m:t>
                    </m:r>
                  </m:e>
                </m:d>
                <m:r>
                  <w:rPr>
                    <w:rFonts w:ascii="Cambria Math" w:eastAsia="楷体" w:hAnsi="Cambria Math" w:cs="Times New Roman"/>
                    <w:szCs w:val="22"/>
                  </w:rPr>
                  <m:t>+</m:t>
                </m:r>
                <m:f>
                  <m:fPr>
                    <m:ctrlPr>
                      <w:rPr>
                        <w:rFonts w:ascii="Cambria Math" w:eastAsia="楷体" w:hAnsi="Cambria Math" w:cs="Times New Roman"/>
                        <w:i/>
                        <w:szCs w:val="22"/>
                      </w:rPr>
                    </m:ctrlPr>
                  </m:fPr>
                  <m:num>
                    <m:sSub>
                      <m:sSubPr>
                        <m:ctrlPr>
                          <w:rPr>
                            <w:rFonts w:ascii="Cambria Math" w:eastAsia="楷体" w:hAnsi="Cambria Math" w:cs="Times New Roman"/>
                            <w:i/>
                            <w:szCs w:val="22"/>
                          </w:rPr>
                        </m:ctrlPr>
                      </m:sSubPr>
                      <m:e>
                        <m:r>
                          <w:rPr>
                            <w:rFonts w:ascii="Cambria Math" w:eastAsia="楷体" w:hAnsi="Cambria Math" w:cs="Times New Roman"/>
                            <w:szCs w:val="22"/>
                          </w:rPr>
                          <m:t>k</m:t>
                        </m:r>
                      </m:e>
                      <m:sub>
                        <m:r>
                          <w:rPr>
                            <w:rFonts w:ascii="Cambria Math" w:eastAsia="楷体" w:hAnsi="Cambria Math" w:cs="Times New Roman"/>
                            <w:szCs w:val="22"/>
                          </w:rPr>
                          <m:t>b</m:t>
                        </m:r>
                      </m:sub>
                    </m:sSub>
                    <m:r>
                      <w:rPr>
                        <w:rFonts w:ascii="Cambria Math" w:eastAsia="楷体" w:hAnsi="Cambria Math" w:cs="Times New Roman"/>
                        <w:szCs w:val="22"/>
                      </w:rPr>
                      <m:t>Tν</m:t>
                    </m:r>
                    <m:sSup>
                      <m:sSupPr>
                        <m:ctrlPr>
                          <w:rPr>
                            <w:rFonts w:ascii="Cambria Math" w:eastAsia="楷体" w:hAnsi="Cambria Math" w:cs="Times New Roman"/>
                            <w:i/>
                            <w:szCs w:val="22"/>
                          </w:rPr>
                        </m:ctrlPr>
                      </m:sSupPr>
                      <m:e>
                        <m:r>
                          <w:rPr>
                            <w:rFonts w:ascii="Cambria Math" w:eastAsia="楷体" w:hAnsi="Cambria Math" w:cs="Times New Roman"/>
                            <w:szCs w:val="22"/>
                          </w:rPr>
                          <m:t>σ</m:t>
                        </m:r>
                      </m:e>
                      <m:sup>
                        <m:r>
                          <w:rPr>
                            <w:rFonts w:ascii="Cambria Math" w:eastAsia="楷体" w:hAnsi="Cambria Math" w:cs="Times New Roman"/>
                            <w:szCs w:val="22"/>
                          </w:rPr>
                          <m:t>2</m:t>
                        </m:r>
                      </m:sup>
                    </m:sSup>
                  </m:num>
                  <m:den>
                    <m:r>
                      <w:rPr>
                        <w:rFonts w:ascii="Cambria Math" w:eastAsia="楷体" w:hAnsi="Cambria Math" w:cs="Times New Roman"/>
                        <w:szCs w:val="22"/>
                      </w:rPr>
                      <m:t>2</m:t>
                    </m:r>
                    <m:sSup>
                      <m:sSupPr>
                        <m:ctrlPr>
                          <w:rPr>
                            <w:rFonts w:ascii="Cambria Math" w:eastAsia="楷体" w:hAnsi="Cambria Math" w:cs="Times New Roman"/>
                            <w:i/>
                            <w:szCs w:val="22"/>
                          </w:rPr>
                        </m:ctrlPr>
                      </m:sSupPr>
                      <m:e>
                        <m:r>
                          <w:rPr>
                            <w:rFonts w:ascii="Cambria Math" w:eastAsia="楷体" w:hAnsi="Cambria Math" w:cs="Times New Roman"/>
                            <w:szCs w:val="22"/>
                          </w:rPr>
                          <m:t>b</m:t>
                        </m:r>
                      </m:e>
                      <m:sup>
                        <m:r>
                          <w:rPr>
                            <w:rFonts w:ascii="Cambria Math" w:eastAsia="楷体" w:hAnsi="Cambria Math" w:cs="Times New Roman"/>
                            <w:szCs w:val="22"/>
                          </w:rPr>
                          <m:t>2</m:t>
                        </m:r>
                      </m:sup>
                    </m:sSup>
                  </m:den>
                </m:f>
                <m:d>
                  <m:dPr>
                    <m:ctrlPr>
                      <w:rPr>
                        <w:rFonts w:ascii="Cambria Math" w:eastAsia="楷体" w:hAnsi="Cambria Math" w:cs="Times New Roman"/>
                        <w:i/>
                        <w:szCs w:val="22"/>
                      </w:rPr>
                    </m:ctrlPr>
                  </m:dPr>
                  <m:e>
                    <m:f>
                      <m:fPr>
                        <m:ctrlPr>
                          <w:rPr>
                            <w:rFonts w:ascii="Cambria Math" w:eastAsia="楷体" w:hAnsi="Cambria Math" w:cs="Times New Roman"/>
                            <w:i/>
                            <w:szCs w:val="22"/>
                          </w:rPr>
                        </m:ctrlPr>
                      </m:fPr>
                      <m:num>
                        <m:r>
                          <w:rPr>
                            <w:rFonts w:ascii="Cambria Math" w:eastAsia="楷体" w:hAnsi="Cambria Math" w:cs="Times New Roman"/>
                            <w:szCs w:val="22"/>
                          </w:rPr>
                          <m:t>1</m:t>
                        </m:r>
                      </m:num>
                      <m:den>
                        <m:func>
                          <m:funcPr>
                            <m:ctrlPr>
                              <w:rPr>
                                <w:rFonts w:ascii="Cambria Math" w:eastAsia="楷体" w:hAnsi="Cambria Math" w:cs="Times New Roman"/>
                                <w:i/>
                                <w:szCs w:val="22"/>
                              </w:rPr>
                            </m:ctrlPr>
                          </m:funcPr>
                          <m:fName>
                            <m:r>
                              <w:rPr>
                                <w:rFonts w:ascii="Cambria Math" w:eastAsia="楷体" w:hAnsi="Cambria Math" w:cs="Times New Roman"/>
                                <w:szCs w:val="22"/>
                              </w:rPr>
                              <m:t>cos</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e>
                        </m:func>
                        <m:func>
                          <m:funcPr>
                            <m:ctrlPr>
                              <w:rPr>
                                <w:rFonts w:ascii="Cambria Math" w:eastAsia="楷体" w:hAnsi="Cambria Math" w:cs="Times New Roman"/>
                                <w:i/>
                                <w:szCs w:val="22"/>
                              </w:rPr>
                            </m:ctrlPr>
                          </m:funcPr>
                          <m:fName>
                            <m:r>
                              <w:rPr>
                                <w:rFonts w:ascii="Cambria Math" w:eastAsia="楷体" w:hAnsi="Cambria Math" w:cs="Times New Roman"/>
                                <w:szCs w:val="22"/>
                              </w:rPr>
                              <m:t>sin</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r>
                              <w:rPr>
                                <w:rFonts w:ascii="Cambria Math" w:eastAsia="楷体" w:hAnsi="Cambria Math" w:cs="Times New Roman"/>
                                <w:szCs w:val="22"/>
                              </w:rPr>
                              <m:t xml:space="preserve"> </m:t>
                            </m:r>
                          </m:e>
                        </m:func>
                      </m:den>
                    </m:f>
                    <m:r>
                      <w:rPr>
                        <w:rFonts w:ascii="Cambria Math" w:eastAsia="楷体" w:hAnsi="Cambria Math" w:cs="Times New Roman"/>
                        <w:szCs w:val="22"/>
                      </w:rPr>
                      <m:t>-</m:t>
                    </m:r>
                    <m:f>
                      <m:fPr>
                        <m:ctrlPr>
                          <w:rPr>
                            <w:rFonts w:ascii="Cambria Math" w:eastAsia="楷体" w:hAnsi="Cambria Math" w:cs="Times New Roman"/>
                            <w:i/>
                            <w:szCs w:val="22"/>
                          </w:rPr>
                        </m:ctrlPr>
                      </m:fPr>
                      <m:num>
                        <m:r>
                          <w:rPr>
                            <w:rFonts w:ascii="Cambria Math" w:eastAsia="楷体" w:hAnsi="Cambria Math" w:cs="Times New Roman"/>
                            <w:szCs w:val="22"/>
                          </w:rPr>
                          <m:t>1</m:t>
                        </m:r>
                      </m:num>
                      <m:den>
                        <m:func>
                          <m:funcPr>
                            <m:ctrlPr>
                              <w:rPr>
                                <w:rFonts w:ascii="Cambria Math" w:eastAsia="楷体" w:hAnsi="Cambria Math" w:cs="Times New Roman"/>
                                <w:i/>
                                <w:szCs w:val="22"/>
                              </w:rPr>
                            </m:ctrlPr>
                          </m:funcPr>
                          <m:fName>
                            <m:r>
                              <w:rPr>
                                <w:rFonts w:ascii="Cambria Math" w:eastAsia="楷体" w:hAnsi="Cambria Math" w:cs="Times New Roman"/>
                                <w:szCs w:val="22"/>
                              </w:rPr>
                              <m:t>sin</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r>
                              <w:rPr>
                                <w:rFonts w:ascii="Cambria Math" w:eastAsia="楷体" w:hAnsi="Cambria Math" w:cs="Times New Roman"/>
                                <w:szCs w:val="22"/>
                              </w:rPr>
                              <m:t xml:space="preserve"> </m:t>
                            </m:r>
                          </m:e>
                        </m:func>
                      </m:den>
                    </m:f>
                  </m:e>
                </m:d>
                <m:r>
                  <w:rPr>
                    <w:rFonts w:ascii="Cambria Math" w:eastAsia="楷体" w:hAnsi="Cambria Math" w:cs="Times New Roman"/>
                    <w:szCs w:val="22"/>
                  </w:rPr>
                  <m:t>+</m:t>
                </m:r>
                <m:f>
                  <m:fPr>
                    <m:ctrlPr>
                      <w:rPr>
                        <w:rFonts w:ascii="Cambria Math" w:eastAsia="楷体" w:hAnsi="Cambria Math" w:cs="Times New Roman"/>
                        <w:i/>
                        <w:szCs w:val="22"/>
                      </w:rPr>
                    </m:ctrlPr>
                  </m:fPr>
                  <m:num>
                    <m:r>
                      <w:rPr>
                        <w:rFonts w:ascii="Cambria Math" w:eastAsia="楷体" w:hAnsi="Cambria Math" w:cs="Times New Roman"/>
                        <w:szCs w:val="22"/>
                      </w:rPr>
                      <m:t>∆γ</m:t>
                    </m:r>
                  </m:num>
                  <m:den>
                    <m:r>
                      <w:rPr>
                        <w:rFonts w:ascii="Cambria Math" w:eastAsia="楷体" w:hAnsi="Cambria Math" w:cs="Times New Roman"/>
                        <w:szCs w:val="22"/>
                      </w:rPr>
                      <m:t>Nb</m:t>
                    </m:r>
                    <m:func>
                      <m:funcPr>
                        <m:ctrlPr>
                          <w:rPr>
                            <w:rFonts w:ascii="Cambria Math" w:eastAsia="楷体" w:hAnsi="Cambria Math" w:cs="Times New Roman"/>
                            <w:i/>
                            <w:szCs w:val="22"/>
                          </w:rPr>
                        </m:ctrlPr>
                      </m:funcPr>
                      <m:fName>
                        <m:r>
                          <w:rPr>
                            <w:rFonts w:ascii="Cambria Math" w:eastAsia="楷体" w:hAnsi="Cambria Math" w:cs="Times New Roman"/>
                            <w:szCs w:val="22"/>
                          </w:rPr>
                          <m:t>sin</m:t>
                        </m:r>
                      </m:fName>
                      <m:e>
                        <m:sSub>
                          <m:sSubPr>
                            <m:ctrlPr>
                              <w:rPr>
                                <w:rFonts w:ascii="Cambria Math" w:eastAsia="楷体" w:hAnsi="Cambria Math" w:cs="Times New Roman"/>
                                <w:i/>
                                <w:szCs w:val="22"/>
                              </w:rPr>
                            </m:ctrlPr>
                          </m:sSubPr>
                          <m:e>
                            <m:r>
                              <w:rPr>
                                <w:rFonts w:ascii="Cambria Math" w:eastAsia="楷体" w:hAnsi="Cambria Math" w:cs="Times New Roman"/>
                                <w:szCs w:val="22"/>
                              </w:rPr>
                              <m:t>θ</m:t>
                            </m:r>
                          </m:e>
                          <m:sub>
                            <m:r>
                              <w:rPr>
                                <w:rFonts w:ascii="Cambria Math" w:eastAsia="楷体" w:hAnsi="Cambria Math" w:cs="Times New Roman"/>
                                <w:szCs w:val="22"/>
                              </w:rPr>
                              <m:t>c</m:t>
                            </m:r>
                          </m:sub>
                        </m:sSub>
                        <m:r>
                          <w:rPr>
                            <w:rFonts w:ascii="Cambria Math" w:eastAsia="楷体" w:hAnsi="Cambria Math" w:cs="Times New Roman"/>
                            <w:szCs w:val="22"/>
                          </w:rPr>
                          <m:t xml:space="preserve"> </m:t>
                        </m:r>
                      </m:e>
                    </m:func>
                  </m:den>
                </m:f>
              </m:oMath>
            </m:oMathPara>
          </w:p>
        </w:tc>
        <w:tc>
          <w:tcPr>
            <w:tcW w:w="788" w:type="dxa"/>
            <w:vAlign w:val="center"/>
          </w:tcPr>
          <w:p w14:paraId="7CF330E7"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22)</w:t>
            </w:r>
          </w:p>
        </w:tc>
      </w:tr>
    </w:tbl>
    <w:p w14:paraId="02214DCA" w14:textId="03ACF6E2" w:rsidR="00BC672E" w:rsidRPr="00E456DA" w:rsidRDefault="00BC672E" w:rsidP="006B748D">
      <w:pPr>
        <w:spacing w:line="360" w:lineRule="auto"/>
        <w:rPr>
          <w:rFonts w:ascii="Times New Roman" w:eastAsia="楷体" w:hAnsi="Times New Roman" w:cs="Times New Roman"/>
          <w:sz w:val="24"/>
        </w:rPr>
      </w:pPr>
      <w:r w:rsidRPr="00E456DA">
        <w:rPr>
          <w:rFonts w:ascii="Times New Roman" w:eastAsia="楷体" w:hAnsi="Times New Roman" w:cs="Times New Roman"/>
          <w:sz w:val="24"/>
        </w:rPr>
        <w:t xml:space="preserve">When </w:t>
      </w:r>
      <m:oMath>
        <m:r>
          <w:rPr>
            <w:rFonts w:ascii="Cambria Math" w:eastAsia="楷体" w:hAnsi="Cambria Math" w:cs="Times New Roman"/>
            <w:sz w:val="24"/>
          </w:rPr>
          <m:t>τ=</m:t>
        </m:r>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the surface transitions from sliding to spreading state, and the change in surface energy is </w:t>
      </w:r>
      <m:oMath>
        <m:r>
          <w:rPr>
            <w:rFonts w:ascii="Cambria Math" w:eastAsia="楷体" w:hAnsi="Cambria Math" w:cs="Times New Roman"/>
            <w:sz w:val="24"/>
          </w:rPr>
          <m:t>∆γ=7.4 mJ/</m:t>
        </m:r>
        <m:sSup>
          <m:sSupPr>
            <m:ctrlPr>
              <w:rPr>
                <w:rFonts w:ascii="Cambria Math" w:eastAsia="楷体" w:hAnsi="Cambria Math" w:cs="Times New Roman"/>
                <w:i/>
                <w:sz w:val="24"/>
              </w:rPr>
            </m:ctrlPr>
          </m:sSupPr>
          <m:e>
            <m:r>
              <w:rPr>
                <w:rFonts w:ascii="Cambria Math" w:eastAsia="楷体" w:hAnsi="Cambria Math" w:cs="Times New Roman"/>
                <w:sz w:val="24"/>
              </w:rPr>
              <m:t>m</m:t>
            </m:r>
          </m:e>
          <m:sup>
            <m:r>
              <w:rPr>
                <w:rFonts w:ascii="Cambria Math" w:eastAsia="楷体" w:hAnsi="Cambria Math" w:cs="Times New Roman"/>
                <w:sz w:val="24"/>
              </w:rPr>
              <m:t>2</m:t>
            </m:r>
          </m:sup>
        </m:sSup>
      </m:oMath>
      <w:r w:rsidRPr="00E456DA">
        <w:rPr>
          <w:rFonts w:ascii="Times New Roman" w:eastAsia="楷体" w:hAnsi="Times New Roman" w:cs="Times New Roman"/>
          <w:sz w:val="24"/>
        </w:rPr>
        <w:t xml:space="preserve"> (Supplementary Discussion 1), and </w:t>
      </w:r>
      <m:oMath>
        <m:r>
          <w:rPr>
            <w:rFonts w:ascii="Cambria Math" w:eastAsia="楷体" w:hAnsi="Cambria Math" w:cs="Times New Roman"/>
            <w:sz w:val="24"/>
          </w:rPr>
          <m:t>σ≃</m:t>
        </m:r>
        <m:sSup>
          <m:sSupPr>
            <m:ctrlPr>
              <w:rPr>
                <w:rFonts w:ascii="Cambria Math" w:eastAsia="楷体" w:hAnsi="Cambria Math" w:cs="Times New Roman"/>
                <w:i/>
                <w:sz w:val="24"/>
              </w:rPr>
            </m:ctrlPr>
          </m:sSupPr>
          <m:e>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hint="eastAsia"/>
                        <w:sz w:val="24"/>
                      </w:rPr>
                      <m:t>L</m:t>
                    </m:r>
                  </m:num>
                  <m:den>
                    <m:r>
                      <w:rPr>
                        <w:rFonts w:ascii="Cambria Math" w:eastAsia="楷体" w:hAnsi="Cambria Math" w:cs="Times New Roman" w:hint="eastAsia"/>
                        <w:sz w:val="24"/>
                      </w:rPr>
                      <m:t>Na</m:t>
                    </m:r>
                  </m:den>
                </m:f>
              </m:e>
            </m:d>
          </m:e>
          <m:sup>
            <m:r>
              <w:rPr>
                <w:rFonts w:ascii="Cambria Math" w:eastAsia="楷体" w:hAnsi="Cambria Math" w:cs="Times New Roman"/>
                <w:sz w:val="24"/>
              </w:rPr>
              <m:t>3</m:t>
            </m:r>
          </m:sup>
        </m:sSup>
        <m:r>
          <w:rPr>
            <w:rFonts w:ascii="Cambria Math" w:eastAsia="楷体" w:hAnsi="Cambria Math" w:cs="Times New Roman"/>
            <w:sz w:val="24"/>
          </w:rPr>
          <m:t>=0.7 chains/</m:t>
        </m:r>
        <m:sSup>
          <m:sSupPr>
            <m:ctrlPr>
              <w:rPr>
                <w:rFonts w:ascii="Cambria Math" w:eastAsia="楷体" w:hAnsi="Cambria Math" w:cs="Times New Roman"/>
                <w:i/>
                <w:sz w:val="24"/>
              </w:rPr>
            </m:ctrlPr>
          </m:sSupPr>
          <m:e>
            <m:r>
              <w:rPr>
                <w:rFonts w:ascii="Cambria Math" w:eastAsia="楷体" w:hAnsi="Cambria Math" w:cs="Times New Roman"/>
                <w:sz w:val="24"/>
              </w:rPr>
              <m:t>nm</m:t>
            </m:r>
          </m:e>
          <m:sup>
            <m:r>
              <w:rPr>
                <w:rFonts w:ascii="Cambria Math" w:eastAsia="楷体" w:hAnsi="Cambria Math" w:cs="Times New Roman"/>
                <w:sz w:val="24"/>
              </w:rPr>
              <m:t>2</m:t>
            </m:r>
          </m:sup>
        </m:sSup>
      </m:oMath>
      <w:r w:rsidRPr="00E456DA">
        <w:rPr>
          <w:rFonts w:ascii="Times New Roman" w:eastAsia="楷体" w:hAnsi="Times New Roman" w:cs="Times New Roman"/>
          <w:sz w:val="24"/>
        </w:rPr>
        <w:t xml:space="preserve"> (</w:t>
      </w:r>
      <w:r w:rsidR="00E53420" w:rsidRPr="00E456DA">
        <w:rPr>
          <w:rFonts w:ascii="Times New Roman" w:eastAsia="楷体" w:hAnsi="Times New Roman" w:cs="Times New Roman" w:hint="eastAsia"/>
          <w:sz w:val="24"/>
        </w:rPr>
        <w:t xml:space="preserve">the equation is </w:t>
      </w:r>
      <w:r w:rsidR="00856E18" w:rsidRPr="00E456DA">
        <w:rPr>
          <w:rFonts w:ascii="Times New Roman" w:eastAsia="楷体" w:hAnsi="Times New Roman" w:cs="Times New Roman" w:hint="eastAsia"/>
          <w:sz w:val="24"/>
        </w:rPr>
        <w:t>given by</w:t>
      </w:r>
      <w:r w:rsidRPr="00E456DA">
        <w:rPr>
          <w:rFonts w:ascii="Times New Roman" w:eastAsia="楷体" w:hAnsi="Times New Roman" w:cs="Times New Roman"/>
          <w:sz w:val="24"/>
        </w:rPr>
        <w:t xml:space="preserve"> de Gennes</w:t>
      </w:r>
      <w:r w:rsidR="005426D1" w:rsidRPr="00E456DA">
        <w:rPr>
          <w:rFonts w:ascii="Times New Roman" w:eastAsia="楷体" w:hAnsi="Times New Roman" w:cs="Times New Roman"/>
          <w:sz w:val="24"/>
        </w:rPr>
        <w:fldChar w:fldCharType="begin"/>
      </w:r>
      <w:r w:rsidR="006A16ED">
        <w:rPr>
          <w:rFonts w:ascii="Times New Roman" w:eastAsia="楷体" w:hAnsi="Times New Roman" w:cs="Times New Roman"/>
          <w:sz w:val="24"/>
        </w:rPr>
        <w:instrText xml:space="preserve"> ADDIN ZOTERO_ITEM CSL_CITATION {"citationID":"cMN84PIR","properties":{"formattedCitation":"\\super 13\\nosupersub{}","plainCitation":"13","noteIndex":0},"citationItems":[{"id":371,"uris":["http://zotero.org/users/14783744/items/R53LWI6W"],"itemData":{"id":371,"type":"article-journal","container-title":"Macromolecules","DOI":"10.1021/ma60077a009","ISSN":"0024-9297","issue":"5","journalAbbreviation":"Macromolecules","note":"publisher: American Chemical Society","page":"1069-1075","source":"ACS Publications","title":"Conformations of Polymers Attached to an Interface","volume":"13","author":[{"family":"Gennes","given":"P. G.","non-dropping-particle":"de"}],"issued":{"date-parts":[["1980",9,1]]}}}],"schema":"https://github.com/citation-style-language/schema/raw/master/csl-citation.json"} </w:instrText>
      </w:r>
      <w:r w:rsidR="005426D1" w:rsidRPr="00E456DA">
        <w:rPr>
          <w:rFonts w:ascii="Times New Roman" w:eastAsia="楷体" w:hAnsi="Times New Roman" w:cs="Times New Roman"/>
          <w:sz w:val="24"/>
        </w:rPr>
        <w:fldChar w:fldCharType="separate"/>
      </w:r>
      <w:r w:rsidR="006A16ED" w:rsidRPr="006A16ED">
        <w:rPr>
          <w:rFonts w:ascii="Times New Roman" w:hAnsi="Times New Roman" w:cs="Times New Roman"/>
          <w:kern w:val="0"/>
          <w:sz w:val="24"/>
          <w:szCs w:val="24"/>
          <w:vertAlign w:val="superscript"/>
        </w:rPr>
        <w:t>13</w:t>
      </w:r>
      <w:r w:rsidR="005426D1" w:rsidRPr="00E456DA">
        <w:rPr>
          <w:rFonts w:ascii="Times New Roman" w:eastAsia="楷体" w:hAnsi="Times New Roman" w:cs="Times New Roman"/>
          <w:sz w:val="24"/>
        </w:rPr>
        <w:fldChar w:fldCharType="end"/>
      </w:r>
      <w:r w:rsidR="00E53420" w:rsidRPr="00E456DA">
        <w:rPr>
          <w:rFonts w:ascii="Times New Roman" w:eastAsia="楷体" w:hAnsi="Times New Roman" w:cs="Times New Roman" w:hint="eastAsia"/>
          <w:sz w:val="24"/>
        </w:rPr>
        <w:t>, and d</w:t>
      </w:r>
      <w:r w:rsidR="00E53420" w:rsidRPr="00E456DA">
        <w:rPr>
          <w:rFonts w:ascii="Times New Roman" w:eastAsia="楷体" w:hAnsi="Times New Roman" w:cs="Times New Roman"/>
          <w:sz w:val="24"/>
        </w:rPr>
        <w:t xml:space="preserve">ue to the presence of terminal groups such as silane, the degree of polymerization was equivalently extended to </w:t>
      </w:r>
      <m:oMath>
        <m:r>
          <w:rPr>
            <w:rFonts w:ascii="Cambria Math" w:eastAsia="楷体" w:hAnsi="Cambria Math" w:cs="Times New Roman"/>
            <w:sz w:val="24"/>
          </w:rPr>
          <m:t>N=17</m:t>
        </m:r>
      </m:oMath>
      <w:r w:rsidR="00E53420" w:rsidRPr="00E456DA">
        <w:rPr>
          <w:rFonts w:ascii="Times New Roman" w:eastAsia="楷体" w:hAnsi="Times New Roman" w:cs="Times New Roman" w:hint="eastAsia"/>
          <w:sz w:val="24"/>
        </w:rPr>
        <w:t xml:space="preserve"> </w:t>
      </w:r>
      <w:r w:rsidR="00E53420" w:rsidRPr="00E456DA">
        <w:rPr>
          <w:rFonts w:ascii="Times New Roman" w:eastAsia="楷体" w:hAnsi="Times New Roman" w:cs="Times New Roman"/>
          <w:sz w:val="24"/>
        </w:rPr>
        <w:t>based on atom count</w:t>
      </w:r>
      <w:r w:rsidR="00E06E23" w:rsidRPr="00E456DA">
        <w:rPr>
          <w:rFonts w:ascii="Times New Roman" w:eastAsia="楷体" w:hAnsi="Times New Roman" w:cs="Times New Roman" w:hint="eastAsia"/>
          <w:sz w:val="24"/>
        </w:rPr>
        <w:t>. Besides,</w:t>
      </w:r>
      <w:r w:rsidR="00E06E23" w:rsidRPr="00E456DA">
        <w:rPr>
          <w:rFonts w:ascii="Segoe UI" w:hAnsi="Segoe UI" w:cs="Segoe UI"/>
          <w:shd w:val="clear" w:color="auto" w:fill="FCFCFC"/>
        </w:rPr>
        <w:t xml:space="preserve"> </w:t>
      </w:r>
      <w:r w:rsidR="00E06E23" w:rsidRPr="00E456DA">
        <w:rPr>
          <w:rFonts w:ascii="Times New Roman" w:eastAsia="楷体" w:hAnsi="Times New Roman" w:cs="Times New Roman"/>
          <w:sz w:val="24"/>
        </w:rPr>
        <w:t xml:space="preserve">the precise determination of </w:t>
      </w:r>
      <m:oMath>
        <m:r>
          <w:rPr>
            <w:rFonts w:ascii="Cambria Math" w:eastAsia="楷体" w:hAnsi="Cambria Math" w:cs="Times New Roman"/>
            <w:sz w:val="24"/>
          </w:rPr>
          <m:t>σ</m:t>
        </m:r>
      </m:oMath>
      <w:r w:rsidR="00E06E23" w:rsidRPr="00E456DA">
        <w:rPr>
          <w:rFonts w:ascii="Times New Roman" w:eastAsia="楷体" w:hAnsi="Times New Roman" w:cs="Times New Roman"/>
          <w:sz w:val="24"/>
        </w:rPr>
        <w:t xml:space="preserve"> remains unattainable due to the presence of silane cross-linking</w:t>
      </w:r>
      <w:r w:rsidRPr="00E456DA">
        <w:rPr>
          <w:rFonts w:ascii="Times New Roman" w:eastAsia="楷体" w:hAnsi="Times New Roman" w:cs="Times New Roman"/>
          <w:sz w:val="24"/>
        </w:rPr>
        <w:t>)</w:t>
      </w:r>
      <w:r w:rsidR="00E53420" w:rsidRPr="00E456DA">
        <w:rPr>
          <w:rFonts w:ascii="Times New Roman" w:eastAsia="楷体" w:hAnsi="Times New Roman" w:cs="Times New Roman" w:hint="eastAsia"/>
          <w:sz w:val="24"/>
        </w:rPr>
        <w:t>.</w:t>
      </w:r>
    </w:p>
    <w:p w14:paraId="52B1EABD" w14:textId="77777777"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t>Combing equation (22) with (8), we have the expression:</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4E2B57B0" w14:textId="77777777" w:rsidTr="00903342">
        <w:tc>
          <w:tcPr>
            <w:tcW w:w="704" w:type="dxa"/>
          </w:tcPr>
          <w:p w14:paraId="0E8742E3" w14:textId="77777777" w:rsidR="00BC672E" w:rsidRPr="00E456DA" w:rsidRDefault="00BC672E" w:rsidP="00BC672E">
            <w:pPr>
              <w:spacing w:line="400" w:lineRule="exact"/>
              <w:rPr>
                <w:rFonts w:hint="eastAsia"/>
              </w:rPr>
            </w:pPr>
          </w:p>
        </w:tc>
        <w:tc>
          <w:tcPr>
            <w:tcW w:w="6804" w:type="dxa"/>
          </w:tcPr>
          <w:p w14:paraId="761DA9FF" w14:textId="77777777" w:rsidR="00BC672E" w:rsidRPr="00E456DA" w:rsidRDefault="00000000" w:rsidP="00BC672E">
            <w:pPr>
              <w:spacing w:line="360" w:lineRule="auto"/>
              <w:rPr>
                <w:rFonts w:hint="eastAsia"/>
              </w:rPr>
            </w:pPr>
            <m:oMathPara>
              <m:oMathParaPr>
                <m:jc m:val="center"/>
              </m:oMathParaPr>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1</m:t>
                    </m:r>
                  </m:sub>
                </m:sSub>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r>
                      <w:rPr>
                        <w:rFonts w:ascii="Cambria Math" w:eastAsia="楷体" w:hAnsi="Cambria Math" w:cs="Times New Roman"/>
                        <w:sz w:val="24"/>
                      </w:rPr>
                      <m:t xml:space="preserve"> </m:t>
                    </m:r>
                  </m:e>
                </m:func>
                <m: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2</m:t>
                    </m:r>
                  </m:sub>
                </m:sSub>
                <m:d>
                  <m:dPr>
                    <m:ctrlPr>
                      <w:rPr>
                        <w:rFonts w:ascii="Cambria Math" w:eastAsia="楷体" w:hAnsi="Cambria Math" w:cs="Times New Roman"/>
                        <w:i/>
                        <w:sz w:val="24"/>
                      </w:rPr>
                    </m:ctrlPr>
                  </m:dPr>
                  <m:e>
                    <m:f>
                      <m:fPr>
                        <m:ctrlPr>
                          <w:rPr>
                            <w:rFonts w:ascii="Cambria Math" w:eastAsia="楷体" w:hAnsi="Cambria Math" w:cs="Times New Roman"/>
                            <w:i/>
                            <w:sz w:val="24"/>
                          </w:rPr>
                        </m:ctrlPr>
                      </m:fPr>
                      <m:num>
                        <m:r>
                          <w:rPr>
                            <w:rFonts w:ascii="Cambria Math" w:eastAsia="楷体" w:hAnsi="Cambria Math" w:cs="Times New Roman"/>
                            <w:sz w:val="24"/>
                          </w:rPr>
                          <m:t>1</m:t>
                        </m:r>
                      </m:num>
                      <m:den>
                        <m:func>
                          <m:funcPr>
                            <m:ctrlPr>
                              <w:rPr>
                                <w:rFonts w:ascii="Cambria Math" w:eastAsia="楷体" w:hAnsi="Cambria Math" w:cs="Times New Roman"/>
                                <w:i/>
                                <w:sz w:val="24"/>
                              </w:rPr>
                            </m:ctrlPr>
                          </m:funcPr>
                          <m:fName>
                            <m:r>
                              <m:rPr>
                                <m:sty m:val="p"/>
                              </m:rPr>
                              <w:rPr>
                                <w:rFonts w:ascii="Cambria Math" w:eastAsia="楷体" w:hAnsi="Cambria Math" w:cs="Times New Roman"/>
                                <w:sz w:val="24"/>
                              </w:rPr>
                              <m:t>cos</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e>
                        </m:func>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r>
                              <w:rPr>
                                <w:rFonts w:ascii="Cambria Math" w:eastAsia="楷体" w:hAnsi="Cambria Math" w:cs="Times New Roman"/>
                                <w:sz w:val="24"/>
                              </w:rPr>
                              <m:t xml:space="preserve"> </m:t>
                            </m:r>
                          </m:e>
                        </m:func>
                      </m:den>
                    </m:f>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1</m:t>
                        </m:r>
                      </m:num>
                      <m:den>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r>
                              <w:rPr>
                                <w:rFonts w:ascii="Cambria Math" w:eastAsia="楷体" w:hAnsi="Cambria Math" w:cs="Times New Roman"/>
                                <w:sz w:val="24"/>
                              </w:rPr>
                              <m:t xml:space="preserve"> </m:t>
                            </m:r>
                          </m:e>
                        </m:func>
                      </m:den>
                    </m:f>
                  </m:e>
                </m:d>
                <m:r>
                  <w:rPr>
                    <w:rFonts w:ascii="Cambria Math" w:eastAsia="楷体" w:hAnsi="Cambria Math" w:cs="Times New Roman"/>
                    <w:sz w:val="24"/>
                  </w:rPr>
                  <m:t>+</m:t>
                </m:r>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3</m:t>
                    </m:r>
                  </m:sub>
                </m:sSub>
                <m:f>
                  <m:fPr>
                    <m:ctrlPr>
                      <w:rPr>
                        <w:rFonts w:ascii="Cambria Math" w:eastAsia="楷体" w:hAnsi="Cambria Math" w:cs="Times New Roman"/>
                        <w:i/>
                        <w:sz w:val="24"/>
                      </w:rPr>
                    </m:ctrlPr>
                  </m:fPr>
                  <m:num>
                    <m:r>
                      <w:rPr>
                        <w:rFonts w:ascii="Cambria Math" w:eastAsia="楷体" w:hAnsi="Cambria Math" w:cs="Times New Roman"/>
                        <w:sz w:val="24"/>
                      </w:rPr>
                      <m:t>1</m:t>
                    </m:r>
                  </m:num>
                  <m:den>
                    <m:func>
                      <m:funcPr>
                        <m:ctrlPr>
                          <w:rPr>
                            <w:rFonts w:ascii="Cambria Math" w:eastAsia="楷体" w:hAnsi="Cambria Math" w:cs="Times New Roman"/>
                            <w:i/>
                            <w:iCs/>
                            <w:sz w:val="24"/>
                          </w:rPr>
                        </m:ctrlPr>
                      </m:funcPr>
                      <m:fName>
                        <m:r>
                          <m:rPr>
                            <m:sty m:val="p"/>
                          </m:rPr>
                          <w:rPr>
                            <w:rFonts w:ascii="Cambria Math" w:eastAsia="楷体" w:hAnsi="Cambria Math" w:cs="Times New Roman"/>
                            <w:sz w:val="24"/>
                          </w:rPr>
                          <m:t>sin</m:t>
                        </m:r>
                      </m:fName>
                      <m:e>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r>
                          <w:rPr>
                            <w:rFonts w:ascii="Cambria Math" w:eastAsia="楷体" w:hAnsi="Cambria Math" w:cs="Times New Roman"/>
                            <w:sz w:val="24"/>
                          </w:rPr>
                          <m:t xml:space="preserve"> </m:t>
                        </m:r>
                      </m:e>
                    </m:func>
                  </m:den>
                </m:f>
              </m:oMath>
            </m:oMathPara>
          </w:p>
        </w:tc>
        <w:tc>
          <w:tcPr>
            <w:tcW w:w="788" w:type="dxa"/>
            <w:vAlign w:val="center"/>
          </w:tcPr>
          <w:p w14:paraId="6B0F89EE"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23)</w:t>
            </w:r>
          </w:p>
        </w:tc>
      </w:tr>
    </w:tbl>
    <w:p w14:paraId="6FCFC7E3" w14:textId="77777777" w:rsidR="00BC672E" w:rsidRPr="00E456DA" w:rsidRDefault="00BC672E" w:rsidP="00BC672E">
      <w:pPr>
        <w:spacing w:line="400" w:lineRule="exact"/>
        <w:rPr>
          <w:rFonts w:ascii="Times New Roman" w:eastAsia="楷体" w:hAnsi="Times New Roman" w:cs="Times New Roman"/>
          <w:sz w:val="24"/>
        </w:rPr>
      </w:pPr>
      <w:r w:rsidRPr="00E456DA">
        <w:rPr>
          <w:rFonts w:ascii="Times New Roman" w:eastAsia="楷体" w:hAnsi="Times New Roman" w:cs="Times New Roman"/>
          <w:sz w:val="24"/>
        </w:rPr>
        <w:t>where:</w:t>
      </w:r>
    </w:p>
    <w:p w14:paraId="11343E36" w14:textId="3DD5F902" w:rsidR="00BC672E" w:rsidRPr="00E456DA" w:rsidRDefault="00000000" w:rsidP="00BC672E">
      <w:pPr>
        <w:spacing w:line="360" w:lineRule="auto"/>
        <w:rPr>
          <w:rFonts w:ascii="Times New Roman" w:eastAsia="楷体" w:hAnsi="Times New Roman" w:cs="Times New Roman"/>
          <w:sz w:val="24"/>
        </w:rPr>
      </w:pPr>
      <m:oMathPara>
        <m:oMath>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1</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3</m:t>
              </m:r>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Tσ</m:t>
              </m:r>
            </m:num>
            <m:den>
              <m:r>
                <w:rPr>
                  <w:rFonts w:ascii="Cambria Math" w:eastAsia="楷体" w:hAnsi="Cambria Math" w:cs="Times New Roman"/>
                  <w:sz w:val="24"/>
                </w:rPr>
                <m:t>2b</m:t>
              </m:r>
            </m:den>
          </m:f>
          <m:r>
            <w:rPr>
              <w:rFonts w:ascii="Cambria Math" w:eastAsia="楷体" w:hAnsi="Cambria Math" w:cs="Times New Roman"/>
              <w:sz w:val="24"/>
            </w:rPr>
            <m:t>=-2.84*</m:t>
          </m:r>
          <m:sSup>
            <m:sSupPr>
              <m:ctrlPr>
                <w:rPr>
                  <w:rFonts w:ascii="Cambria Math" w:eastAsia="楷体" w:hAnsi="Cambria Math" w:cs="Times New Roman"/>
                  <w:i/>
                  <w:sz w:val="24"/>
                </w:rPr>
              </m:ctrlPr>
            </m:sSupPr>
            <m:e>
              <m:r>
                <w:rPr>
                  <w:rFonts w:ascii="Cambria Math" w:eastAsia="楷体" w:hAnsi="Cambria Math" w:cs="Times New Roman"/>
                  <w:sz w:val="24"/>
                </w:rPr>
                <m:t>10</m:t>
              </m:r>
            </m:e>
            <m:sup>
              <m:r>
                <w:rPr>
                  <w:rFonts w:ascii="Cambria Math" w:eastAsia="楷体" w:hAnsi="Cambria Math" w:cs="Times New Roman"/>
                  <w:sz w:val="24"/>
                </w:rPr>
                <m:t>6</m:t>
              </m:r>
            </m:sup>
          </m:sSup>
          <m:r>
            <w:rPr>
              <w:rFonts w:ascii="Cambria Math" w:eastAsia="楷体" w:hAnsi="Cambria Math" w:cs="Times New Roman"/>
              <w:sz w:val="24"/>
            </w:rPr>
            <m:t xml:space="preserve"> N/</m:t>
          </m:r>
          <m:sSup>
            <m:sSupPr>
              <m:ctrlPr>
                <w:rPr>
                  <w:rFonts w:ascii="Cambria Math" w:eastAsia="楷体" w:hAnsi="Cambria Math" w:cs="Times New Roman"/>
                  <w:i/>
                  <w:sz w:val="24"/>
                </w:rPr>
              </m:ctrlPr>
            </m:sSupPr>
            <m:e>
              <m:r>
                <w:rPr>
                  <w:rFonts w:ascii="Cambria Math" w:eastAsia="楷体" w:hAnsi="Cambria Math" w:cs="Times New Roman"/>
                  <w:sz w:val="24"/>
                </w:rPr>
                <m:t>m</m:t>
              </m:r>
            </m:e>
            <m:sup>
              <m:r>
                <w:rPr>
                  <w:rFonts w:ascii="Cambria Math" w:eastAsia="楷体" w:hAnsi="Cambria Math" w:cs="Times New Roman"/>
                  <w:sz w:val="24"/>
                </w:rPr>
                <m:t>2</m:t>
              </m:r>
            </m:sup>
          </m:sSup>
        </m:oMath>
      </m:oMathPara>
    </w:p>
    <w:p w14:paraId="1C436314" w14:textId="6076C502" w:rsidR="00BC672E" w:rsidRPr="00E456DA" w:rsidRDefault="00000000" w:rsidP="00BC672E">
      <w:pPr>
        <w:spacing w:line="360" w:lineRule="auto"/>
        <w:rPr>
          <w:rFonts w:ascii="Times New Roman" w:eastAsia="楷体" w:hAnsi="Times New Roman" w:cs="Times New Roman"/>
          <w:sz w:val="24"/>
        </w:rPr>
      </w:pPr>
      <m:oMathPara>
        <m:oMath>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2</m:t>
              </m:r>
            </m:sub>
          </m:sSub>
          <m:r>
            <w:rPr>
              <w:rFonts w:ascii="Cambria Math" w:eastAsia="楷体" w:hAnsi="Cambria Math" w:cs="Times New Roman"/>
              <w:sz w:val="24"/>
            </w:rPr>
            <m:t>=</m:t>
          </m:r>
          <m:f>
            <m:fPr>
              <m:ctrlPr>
                <w:rPr>
                  <w:rFonts w:ascii="Cambria Math" w:eastAsia="楷体" w:hAnsi="Cambria Math" w:cs="Times New Roman"/>
                  <w:i/>
                  <w:sz w:val="24"/>
                </w:rPr>
              </m:ctrlPr>
            </m:fPr>
            <m:num>
              <m:sSub>
                <m:sSubPr>
                  <m:ctrlPr>
                    <w:rPr>
                      <w:rFonts w:ascii="Cambria Math" w:eastAsia="楷体" w:hAnsi="Cambria Math" w:cs="Times New Roman"/>
                      <w:i/>
                      <w:sz w:val="24"/>
                    </w:rPr>
                  </m:ctrlPr>
                </m:sSubPr>
                <m:e>
                  <m:r>
                    <w:rPr>
                      <w:rFonts w:ascii="Cambria Math" w:eastAsia="楷体" w:hAnsi="Cambria Math" w:cs="Times New Roman"/>
                      <w:sz w:val="24"/>
                    </w:rPr>
                    <m:t>k</m:t>
                  </m:r>
                </m:e>
                <m:sub>
                  <m:r>
                    <w:rPr>
                      <w:rFonts w:ascii="Cambria Math" w:eastAsia="楷体" w:hAnsi="Cambria Math" w:cs="Times New Roman"/>
                      <w:sz w:val="24"/>
                    </w:rPr>
                    <m:t>b</m:t>
                  </m:r>
                </m:sub>
              </m:sSub>
              <m:r>
                <w:rPr>
                  <w:rFonts w:ascii="Cambria Math" w:eastAsia="楷体" w:hAnsi="Cambria Math" w:cs="Times New Roman"/>
                  <w:sz w:val="24"/>
                </w:rPr>
                <m:t>T</m:t>
              </m:r>
              <m:d>
                <m:dPr>
                  <m:ctrlPr>
                    <w:rPr>
                      <w:rFonts w:ascii="Cambria Math" w:eastAsia="楷体" w:hAnsi="Cambria Math" w:cs="Times New Roman"/>
                      <w:i/>
                      <w:sz w:val="24"/>
                    </w:rPr>
                  </m:ctrlPr>
                </m:dPr>
                <m:e>
                  <m:r>
                    <w:rPr>
                      <w:rFonts w:ascii="Cambria Math" w:eastAsia="楷体" w:hAnsi="Cambria Math" w:cs="Times New Roman"/>
                      <w:sz w:val="24"/>
                    </w:rPr>
                    <m:t>1-2χ</m:t>
                  </m:r>
                </m:e>
              </m:d>
              <m:r>
                <w:rPr>
                  <w:rFonts w:ascii="Cambria Math" w:eastAsia="楷体" w:hAnsi="Cambria Math" w:cs="Times New Roman"/>
                  <w:sz w:val="24"/>
                </w:rPr>
                <m:t>b</m:t>
              </m:r>
              <m:sSup>
                <m:sSupPr>
                  <m:ctrlPr>
                    <w:rPr>
                      <w:rFonts w:ascii="Cambria Math" w:eastAsia="楷体" w:hAnsi="Cambria Math" w:cs="Times New Roman"/>
                      <w:i/>
                      <w:sz w:val="24"/>
                    </w:rPr>
                  </m:ctrlPr>
                </m:sSupPr>
                <m:e>
                  <m:r>
                    <w:rPr>
                      <w:rFonts w:ascii="Cambria Math" w:eastAsia="楷体" w:hAnsi="Cambria Math" w:cs="Times New Roman"/>
                      <w:sz w:val="24"/>
                    </w:rPr>
                    <m:t>σ</m:t>
                  </m:r>
                </m:e>
                <m:sup>
                  <m:r>
                    <w:rPr>
                      <w:rFonts w:ascii="Cambria Math" w:eastAsia="楷体" w:hAnsi="Cambria Math" w:cs="Times New Roman"/>
                      <w:sz w:val="24"/>
                    </w:rPr>
                    <m:t>2</m:t>
                  </m:r>
                </m:sup>
              </m:sSup>
            </m:num>
            <m:den>
              <m:r>
                <w:rPr>
                  <w:rFonts w:ascii="Cambria Math" w:eastAsia="楷体" w:hAnsi="Cambria Math" w:cs="Times New Roman"/>
                  <w:sz w:val="24"/>
                </w:rPr>
                <m:t>2</m:t>
              </m:r>
            </m:den>
          </m:f>
          <m:r>
            <w:rPr>
              <w:rFonts w:ascii="Cambria Math" w:eastAsia="楷体" w:hAnsi="Cambria Math" w:cs="Times New Roman"/>
              <w:sz w:val="24"/>
            </w:rPr>
            <m:t>=7.59*</m:t>
          </m:r>
          <m:sSup>
            <m:sSupPr>
              <m:ctrlPr>
                <w:rPr>
                  <w:rFonts w:ascii="Cambria Math" w:eastAsia="楷体" w:hAnsi="Cambria Math" w:cs="Times New Roman"/>
                  <w:i/>
                  <w:sz w:val="24"/>
                </w:rPr>
              </m:ctrlPr>
            </m:sSupPr>
            <m:e>
              <m:r>
                <w:rPr>
                  <w:rFonts w:ascii="Cambria Math" w:eastAsia="楷体" w:hAnsi="Cambria Math" w:cs="Times New Roman"/>
                  <w:sz w:val="24"/>
                </w:rPr>
                <m:t>10</m:t>
              </m:r>
            </m:e>
            <m:sup>
              <m:r>
                <w:rPr>
                  <w:rFonts w:ascii="Cambria Math" w:eastAsia="楷体" w:hAnsi="Cambria Math" w:cs="Times New Roman"/>
                  <w:sz w:val="24"/>
                </w:rPr>
                <m:t>4</m:t>
              </m:r>
            </m:sup>
          </m:sSup>
          <m:r>
            <w:rPr>
              <w:rFonts w:ascii="Cambria Math" w:eastAsia="楷体" w:hAnsi="Cambria Math" w:cs="Times New Roman"/>
              <w:sz w:val="24"/>
            </w:rPr>
            <m:t xml:space="preserve"> N/</m:t>
          </m:r>
          <m:sSup>
            <m:sSupPr>
              <m:ctrlPr>
                <w:rPr>
                  <w:rFonts w:ascii="Cambria Math" w:eastAsia="楷体" w:hAnsi="Cambria Math" w:cs="Times New Roman"/>
                  <w:i/>
                  <w:sz w:val="24"/>
                </w:rPr>
              </m:ctrlPr>
            </m:sSupPr>
            <m:e>
              <m:r>
                <w:rPr>
                  <w:rFonts w:ascii="Cambria Math" w:eastAsia="楷体" w:hAnsi="Cambria Math" w:cs="Times New Roman"/>
                  <w:sz w:val="24"/>
                </w:rPr>
                <m:t>m</m:t>
              </m:r>
            </m:e>
            <m:sup>
              <m:r>
                <w:rPr>
                  <w:rFonts w:ascii="Cambria Math" w:eastAsia="楷体" w:hAnsi="Cambria Math" w:cs="Times New Roman"/>
                  <w:sz w:val="24"/>
                </w:rPr>
                <m:t>2</m:t>
              </m:r>
            </m:sup>
          </m:sSup>
        </m:oMath>
      </m:oMathPara>
    </w:p>
    <w:p w14:paraId="603CB85A" w14:textId="3536E022" w:rsidR="00BC672E" w:rsidRPr="00E456DA" w:rsidRDefault="00000000" w:rsidP="00BC672E">
      <w:pPr>
        <w:spacing w:line="360" w:lineRule="auto"/>
        <w:rPr>
          <w:rFonts w:ascii="Times New Roman" w:eastAsia="楷体" w:hAnsi="Times New Roman" w:cs="Times New Roman"/>
          <w:sz w:val="24"/>
        </w:rPr>
      </w:pPr>
      <m:oMathPara>
        <m:oMath>
          <m:sSub>
            <m:sSubPr>
              <m:ctrlPr>
                <w:rPr>
                  <w:rFonts w:ascii="Cambria Math" w:eastAsia="楷体" w:hAnsi="Cambria Math" w:cs="Times New Roman"/>
                  <w:i/>
                  <w:sz w:val="24"/>
                </w:rPr>
              </m:ctrlPr>
            </m:sSubPr>
            <m:e>
              <m:r>
                <w:rPr>
                  <w:rFonts w:ascii="Cambria Math" w:eastAsia="楷体" w:hAnsi="Cambria Math" w:cs="Times New Roman"/>
                  <w:sz w:val="24"/>
                </w:rPr>
                <m:t>C</m:t>
              </m:r>
            </m:e>
            <m:sub>
              <m:r>
                <w:rPr>
                  <w:rFonts w:ascii="Cambria Math" w:eastAsia="楷体" w:hAnsi="Cambria Math" w:cs="Times New Roman"/>
                  <w:sz w:val="24"/>
                </w:rPr>
                <m:t>3</m:t>
              </m:r>
            </m:sub>
          </m:sSub>
          <m:r>
            <w:rPr>
              <w:rFonts w:ascii="Cambria Math" w:eastAsia="楷体" w:hAnsi="Cambria Math" w:cs="Times New Roman"/>
              <w:sz w:val="24"/>
            </w:rPr>
            <m:t>=</m:t>
          </m:r>
          <m:f>
            <m:fPr>
              <m:ctrlPr>
                <w:rPr>
                  <w:rFonts w:ascii="Cambria Math" w:eastAsia="楷体" w:hAnsi="Cambria Math" w:cs="Times New Roman"/>
                  <w:i/>
                  <w:sz w:val="24"/>
                </w:rPr>
              </m:ctrlPr>
            </m:fPr>
            <m:num>
              <m:r>
                <w:rPr>
                  <w:rFonts w:ascii="Cambria Math" w:eastAsia="楷体" w:hAnsi="Cambria Math" w:cs="Times New Roman"/>
                  <w:sz w:val="24"/>
                </w:rPr>
                <m:t>∆γ</m:t>
              </m:r>
            </m:num>
            <m:den>
              <m:r>
                <w:rPr>
                  <w:rFonts w:ascii="Cambria Math" w:eastAsia="楷体" w:hAnsi="Cambria Math" w:cs="Times New Roman"/>
                  <w:sz w:val="24"/>
                </w:rPr>
                <m:t>Nb</m:t>
              </m:r>
            </m:den>
          </m:f>
          <m:r>
            <w:rPr>
              <w:rFonts w:ascii="Cambria Math" w:eastAsia="楷体" w:hAnsi="Cambria Math" w:cs="Times New Roman"/>
              <w:sz w:val="24"/>
            </w:rPr>
            <m:t>=5.7*</m:t>
          </m:r>
          <m:sSup>
            <m:sSupPr>
              <m:ctrlPr>
                <w:rPr>
                  <w:rFonts w:ascii="Cambria Math" w:eastAsia="楷体" w:hAnsi="Cambria Math" w:cs="Times New Roman"/>
                  <w:i/>
                  <w:sz w:val="24"/>
                </w:rPr>
              </m:ctrlPr>
            </m:sSupPr>
            <m:e>
              <m:r>
                <w:rPr>
                  <w:rFonts w:ascii="Cambria Math" w:eastAsia="楷体" w:hAnsi="Cambria Math" w:cs="Times New Roman"/>
                  <w:sz w:val="24"/>
                </w:rPr>
                <m:t>10</m:t>
              </m:r>
            </m:e>
            <m:sup>
              <m:r>
                <w:rPr>
                  <w:rFonts w:ascii="Cambria Math" w:eastAsia="楷体" w:hAnsi="Cambria Math" w:cs="Times New Roman"/>
                  <w:sz w:val="24"/>
                </w:rPr>
                <m:t>5</m:t>
              </m:r>
            </m:sup>
          </m:sSup>
          <m:r>
            <w:rPr>
              <w:rFonts w:ascii="Cambria Math" w:eastAsia="楷体" w:hAnsi="Cambria Math" w:cs="Times New Roman"/>
              <w:sz w:val="24"/>
            </w:rPr>
            <m:t xml:space="preserve"> N/</m:t>
          </m:r>
          <m:sSup>
            <m:sSupPr>
              <m:ctrlPr>
                <w:rPr>
                  <w:rFonts w:ascii="Cambria Math" w:eastAsia="楷体" w:hAnsi="Cambria Math" w:cs="Times New Roman"/>
                  <w:i/>
                  <w:sz w:val="24"/>
                </w:rPr>
              </m:ctrlPr>
            </m:sSupPr>
            <m:e>
              <m:r>
                <w:rPr>
                  <w:rFonts w:ascii="Cambria Math" w:eastAsia="楷体" w:hAnsi="Cambria Math" w:cs="Times New Roman"/>
                  <w:sz w:val="24"/>
                </w:rPr>
                <m:t>m</m:t>
              </m:r>
            </m:e>
            <m:sup>
              <m:r>
                <w:rPr>
                  <w:rFonts w:ascii="Cambria Math" w:eastAsia="楷体" w:hAnsi="Cambria Math" w:cs="Times New Roman"/>
                  <w:sz w:val="24"/>
                </w:rPr>
                <m:t>2</m:t>
              </m:r>
            </m:sup>
          </m:sSup>
        </m:oMath>
      </m:oMathPara>
    </w:p>
    <w:p w14:paraId="0ADC6655" w14:textId="700FB76A" w:rsidR="00794219" w:rsidRPr="00E456DA" w:rsidRDefault="00BC672E" w:rsidP="00C32CD5">
      <w:pPr>
        <w:spacing w:line="400" w:lineRule="exact"/>
        <w:ind w:firstLine="420"/>
        <w:rPr>
          <w:rFonts w:ascii="Times New Roman" w:eastAsia="楷体" w:hAnsi="Times New Roman" w:cs="Times New Roman"/>
          <w:sz w:val="24"/>
        </w:rPr>
      </w:pPr>
      <w:r w:rsidRPr="00E456DA">
        <w:rPr>
          <w:rFonts w:ascii="Times New Roman" w:eastAsia="楷体" w:hAnsi="Times New Roman" w:cs="Times New Roman"/>
          <w:sz w:val="24"/>
        </w:rPr>
        <w:lastRenderedPageBreak/>
        <w:t xml:space="preserve">This model indicates that different critical angles </w:t>
      </w:r>
      <m:oMath>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oMath>
      <w:r w:rsidRPr="00E456DA">
        <w:rPr>
          <w:rFonts w:ascii="Times New Roman" w:eastAsia="楷体" w:hAnsi="Times New Roman" w:cs="Times New Roman" w:hint="eastAsia"/>
          <w:sz w:val="24"/>
        </w:rPr>
        <w:t xml:space="preserve"> </w:t>
      </w:r>
      <w:r w:rsidRPr="00E456DA">
        <w:rPr>
          <w:rFonts w:ascii="Times New Roman" w:eastAsia="楷体" w:hAnsi="Times New Roman" w:cs="Times New Roman"/>
          <w:sz w:val="24"/>
        </w:rPr>
        <w:t xml:space="preserve">correspond to distinct critical shear stresses </w:t>
      </w:r>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However, when </w:t>
      </w:r>
      <m:oMath>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is either too small or too large, the predictive capability of </w:t>
      </w:r>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breaks down: excessively small </w:t>
      </w:r>
      <m:oMath>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lead to unrealistically high orders of magnitude for </w:t>
      </w:r>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w:t>
      </w:r>
      <w:r w:rsidR="00794219" w:rsidRPr="00E456DA">
        <w:rPr>
          <w:rFonts w:ascii="Times New Roman" w:eastAsia="楷体" w:hAnsi="Times New Roman" w:cs="Times New Roman" w:hint="eastAsia"/>
          <w:sz w:val="24"/>
        </w:rPr>
        <w:t xml:space="preserve">given the insufficient exposure of ether groups </w:t>
      </w:r>
      <w:r w:rsidRPr="00E456DA">
        <w:rPr>
          <w:rFonts w:ascii="Times New Roman" w:eastAsia="楷体" w:hAnsi="Times New Roman" w:cs="Times New Roman"/>
          <w:sz w:val="24"/>
        </w:rPr>
        <w:t xml:space="preserve">and large </w:t>
      </w:r>
      <m:oMath>
        <m:sSub>
          <m:sSubPr>
            <m:ctrlPr>
              <w:rPr>
                <w:rFonts w:ascii="Cambria Math" w:eastAsia="楷体" w:hAnsi="Cambria Math" w:cs="Times New Roman"/>
                <w:i/>
                <w:sz w:val="24"/>
              </w:rPr>
            </m:ctrlPr>
          </m:sSubPr>
          <m:e>
            <m:r>
              <w:rPr>
                <w:rFonts w:ascii="Cambria Math" w:eastAsia="楷体" w:hAnsi="Cambria Math" w:cs="Times New Roman"/>
                <w:sz w:val="24"/>
              </w:rPr>
              <m:t>θ</m:t>
            </m:r>
          </m:e>
          <m:sub>
            <m:r>
              <w:rPr>
                <w:rFonts w:ascii="Cambria Math" w:eastAsia="楷体" w:hAnsi="Cambria Math" w:cs="Times New Roman"/>
                <w:sz w:val="24"/>
              </w:rPr>
              <m:t>c</m:t>
            </m:r>
          </m:sub>
        </m:sSub>
      </m:oMath>
      <w:r w:rsidRPr="00E456DA">
        <w:rPr>
          <w:rFonts w:ascii="Times New Roman" w:eastAsia="楷体" w:hAnsi="Times New Roman" w:cs="Times New Roman"/>
          <w:sz w:val="24"/>
        </w:rPr>
        <w:t xml:space="preserve"> result in non-physical negative values due to dominant excluded volume effects as shown in Supplementary Discussion Fig. 2</w:t>
      </w:r>
      <w:r w:rsidR="00C520E1" w:rsidRPr="00E456DA">
        <w:rPr>
          <w:rFonts w:ascii="Times New Roman" w:eastAsia="楷体" w:hAnsi="Times New Roman" w:cs="Times New Roman" w:hint="eastAsia"/>
          <w:sz w:val="24"/>
        </w:rPr>
        <w:t>a</w:t>
      </w:r>
      <w:r w:rsidRPr="00E456DA">
        <w:rPr>
          <w:rFonts w:ascii="Times New Roman" w:eastAsia="楷体" w:hAnsi="Times New Roman" w:cs="Times New Roman"/>
          <w:sz w:val="24"/>
        </w:rPr>
        <w:t>.</w:t>
      </w:r>
      <w:r w:rsidR="00794219" w:rsidRPr="00E456DA">
        <w:rPr>
          <w:rFonts w:ascii="Times New Roman" w:eastAsia="楷体" w:hAnsi="Times New Roman" w:cs="Times New Roman"/>
          <w:sz w:val="24"/>
        </w:rPr>
        <w:t xml:space="preserve"> We found that only when the </w:t>
      </w:r>
      <w:r w:rsidR="00794219" w:rsidRPr="00E456DA">
        <w:rPr>
          <w:rFonts w:ascii="Times New Roman" w:eastAsia="楷体" w:hAnsi="Times New Roman" w:cs="Times New Roman" w:hint="eastAsia"/>
          <w:sz w:val="24"/>
        </w:rPr>
        <w:t xml:space="preserve">critical bending </w:t>
      </w:r>
      <w:r w:rsidR="00794219" w:rsidRPr="00E456DA">
        <w:rPr>
          <w:rFonts w:ascii="Times New Roman" w:eastAsia="楷体" w:hAnsi="Times New Roman" w:cs="Times New Roman"/>
          <w:sz w:val="24"/>
        </w:rPr>
        <w:t xml:space="preserve">angle is around </w:t>
      </w:r>
      <w:r w:rsidR="00794219" w:rsidRPr="00E456DA">
        <w:rPr>
          <w:rFonts w:ascii="Times New Roman" w:eastAsia="楷体" w:hAnsi="Times New Roman" w:cs="Times New Roman" w:hint="eastAsia"/>
          <w:sz w:val="24"/>
        </w:rPr>
        <w:t>23</w:t>
      </w:r>
      <w:r w:rsidR="00794219" w:rsidRPr="00E456DA">
        <w:rPr>
          <w:rFonts w:ascii="Times New Roman" w:eastAsia="楷体" w:hAnsi="Times New Roman" w:cs="Times New Roman"/>
          <w:sz w:val="24"/>
        </w:rPr>
        <w:t xml:space="preserve">°to 51.2° does the resulting </w:t>
      </w:r>
      <m:oMath>
        <m:sSub>
          <m:sSubPr>
            <m:ctrlPr>
              <w:rPr>
                <w:rFonts w:ascii="Cambria Math" w:eastAsia="楷体" w:hAnsi="Cambria Math" w:cs="Times New Roman"/>
                <w:i/>
                <w:sz w:val="24"/>
              </w:rPr>
            </m:ctrlPr>
          </m:sSubPr>
          <m:e>
            <m:r>
              <w:rPr>
                <w:rFonts w:ascii="Cambria Math" w:eastAsia="楷体" w:hAnsi="Cambria Math" w:cs="Times New Roman"/>
                <w:sz w:val="24"/>
              </w:rPr>
              <m:t>τ</m:t>
            </m:r>
          </m:e>
          <m:sub>
            <m:r>
              <w:rPr>
                <w:rFonts w:ascii="Cambria Math" w:eastAsia="楷体" w:hAnsi="Cambria Math" w:cs="Times New Roman"/>
                <w:sz w:val="24"/>
              </w:rPr>
              <m:t>c</m:t>
            </m:r>
          </m:sub>
        </m:sSub>
      </m:oMath>
      <w:r w:rsidR="00794219" w:rsidRPr="00E456DA">
        <w:rPr>
          <w:rFonts w:ascii="Times New Roman" w:eastAsia="楷体" w:hAnsi="Times New Roman" w:cs="Times New Roman"/>
          <w:sz w:val="24"/>
        </w:rPr>
        <w:t xml:space="preserve"> fall within the experimentally measured range</w:t>
      </w:r>
      <w:r w:rsidR="00C32CD5" w:rsidRPr="00E456DA">
        <w:rPr>
          <w:rFonts w:ascii="Times New Roman" w:eastAsia="楷体" w:hAnsi="Times New Roman" w:cs="Times New Roman" w:hint="eastAsia"/>
          <w:sz w:val="24"/>
        </w:rPr>
        <w:t xml:space="preserve">. </w:t>
      </w:r>
      <w:r w:rsidR="00C32CD5" w:rsidRPr="00E456DA">
        <w:rPr>
          <w:rFonts w:ascii="Times New Roman" w:eastAsia="楷体" w:hAnsi="Times New Roman" w:cs="Times New Roman"/>
          <w:sz w:val="24"/>
        </w:rPr>
        <w:t>Based on experimental measurements</w:t>
      </w:r>
      <w:r w:rsidR="00C32CD5" w:rsidRPr="00E456DA">
        <w:rPr>
          <w:rFonts w:ascii="Times New Roman" w:eastAsia="楷体" w:hAnsi="Times New Roman" w:cs="Times New Roman" w:hint="eastAsia"/>
          <w:sz w:val="24"/>
        </w:rPr>
        <w:t xml:space="preserve"> </w:t>
      </w:r>
      <w:r w:rsidR="00C32CD5" w:rsidRPr="00E456DA">
        <w:rPr>
          <w:rFonts w:ascii="Times New Roman" w:eastAsia="楷体" w:hAnsi="Times New Roman" w:cs="Times New Roman"/>
          <w:sz w:val="24"/>
        </w:rPr>
        <w:t xml:space="preserve">(Supplementary </w:t>
      </w:r>
      <w:r w:rsidR="00C32CD5" w:rsidRPr="00E456DA">
        <w:rPr>
          <w:rFonts w:ascii="Times New Roman" w:eastAsia="楷体" w:hAnsi="Times New Roman" w:cs="Times New Roman" w:hint="eastAsia"/>
          <w:sz w:val="24"/>
        </w:rPr>
        <w:t>Fig</w:t>
      </w:r>
      <w:r w:rsidR="009D2529" w:rsidRPr="00E456DA">
        <w:rPr>
          <w:rFonts w:ascii="Times New Roman" w:eastAsia="楷体" w:hAnsi="Times New Roman" w:cs="Times New Roman" w:hint="eastAsia"/>
          <w:sz w:val="24"/>
        </w:rPr>
        <w:t>.</w:t>
      </w:r>
      <w:r w:rsidR="00C32CD5" w:rsidRPr="00E456DA">
        <w:rPr>
          <w:rFonts w:ascii="Times New Roman" w:eastAsia="楷体" w:hAnsi="Times New Roman" w:cs="Times New Roman" w:hint="eastAsia"/>
          <w:sz w:val="24"/>
        </w:rPr>
        <w:t>16</w:t>
      </w:r>
      <w:r w:rsidR="00C32CD5" w:rsidRPr="00E456DA">
        <w:rPr>
          <w:rFonts w:ascii="Times New Roman" w:eastAsia="楷体" w:hAnsi="Times New Roman" w:cs="Times New Roman"/>
          <w:sz w:val="24"/>
        </w:rPr>
        <w:t xml:space="preserve">), our model demonstrates satisfactory predictive capability, exhibiting agreement with empirical data within a range of approximately </w:t>
      </w:r>
      <w:r w:rsidR="009D2529" w:rsidRPr="00E456DA">
        <w:rPr>
          <w:rFonts w:ascii="Times New Roman" w:eastAsia="楷体" w:hAnsi="Times New Roman" w:cs="Times New Roman"/>
          <w:sz w:val="24"/>
        </w:rPr>
        <w:t>51°</w:t>
      </w:r>
      <w:r w:rsidR="00C32CD5" w:rsidRPr="00E456DA">
        <w:rPr>
          <w:rFonts w:ascii="Times New Roman" w:eastAsia="楷体" w:hAnsi="Times New Roman" w:cs="Times New Roman"/>
          <w:sz w:val="24"/>
        </w:rPr>
        <w:t>.</w:t>
      </w:r>
      <w:r w:rsidR="00C32CD5" w:rsidRPr="00E456DA">
        <w:rPr>
          <w:rFonts w:ascii="Times New Roman" w:eastAsia="楷体" w:hAnsi="Times New Roman" w:cs="Times New Roman" w:hint="eastAsia"/>
          <w:sz w:val="24"/>
        </w:rPr>
        <w:t xml:space="preserve"> </w:t>
      </w:r>
      <w:r w:rsidR="00794219" w:rsidRPr="00E456DA">
        <w:rPr>
          <w:rFonts w:ascii="Times New Roman" w:eastAsia="楷体" w:hAnsi="Times New Roman" w:cs="Times New Roman"/>
          <w:sz w:val="24"/>
        </w:rPr>
        <w:t>However, due to limitations in both theoretical models and experimental setups, we are unable to determine the precise critical shear force values that switching the wettability of PEG-grafted LLS, and the above derivation only provides a mathematical explanation for this unexpectedly phenomena.</w:t>
      </w:r>
    </w:p>
    <w:p w14:paraId="092BC1BD" w14:textId="5268DD2A" w:rsidR="00BC672E" w:rsidRPr="00E456DA" w:rsidRDefault="00C520E1" w:rsidP="00BC672E">
      <w:pPr>
        <w:rPr>
          <w:rFonts w:hint="eastAsia"/>
          <w:noProof/>
        </w:rPr>
      </w:pPr>
      <w:r w:rsidRPr="00E456DA">
        <w:rPr>
          <w:rFonts w:ascii="Times New Roman" w:eastAsia="楷体" w:hAnsi="Times New Roman" w:cs="Times New Roman"/>
          <w:noProof/>
          <w:szCs w:val="21"/>
        </w:rPr>
        <mc:AlternateContent>
          <mc:Choice Requires="wps">
            <w:drawing>
              <wp:anchor distT="0" distB="0" distL="114300" distR="114300" simplePos="0" relativeHeight="251660288" behindDoc="0" locked="0" layoutInCell="1" allowOverlap="1" wp14:anchorId="48B5B35E" wp14:editId="0D6ABDB8">
                <wp:simplePos x="0" y="0"/>
                <wp:positionH relativeFrom="column">
                  <wp:posOffset>2591839</wp:posOffset>
                </wp:positionH>
                <wp:positionV relativeFrom="paragraph">
                  <wp:posOffset>1905</wp:posOffset>
                </wp:positionV>
                <wp:extent cx="382137" cy="327547"/>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82137" cy="327547"/>
                        </a:xfrm>
                        <a:prstGeom prst="rect">
                          <a:avLst/>
                        </a:prstGeom>
                        <a:noFill/>
                        <a:ln w="6350">
                          <a:noFill/>
                        </a:ln>
                      </wps:spPr>
                      <wps:txbx>
                        <w:txbxContent>
                          <w:p w14:paraId="21C0ECAD" w14:textId="77777777" w:rsidR="00BC672E" w:rsidRPr="00E31A6D" w:rsidRDefault="00BC672E" w:rsidP="00BC672E">
                            <w:pPr>
                              <w:rPr>
                                <w:rFonts w:ascii="Times New Roman" w:hAnsi="Times New Roman" w:cs="Times New Roman"/>
                                <w:b/>
                                <w:bCs/>
                              </w:rPr>
                            </w:pPr>
                            <w:r w:rsidRPr="00E31A6D">
                              <w:rPr>
                                <w:rFonts w:ascii="Times New Roman" w:hAnsi="Times New Roman"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5B35E" id="_x0000_t202" coordsize="21600,21600" o:spt="202" path="m,l,21600r21600,l21600,xe">
                <v:stroke joinstyle="miter"/>
                <v:path gradientshapeok="t" o:connecttype="rect"/>
              </v:shapetype>
              <v:shape id="文本框 21" o:spid="_x0000_s1026" type="#_x0000_t202" style="position:absolute;left:0;text-align:left;margin-left:204.1pt;margin-top:.15pt;width:30.1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" filled="f" stroked="f" strokeweight=".5pt">
                <v:textbox>
                  <w:txbxContent>
                    <w:p w14:paraId="21C0ECAD" w14:textId="77777777" w:rsidR="00BC672E" w:rsidRPr="00E31A6D" w:rsidRDefault="00BC672E" w:rsidP="00BC672E">
                      <w:pPr>
                        <w:rPr>
                          <w:rFonts w:ascii="Times New Roman" w:hAnsi="Times New Roman" w:cs="Times New Roman"/>
                          <w:b/>
                          <w:bCs/>
                        </w:rPr>
                      </w:pPr>
                      <w:r w:rsidRPr="00E31A6D">
                        <w:rPr>
                          <w:rFonts w:ascii="Times New Roman" w:hAnsi="Times New Roman" w:cs="Times New Roman"/>
                          <w:b/>
                          <w:bCs/>
                        </w:rPr>
                        <w:t>(b)</w:t>
                      </w:r>
                    </w:p>
                  </w:txbxContent>
                </v:textbox>
              </v:shape>
            </w:pict>
          </mc:Fallback>
        </mc:AlternateContent>
      </w:r>
      <w:r w:rsidR="00E739E0" w:rsidRPr="00E456DA">
        <w:rPr>
          <w:rFonts w:ascii="Times New Roman" w:eastAsia="楷体" w:hAnsi="Times New Roman" w:cs="Times New Roman"/>
          <w:noProof/>
          <w:szCs w:val="21"/>
        </w:rPr>
        <mc:AlternateContent>
          <mc:Choice Requires="wps">
            <w:drawing>
              <wp:anchor distT="0" distB="0" distL="114300" distR="114300" simplePos="0" relativeHeight="251659264" behindDoc="0" locked="0" layoutInCell="1" allowOverlap="1" wp14:anchorId="3A045394" wp14:editId="485E5155">
                <wp:simplePos x="0" y="0"/>
                <wp:positionH relativeFrom="column">
                  <wp:posOffset>-69215</wp:posOffset>
                </wp:positionH>
                <wp:positionV relativeFrom="paragraph">
                  <wp:posOffset>0</wp:posOffset>
                </wp:positionV>
                <wp:extent cx="382137" cy="327547"/>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82137" cy="327547"/>
                        </a:xfrm>
                        <a:prstGeom prst="rect">
                          <a:avLst/>
                        </a:prstGeom>
                        <a:noFill/>
                        <a:ln w="6350">
                          <a:noFill/>
                        </a:ln>
                      </wps:spPr>
                      <wps:txbx>
                        <w:txbxContent>
                          <w:p w14:paraId="37CA3FFD" w14:textId="77777777" w:rsidR="00BC672E" w:rsidRPr="00E31A6D" w:rsidRDefault="00BC672E" w:rsidP="00BC672E">
                            <w:pPr>
                              <w:rPr>
                                <w:rFonts w:ascii="Times New Roman" w:hAnsi="Times New Roman" w:cs="Times New Roman"/>
                                <w:b/>
                                <w:bCs/>
                              </w:rPr>
                            </w:pPr>
                            <w:r w:rsidRPr="00E31A6D">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5394" id="文本框 20" o:spid="_x0000_s1027" type="#_x0000_t202" style="position:absolute;left:0;text-align:left;margin-left:-5.45pt;margin-top:0;width:30.1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" filled="f" stroked="f" strokeweight=".5pt">
                <v:textbox>
                  <w:txbxContent>
                    <w:p w14:paraId="37CA3FFD" w14:textId="77777777" w:rsidR="00BC672E" w:rsidRPr="00E31A6D" w:rsidRDefault="00BC672E" w:rsidP="00BC672E">
                      <w:pPr>
                        <w:rPr>
                          <w:rFonts w:ascii="Times New Roman" w:hAnsi="Times New Roman" w:cs="Times New Roman"/>
                          <w:b/>
                          <w:bCs/>
                        </w:rPr>
                      </w:pPr>
                      <w:r w:rsidRPr="00E31A6D">
                        <w:rPr>
                          <w:rFonts w:ascii="Times New Roman" w:hAnsi="Times New Roman" w:cs="Times New Roman"/>
                          <w:b/>
                          <w:bCs/>
                        </w:rPr>
                        <w:t>(a)</w:t>
                      </w:r>
                    </w:p>
                  </w:txbxContent>
                </v:textbox>
              </v:shape>
            </w:pict>
          </mc:Fallback>
        </mc:AlternateContent>
      </w:r>
      <w:r w:rsidR="00E739E0" w:rsidRPr="00E456DA">
        <w:rPr>
          <w:noProof/>
        </w:rPr>
        <w:t xml:space="preserve"> </w:t>
      </w:r>
      <w:r w:rsidRPr="00E456DA">
        <w:rPr>
          <w:noProof/>
        </w:rPr>
        <w:drawing>
          <wp:inline distT="0" distB="0" distL="0" distR="0" wp14:anchorId="27536767" wp14:editId="4618D647">
            <wp:extent cx="2469722" cy="1980000"/>
            <wp:effectExtent l="0" t="0" r="6985" b="1270"/>
            <wp:docPr id="1121276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76755" name=""/>
                    <pic:cNvPicPr/>
                  </pic:nvPicPr>
                  <pic:blipFill>
                    <a:blip r:embed="rId9"/>
                    <a:stretch>
                      <a:fillRect/>
                    </a:stretch>
                  </pic:blipFill>
                  <pic:spPr>
                    <a:xfrm>
                      <a:off x="0" y="0"/>
                      <a:ext cx="2469722" cy="1980000"/>
                    </a:xfrm>
                    <a:prstGeom prst="rect">
                      <a:avLst/>
                    </a:prstGeom>
                  </pic:spPr>
                </pic:pic>
              </a:graphicData>
            </a:graphic>
          </wp:inline>
        </w:drawing>
      </w:r>
      <w:r w:rsidR="006F03DB" w:rsidRPr="00E456DA">
        <w:rPr>
          <w:noProof/>
        </w:rPr>
        <w:t xml:space="preserve"> </w:t>
      </w:r>
      <w:r w:rsidR="00E739E0" w:rsidRPr="00E456DA">
        <w:rPr>
          <w:rFonts w:hint="eastAsia"/>
          <w:noProof/>
        </w:rPr>
        <w:t xml:space="preserve"> </w:t>
      </w:r>
      <w:r w:rsidRPr="00E456DA">
        <w:rPr>
          <w:rFonts w:hint="eastAsia"/>
          <w:noProof/>
        </w:rPr>
        <w:t xml:space="preserve">  </w:t>
      </w:r>
      <w:r w:rsidR="00E5625E" w:rsidRPr="00E456DA">
        <w:rPr>
          <w:noProof/>
        </w:rPr>
        <w:drawing>
          <wp:inline distT="0" distB="0" distL="0" distR="0" wp14:anchorId="1BF96A0E" wp14:editId="2832F145">
            <wp:extent cx="2412127" cy="1980000"/>
            <wp:effectExtent l="0" t="0" r="7620" b="1270"/>
            <wp:docPr id="2123704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04017" name=""/>
                    <pic:cNvPicPr/>
                  </pic:nvPicPr>
                  <pic:blipFill>
                    <a:blip r:embed="rId10"/>
                    <a:stretch>
                      <a:fillRect/>
                    </a:stretch>
                  </pic:blipFill>
                  <pic:spPr>
                    <a:xfrm>
                      <a:off x="0" y="0"/>
                      <a:ext cx="2412127" cy="1980000"/>
                    </a:xfrm>
                    <a:prstGeom prst="rect">
                      <a:avLst/>
                    </a:prstGeom>
                  </pic:spPr>
                </pic:pic>
              </a:graphicData>
            </a:graphic>
          </wp:inline>
        </w:drawing>
      </w:r>
    </w:p>
    <w:p w14:paraId="0D6A61C6" w14:textId="52FD0366" w:rsidR="00BC672E" w:rsidRPr="00E456DA" w:rsidRDefault="00BC672E" w:rsidP="00BC672E">
      <w:pPr>
        <w:spacing w:beforeLines="50" w:before="156" w:afterLines="50" w:after="156" w:line="400" w:lineRule="exact"/>
        <w:rPr>
          <w:rFonts w:ascii="Times New Roman" w:eastAsia="楷体" w:hAnsi="Times New Roman" w:cs="Times New Roman"/>
          <w:b/>
          <w:bCs/>
          <w:sz w:val="24"/>
        </w:rPr>
      </w:pPr>
      <w:r w:rsidRPr="00E456DA">
        <w:rPr>
          <w:rFonts w:ascii="Times New Roman" w:eastAsia="楷体" w:hAnsi="Times New Roman" w:cs="Times New Roman"/>
          <w:b/>
          <w:bCs/>
          <w:szCs w:val="20"/>
        </w:rPr>
        <w:t>Supplementary Discussion Fig</w:t>
      </w:r>
      <w:r w:rsidRPr="00E456DA">
        <w:rPr>
          <w:rFonts w:ascii="Times New Roman" w:eastAsia="楷体" w:hAnsi="Times New Roman" w:cs="Times New Roman" w:hint="eastAsia"/>
          <w:b/>
          <w:bCs/>
          <w:szCs w:val="20"/>
        </w:rPr>
        <w:t>ure</w:t>
      </w:r>
      <w:r w:rsidRPr="00E456DA">
        <w:rPr>
          <w:rFonts w:ascii="Times New Roman" w:eastAsia="楷体" w:hAnsi="Times New Roman" w:cs="Times New Roman"/>
          <w:b/>
          <w:bCs/>
          <w:szCs w:val="20"/>
        </w:rPr>
        <w:t xml:space="preserve"> 2. (a)</w:t>
      </w:r>
      <w:r w:rsidRPr="00E456DA">
        <w:rPr>
          <w:rFonts w:ascii="Segoe UI" w:hAnsi="Segoe UI" w:cs="Segoe UI"/>
          <w:shd w:val="clear" w:color="auto" w:fill="FCFCFC"/>
        </w:rPr>
        <w:t xml:space="preserve"> </w:t>
      </w:r>
      <w:r w:rsidRPr="00E456DA">
        <w:rPr>
          <w:rFonts w:ascii="Times New Roman" w:hAnsi="Times New Roman" w:cs="Times New Roman"/>
          <w:shd w:val="clear" w:color="auto" w:fill="FCFCFC"/>
        </w:rPr>
        <w:t xml:space="preserve">Critical shear force corresponding to different critical bending angles based on equation (23), </w:t>
      </w:r>
      <w:r w:rsidRPr="00E456DA">
        <w:rPr>
          <w:rFonts w:ascii="Times New Roman" w:hAnsi="Times New Roman" w:cs="Times New Roman"/>
          <w:b/>
          <w:bCs/>
          <w:shd w:val="clear" w:color="auto" w:fill="FCFCFC"/>
        </w:rPr>
        <w:t>(b)</w:t>
      </w:r>
      <w:r w:rsidR="00B74367" w:rsidRPr="00E456DA">
        <w:rPr>
          <w:rFonts w:ascii="Times New Roman" w:hAnsi="Times New Roman" w:cs="Times New Roman"/>
          <w:b/>
          <w:bCs/>
          <w:shd w:val="clear" w:color="auto" w:fill="FCFCFC"/>
        </w:rPr>
        <w:t xml:space="preserve"> </w:t>
      </w:r>
      <w:r w:rsidRPr="00E456DA">
        <w:rPr>
          <w:rFonts w:ascii="Times New Roman" w:hAnsi="Times New Roman" w:cs="Times New Roman"/>
          <w:shd w:val="clear" w:color="auto" w:fill="FCFCFC"/>
        </w:rPr>
        <w:t xml:space="preserve">Overlapping regions of experimentally measured critical shear force ranges for water as wet friction media with theoretical predictions from equation(23). </w:t>
      </w:r>
      <w:r w:rsidRPr="00E456DA">
        <w:rPr>
          <w:rFonts w:ascii="Times New Roman" w:hAnsi="Times New Roman" w:cs="Times New Roman" w:hint="eastAsia"/>
          <w:shd w:val="clear" w:color="auto" w:fill="FCFCFC"/>
        </w:rPr>
        <w:t>(</w:t>
      </w:r>
      <w:r w:rsidRPr="00E456DA">
        <w:rPr>
          <w:rFonts w:ascii="Times New Roman" w:hAnsi="Times New Roman" w:cs="Times New Roman"/>
          <w:shd w:val="clear" w:color="auto" w:fill="FCFCFC"/>
        </w:rPr>
        <w:t>The horizontal gray shaded area represents the experimentally measured range of possible critical shear stress values and the vertical one represents the corresponding theoretically predicted range of critical angles)</w:t>
      </w:r>
    </w:p>
    <w:p w14:paraId="343419A9" w14:textId="77777777" w:rsidR="00BC672E" w:rsidRPr="00E456DA" w:rsidRDefault="00BC672E" w:rsidP="00BC672E">
      <w:pPr>
        <w:spacing w:beforeLines="50" w:before="156" w:afterLines="50" w:after="156" w:line="400" w:lineRule="exact"/>
        <w:rPr>
          <w:rFonts w:ascii="Times New Roman" w:hAnsi="Times New Roman" w:cs="Times New Roman"/>
          <w:b/>
          <w:bCs/>
          <w:sz w:val="24"/>
        </w:rPr>
      </w:pPr>
      <w:r w:rsidRPr="00E456DA">
        <w:rPr>
          <w:rFonts w:ascii="Times New Roman" w:hAnsi="Times New Roman" w:cs="Times New Roman"/>
          <w:b/>
          <w:bCs/>
          <w:sz w:val="24"/>
        </w:rPr>
        <w:t>3. Reasons for the exceptional underwater oil-repellency</w:t>
      </w:r>
    </w:p>
    <w:p w14:paraId="4DC947C7"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Based on</w:t>
      </w:r>
      <w:r w:rsidRPr="00E456DA">
        <w:rPr>
          <w:rFonts w:ascii="Times New Roman" w:hAnsi="Times New Roman" w:cs="Times New Roman"/>
          <w:b/>
          <w:bCs/>
          <w:sz w:val="24"/>
        </w:rPr>
        <w:t xml:space="preserve"> </w:t>
      </w:r>
      <w:r w:rsidRPr="00E456DA">
        <w:rPr>
          <w:rFonts w:ascii="Times New Roman" w:hAnsi="Times New Roman" w:cs="Times New Roman"/>
          <w:sz w:val="24"/>
        </w:rPr>
        <w:t>Fig. 4d, when an oil droplet undergoes detaching underwater, the force driving the three-phase contact line motion in horizontal direction can be expressed as: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0B47C724" w14:textId="77777777" w:rsidTr="00903342">
        <w:tc>
          <w:tcPr>
            <w:tcW w:w="704" w:type="dxa"/>
          </w:tcPr>
          <w:p w14:paraId="3DD37FE6" w14:textId="77777777" w:rsidR="00BC672E" w:rsidRPr="00E456DA" w:rsidRDefault="00BC672E" w:rsidP="00BC672E">
            <w:pPr>
              <w:spacing w:line="400" w:lineRule="exact"/>
              <w:rPr>
                <w:rFonts w:hint="eastAsia"/>
              </w:rPr>
            </w:pPr>
          </w:p>
        </w:tc>
        <w:tc>
          <w:tcPr>
            <w:tcW w:w="6804" w:type="dxa"/>
          </w:tcPr>
          <w:p w14:paraId="75DE75E4" w14:textId="77777777" w:rsidR="00BC672E" w:rsidRPr="00E456DA" w:rsidRDefault="00000000" w:rsidP="00BC672E">
            <w:pPr>
              <w:spacing w:line="360" w:lineRule="auto"/>
              <w:rPr>
                <w:rFonts w:hint="eastAsia"/>
              </w:rPr>
            </w:pPr>
            <m:oMathPara>
              <m:oMathParaPr>
                <m:jc m:val="center"/>
              </m:oMathParaP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shrink</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hydration</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surface</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friction</m:t>
                    </m:r>
                  </m:sub>
                </m:sSub>
              </m:oMath>
            </m:oMathPara>
          </w:p>
        </w:tc>
        <w:tc>
          <w:tcPr>
            <w:tcW w:w="788" w:type="dxa"/>
            <w:vAlign w:val="center"/>
          </w:tcPr>
          <w:p w14:paraId="725D95C6"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24)</w:t>
            </w:r>
          </w:p>
        </w:tc>
      </w:tr>
    </w:tbl>
    <w:p w14:paraId="5BAF6D71" w14:textId="7D3960DF"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lastRenderedPageBreak/>
        <w:t>Like other underwater hydrophilic surfaces, the main driving force for the oil detachment is surface’s hydration force</w:t>
      </w:r>
      <w:r w:rsidR="00BC5FBA"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{"citationID":"UldAgYOx","properties":{"formattedCitation":"\\super 14\\nosupersub{}","plainCitation":"14","noteIndex":0},"citationItems":[{"id":491,"uris":["http://zotero.org/users/14783744/items/TXU44F3E"],"itemData":{"id":491,"type":"article-journal","abstract":"Coating solid surfaces with cellulose nanofibril (CNF) monolayers via physical deposition was found to keep the surfaces free of a variety of oils, ranging from viscous engine oil to polar n-butanol, upon water action. The self-cleaning function was well correlated with the unique molecular structure of the CNF, in which abundant surface carboxyl and hydroxy groups are uniformly, densely, and symmetrically arranged to form a polar corona on a crystalline nanocellulose strand. This isotropic core–corona configuration offers new and easily adoptable guidance to design self-cleaning surfaces at the molecular level. Thanks to its excellent self-cleaning behavior, the CNF coating converted conventional meshes into highly effective membranes for oil–water separation with no prior surface treatment required.","container-title":"Angewandte Chemie International Edition","DOI":"10.1002/anie.201703913","ISSN":"1521-3773","issue":"31","language":"en","license":"© 2017 Wiley-VCH Verlag GmbH &amp; Co. KGaA, Weinheim","note":"_eprint: https://onlinelibrary.wiley.com/doi/pdf/10.1002/anie.201703913","page":"9053-9057","source":"Wiley Online Library","title":"A Simple Nanocellulose Coating for Self-Cleaning upon Water Action: Molecular Design of Stable Surface Hydrophilicity","title-short":"A Simple Nanocellulose Coating for Self-Cleaning upon Water Action","volume":"56","author":[{"family":"Huang","given":"Shu"},{"family":"Wang","given":"Dayang"}],"issued":{"date-parts":[["2017"]]}}}],"schema":"https://github.com/citation-style-language/schema/raw/master/csl-citation.json"} </w:instrText>
      </w:r>
      <w:r w:rsidR="00BC5FBA"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14</w:t>
      </w:r>
      <w:r w:rsidR="00BC5FBA" w:rsidRPr="00E456DA">
        <w:rPr>
          <w:rFonts w:ascii="Times New Roman" w:hAnsi="Times New Roman" w:cs="Times New Roman"/>
          <w:sz w:val="24"/>
        </w:rPr>
        <w:fldChar w:fldCharType="end"/>
      </w:r>
      <w:r w:rsidR="00BC5FBA" w:rsidRPr="00E456DA">
        <w:rPr>
          <w:rFonts w:ascii="Times New Roman"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7F44A434" w14:textId="77777777" w:rsidTr="00903342">
        <w:tc>
          <w:tcPr>
            <w:tcW w:w="704" w:type="dxa"/>
          </w:tcPr>
          <w:p w14:paraId="74067F2F" w14:textId="77777777" w:rsidR="00BC672E" w:rsidRPr="00E456DA" w:rsidRDefault="00BC672E" w:rsidP="00BC672E">
            <w:pPr>
              <w:spacing w:line="400" w:lineRule="exact"/>
              <w:rPr>
                <w:rFonts w:hint="eastAsia"/>
              </w:rPr>
            </w:pPr>
          </w:p>
        </w:tc>
        <w:tc>
          <w:tcPr>
            <w:tcW w:w="6804" w:type="dxa"/>
          </w:tcPr>
          <w:p w14:paraId="384A26EF" w14:textId="77777777" w:rsidR="00BC672E" w:rsidRPr="00E456DA" w:rsidRDefault="00000000" w:rsidP="00BC672E">
            <w:pPr>
              <w:spacing w:line="360" w:lineRule="auto"/>
              <w:rPr>
                <w:rFonts w:hint="eastAsia"/>
              </w:rPr>
            </w:pPr>
            <m:oMathPara>
              <m:oMathParaPr>
                <m:jc m:val="center"/>
              </m:oMathParaP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hydration</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D</m:t>
                        </m:r>
                      </m:num>
                      <m:den>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0</m:t>
                            </m:r>
                          </m:sub>
                        </m:sSub>
                      </m:den>
                    </m:f>
                  </m:sup>
                </m:sSup>
              </m:oMath>
            </m:oMathPara>
          </w:p>
        </w:tc>
        <w:tc>
          <w:tcPr>
            <w:tcW w:w="788" w:type="dxa"/>
            <w:vAlign w:val="center"/>
          </w:tcPr>
          <w:p w14:paraId="0FC47838"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25)</w:t>
            </w:r>
          </w:p>
        </w:tc>
      </w:tr>
    </w:tbl>
    <w:p w14:paraId="075C5103"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w:r w:rsidRPr="00E456DA">
        <w:rPr>
          <w:rFonts w:ascii="Times New Roman" w:hAnsi="Times New Roman" w:cs="Times New Roman"/>
          <w:sz w:val="24"/>
        </w:rPr>
        <w:t xml:space="preserve"> depends on the hydration of the surfaces but is usually below 3-30 mJ/m</w:t>
      </w:r>
      <w:r w:rsidRPr="00E456DA">
        <w:rPr>
          <w:rFonts w:ascii="Times New Roman" w:hAnsi="Times New Roman" w:cs="Times New Roman"/>
          <w:sz w:val="24"/>
          <w:vertAlign w:val="superscript"/>
        </w:rPr>
        <w:t>2</w:t>
      </w:r>
      <w:r w:rsidRPr="00E456DA">
        <w:rPr>
          <w:rFonts w:ascii="Times New Roman" w:hAnsi="Times New Roman" w:cs="Times New Roman"/>
          <w:sz w:val="24"/>
        </w:rPr>
        <w:t>,</w:t>
      </w:r>
      <m:oMath>
        <m:r>
          <w:rPr>
            <w:rFonts w:ascii="Cambria Math" w:hAnsi="Cambria Math" w:cs="Times New Roman"/>
            <w:sz w:val="24"/>
          </w:rPr>
          <m:t xml:space="preserve"> D</m:t>
        </m:r>
      </m:oMath>
      <w:r w:rsidRPr="00E456DA">
        <w:rPr>
          <w:rFonts w:ascii="Times New Roman" w:hAnsi="Times New Roman" w:cs="Times New Roman"/>
          <w:sz w:val="24"/>
        </w:rPr>
        <w:t xml:space="preserve"> represents the distance between the water molecular and the surface and </w:t>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0</m:t>
            </m:r>
          </m:sub>
        </m:sSub>
      </m:oMath>
      <w:r w:rsidRPr="00E456DA">
        <w:rPr>
          <w:rFonts w:ascii="Times New Roman" w:hAnsi="Times New Roman" w:cs="Times New Roman"/>
          <w:sz w:val="24"/>
        </w:rPr>
        <w:t xml:space="preserve"> is the decay length ranging from 0.1-1nm typically, depending on the hydrophilicity of surface. Thus, a lower water contact angle indicates stronger hydrophilicity, corresponding to a larger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w:r w:rsidRPr="00E456DA">
        <w:rPr>
          <w:rFonts w:ascii="Times New Roman" w:hAnsi="Times New Roman" w:cs="Times New Roman"/>
          <w:sz w:val="24"/>
        </w:rPr>
        <w:t xml:space="preserve"> and </w:t>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0</m:t>
            </m:r>
          </m:sub>
        </m:sSub>
      </m:oMath>
      <w:r w:rsidRPr="00E456DA">
        <w:rPr>
          <w:rFonts w:ascii="Times New Roman" w:hAnsi="Times New Roman" w:cs="Times New Roman"/>
          <w:sz w:val="24"/>
        </w:rPr>
        <w:t>, and consequently, a greater hydration force.</w:t>
      </w:r>
    </w:p>
    <w:p w14:paraId="7B9C85C7" w14:textId="3A3612A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As for the dynamic friction force(lateral force resisting contact line motion), we here use the theoretical formulation of the liquid-solid Amonton’s law proposed by Glen et al</w:t>
      </w:r>
      <w:r w:rsidR="00BC5FBA"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{"citationID":"4C6KSjOs","properties":{"formattedCitation":"\\super 15,16\\nosupersub{}","plainCitation":"15,16","noteIndex":0},"citationItems":[{"id":47,"uris":["http://zotero.org/users/14783744/items/MHPQ6FN5"],"itemData":{"id":47,"type":"article-journal","abstract":"The empirical laws of dry friction between two solid bodies date back to the work of Amontons in 1699 and are pre-dated by the work of Leonardo da Vinci. Fundamental to those laws are the concepts of static and kinetic coefficients of friction relating the pinning and sliding friction forces along a surface to the normal load force. For liquids on solid surfaces, contact lines also experience pinning and the language of friction is used when droplets are in motion. However, it is only recently that the concept of coefficients of friction has been defined in this context and that droplet friction has been discussed as having a static and a kinetic regime. Here, we use surface free energy considerations to show that the frictional force per unit length of a contact line is directly proportional to the normal component of the surface tension force. We define coefficients of friction for both contact lines and droplets and provide a droplet analogy of Amontons’ first and second laws but with the normal load force of a solid replaced by the normal surface tension force of a liquid. In the static regime, the coefficient of static friction, defined by the maximum pinning force of a droplet, is proportional to the contact angle hysteresis, whereas in the kinetic regime, the coefficient of kinetic friction is proportional to the difference in dynamic advancing and receding contact angles. We show the consistency between the droplet form of Amontons’ first and second laws and an equation derived by Furmidge. We use these liquid–solid Amontons’ laws to describe literature data and report friction coefficients for various liquid–solid systems. The conceptual framework reported here should provide insight into the design of superhydrophobic, slippery liquid-infused porous surfaces (SLIPS) and other surfaces designed to control droplet motion.","container-title":"Langmuir","DOI":"10.1021/acs.langmuir.2c00178","ISSN":"0743-7463","issue":"14","journalAbbreviation":"Langmuir","language":"en-US","note":"publisher: American Chemical Society","page":"4425-4433","source":"ACS Publications","title":"Friction Coefficients for Droplets on Solids: The Liquid–Solid Amontons’ Laws","title-short":"Friction Coefficients for Droplets on Solids","volume":"38","author":[{"family":"McHale","given":"Glen"},{"family":"Gao","given":"Nan"},{"family":"Wells","given":"Gary G."},{"family":"Barrio-Zhang","given":"Hernán"},{"family":"Ledesma-Aguilar","given":"Rodrigo"}],"issued":{"date-parts":[["2022",4,12]]}}},{"id":93,"uris":["http://zotero.org/users/14783744/items/29935I33"],"itemData":{"id":93,"type":"article-journal","abstract":"The surface properties of the spray liquid/solid combination are among the most important factors controlling the retention of spray liquids on solid surfaces. The effect of these properties on the retention of pesticide sprays has been examined by a study of the sliding of drops of water and solutions of surfactants on wax and cellulose acetate surfaces. A theory, supported by experimental results, has been evolved to explain the movement of drops in terms of the size of the drop, the angle of tilt of the surface, the air/liquid surface tension, and the advancing and receding contact angles. This theory has been developed to predict the volume of spray liquid that will be retained on a solid surface. The retentions found in practice agree well with the theoretical figures for most of the spray/solid combinations examined under comparable conditions of spray droplet impaction. A slight modification of the theory permits the correction of some anomalous results obtained with easily wetted surfaces. A retention factor F for any spray liquid/solid combination may be calculated to predict the degree of retention of the liquid on the solid. This factor may be simplified, without undue loss of accuracy, to the form: F = θM[γAL(cos θR - cos θA)/ρ]12, where •θA is the advancing contact angle;•θR is the receding contact angle;•θM is the arithmetic mean of θA and θR;•γal is the air/liquid surface tension; and•ρ is the density of the spray liquid. The use of such a retention factor facilitates the study of the formulation of spray fluids.","container-title":"Journal of Colloid Science","DOI":"10.1016/0095-8522(62)90011-9","ISSN":"0095-8522","issue":"4","journalAbbreviation":"Journal of Colloid Science","page":"309-324","source":"ScienceDirect","title":"Studies at phase interfaces. I. The sliding of liquid drops on solid surfaces and a theory for spray retention","volume":"17","author":[{"family":"Furmidge","given":"C. G. L"}],"issued":{"date-parts":[["1962",4,1]]}}}],"schema":"https://github.com/citation-style-language/schema/raw/master/csl-citation.json"} </w:instrText>
      </w:r>
      <w:r w:rsidR="00BC5FBA"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15,16</w:t>
      </w:r>
      <w:r w:rsidR="00BC5FBA" w:rsidRPr="00E456DA">
        <w:rPr>
          <w:rFonts w:ascii="Times New Roman" w:hAnsi="Times New Roman" w:cs="Times New Roman"/>
          <w:sz w:val="24"/>
        </w:rPr>
        <w:fldChar w:fldCharType="end"/>
      </w:r>
      <w:r w:rsidRPr="00E456DA">
        <w:rPr>
          <w:rFonts w:ascii="Times New Roman"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761A26F6" w14:textId="77777777" w:rsidTr="00903342">
        <w:tc>
          <w:tcPr>
            <w:tcW w:w="704" w:type="dxa"/>
          </w:tcPr>
          <w:p w14:paraId="3EC50B25" w14:textId="77777777" w:rsidR="00BC672E" w:rsidRPr="00E456DA" w:rsidRDefault="00BC672E" w:rsidP="00BC672E">
            <w:pPr>
              <w:spacing w:line="400" w:lineRule="exact"/>
              <w:rPr>
                <w:rFonts w:hint="eastAsia"/>
              </w:rPr>
            </w:pPr>
          </w:p>
        </w:tc>
        <w:tc>
          <w:tcPr>
            <w:tcW w:w="6804" w:type="dxa"/>
          </w:tcPr>
          <w:p w14:paraId="28495AFE" w14:textId="77777777" w:rsidR="00BC672E" w:rsidRPr="00E456DA" w:rsidRDefault="00000000" w:rsidP="00BC672E">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friction</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dynamic</m:t>
                    </m:r>
                  </m:sub>
                </m:sSub>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N</m:t>
                    </m:r>
                  </m:sub>
                </m:sSub>
              </m:oMath>
            </m:oMathPara>
          </w:p>
        </w:tc>
        <w:tc>
          <w:tcPr>
            <w:tcW w:w="788" w:type="dxa"/>
            <w:vAlign w:val="center"/>
          </w:tcPr>
          <w:p w14:paraId="21347FDE"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26)</w:t>
            </w:r>
          </w:p>
        </w:tc>
      </w:tr>
    </w:tbl>
    <w:p w14:paraId="645597DD" w14:textId="4B5C48F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 xml:space="preserve">where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dynamic</m:t>
            </m:r>
          </m:sub>
        </m:sSub>
      </m:oMath>
      <w:r w:rsidRPr="00E456DA">
        <w:rPr>
          <w:rFonts w:ascii="Times New Roman" w:hAnsi="Times New Roman" w:cs="Times New Roman"/>
          <w:b/>
          <w:bCs/>
          <w:sz w:val="24"/>
        </w:rPr>
        <w:t xml:space="preserve"> </w:t>
      </w:r>
      <w:r w:rsidRPr="00E456DA">
        <w:rPr>
          <w:rFonts w:ascii="Times New Roman" w:hAnsi="Times New Roman" w:cs="Times New Roman"/>
          <w:sz w:val="24"/>
        </w:rPr>
        <w:t xml:space="preserve">is the coefficient of droplet friction and considering the oil droplet is in motion at a speed </w:t>
      </w:r>
      <m:oMath>
        <m:r>
          <w:rPr>
            <w:rFonts w:ascii="Cambria Math" w:hAnsi="Cambria Math" w:cs="Times New Roman"/>
            <w:sz w:val="24"/>
          </w:rPr>
          <m:t>v</m:t>
        </m:r>
      </m:oMath>
      <w:r w:rsidRPr="00E456DA">
        <w:rPr>
          <w:rFonts w:ascii="Times New Roman" w:hAnsi="Times New Roman" w:cs="Times New Roman"/>
          <w:sz w:val="24"/>
        </w:rPr>
        <w:t xml:space="preserve"> and combing with Cox-Voinov theory</w:t>
      </w:r>
      <w:r w:rsidR="00E03A29"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{"citationID":"COiqVWab","properties":{"formattedCitation":"\\super 17,18\\nosupersub{}","plainCitation":"17,18","noteIndex":0},"citationItems":[{"id":97,"uris":["http://zotero.org/users/14783744/items/VTEVL5S3"],"itemData":{"id":97,"type":"article-journal","language":"en","source":"Zotero","title":"Hydrodynamics of wetting"}},{"id":524,"uris":["http://zotero.org/users/14783744/items/P4HHF4GG"],"itemData":{"id":524,"type":"article-journal","container-title":"JOURNAL OF FLUID MECHANICS","DOI":"10.1017/S0022112086000332","ISSN":"0022-1120","journalAbbreviation":"J. Fluid Mech.","language":"English","note":"number-of-pages: 26\npublisher-place: New York\npublisher: Cambridge Univ Press\nWeb of Science ID: WOS:A1986D634200007","page":"169-194","source":"Clarivate Analytics Web of Science","title":"The Dynamics of the Spreading of Liquids on a Solid-Surface .1. Viscous-Flow","volume":"168","author":[{"family":"Cox","given":"Rg"}],"issued":{"date-parts":[["1986",7]]}}}],"schema":"https://github.com/citation-style-language/schema/raw/master/csl-citation.json"} </w:instrText>
      </w:r>
      <w:r w:rsidR="00E03A29"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17,18</w:t>
      </w:r>
      <w:r w:rsidR="00E03A29" w:rsidRPr="00E456DA">
        <w:rPr>
          <w:rFonts w:ascii="Times New Roman" w:hAnsi="Times New Roman" w:cs="Times New Roman"/>
          <w:sz w:val="24"/>
        </w:rPr>
        <w:fldChar w:fldCharType="end"/>
      </w:r>
      <w:r w:rsidRPr="00E456DA">
        <w:rPr>
          <w:rFonts w:ascii="Times New Roman"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1E4FDCED" w14:textId="77777777" w:rsidTr="00903342">
        <w:tc>
          <w:tcPr>
            <w:tcW w:w="704" w:type="dxa"/>
          </w:tcPr>
          <w:p w14:paraId="42AFD3B9" w14:textId="77777777" w:rsidR="00BC672E" w:rsidRPr="00E456DA" w:rsidRDefault="00BC672E" w:rsidP="00BC672E">
            <w:pPr>
              <w:spacing w:line="400" w:lineRule="exact"/>
              <w:rPr>
                <w:rFonts w:hint="eastAsia"/>
              </w:rPr>
            </w:pPr>
          </w:p>
        </w:tc>
        <w:tc>
          <w:tcPr>
            <w:tcW w:w="6804" w:type="dxa"/>
          </w:tcPr>
          <w:p w14:paraId="6E5A4342" w14:textId="77777777" w:rsidR="00BC672E" w:rsidRPr="00E456DA" w:rsidRDefault="00000000" w:rsidP="00BC672E">
            <w:pPr>
              <w:spacing w:line="360" w:lineRule="auto"/>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dynamic</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k∆θ</m:t>
                    </m:r>
                    <m:d>
                      <m:dPr>
                        <m:ctrlPr>
                          <w:rPr>
                            <w:rFonts w:ascii="Cambria Math" w:hAnsi="Cambria Math" w:cs="Times New Roman"/>
                            <w:i/>
                            <w:sz w:val="24"/>
                          </w:rPr>
                        </m:ctrlPr>
                      </m:dPr>
                      <m:e>
                        <m:r>
                          <w:rPr>
                            <w:rFonts w:ascii="Cambria Math" w:hAnsi="Cambria Math" w:cs="Times New Roman"/>
                            <w:sz w:val="24"/>
                          </w:rPr>
                          <m:t>v</m:t>
                        </m:r>
                      </m:e>
                    </m:d>
                  </m:num>
                  <m:den>
                    <m:r>
                      <w:rPr>
                        <w:rFonts w:ascii="Cambria Math" w:hAnsi="Cambria Math" w:cs="Times New Roman"/>
                        <w:sz w:val="24"/>
                      </w:rPr>
                      <m:t>π</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k</m:t>
                    </m:r>
                  </m:num>
                  <m:den>
                    <m:r>
                      <w:rPr>
                        <w:rFonts w:ascii="Cambria Math" w:hAnsi="Cambria Math" w:cs="Times New Roman"/>
                        <w:sz w:val="24"/>
                      </w:rPr>
                      <m:t>π</m:t>
                    </m:r>
                  </m:den>
                </m:f>
                <m:d>
                  <m:dPr>
                    <m:ctrlPr>
                      <w:rPr>
                        <w:rFonts w:ascii="Cambria Math" w:hAnsi="Cambria Math" w:cs="Times New Roman"/>
                        <w:i/>
                        <w:sz w:val="24"/>
                      </w:rPr>
                    </m:ctrlPr>
                  </m:dPr>
                  <m:e>
                    <m:r>
                      <w:rPr>
                        <w:rFonts w:ascii="Cambria Math" w:hAnsi="Cambria Math" w:cs="Times New Roman"/>
                        <w:sz w:val="24"/>
                      </w:rPr>
                      <m:t>∆θ+</m:t>
                    </m:r>
                    <m:f>
                      <m:fPr>
                        <m:ctrlPr>
                          <w:rPr>
                            <w:rFonts w:ascii="Cambria Math" w:hAnsi="Cambria Math" w:cs="Times New Roman"/>
                            <w:i/>
                            <w:sz w:val="24"/>
                          </w:rPr>
                        </m:ctrlPr>
                      </m:fPr>
                      <m:num>
                        <m:r>
                          <w:rPr>
                            <w:rFonts w:ascii="Cambria Math" w:hAnsi="Cambria Math" w:cs="Times New Roman"/>
                            <w:sz w:val="24"/>
                          </w:rPr>
                          <m:t>6Ca</m:t>
                        </m:r>
                      </m:num>
                      <m:den>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e</m:t>
                            </m:r>
                          </m:sub>
                          <m:sup>
                            <m:r>
                              <w:rPr>
                                <w:rFonts w:ascii="Cambria Math" w:hAnsi="Cambria Math" w:cs="Times New Roman"/>
                                <w:sz w:val="24"/>
                              </w:rPr>
                              <m:t>2</m:t>
                            </m:r>
                          </m:sup>
                        </m:sSubSup>
                      </m:den>
                    </m:f>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L</m:t>
                                </m:r>
                              </m:num>
                              <m:den>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m</m:t>
                                    </m:r>
                                  </m:sub>
                                </m:sSub>
                              </m:den>
                            </m:f>
                          </m:e>
                        </m:d>
                      </m:e>
                    </m:func>
                  </m:e>
                </m:d>
              </m:oMath>
            </m:oMathPara>
          </w:p>
        </w:tc>
        <w:tc>
          <w:tcPr>
            <w:tcW w:w="788" w:type="dxa"/>
            <w:vAlign w:val="center"/>
          </w:tcPr>
          <w:p w14:paraId="17D34020"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27)</w:t>
            </w:r>
          </w:p>
        </w:tc>
      </w:tr>
    </w:tbl>
    <w:p w14:paraId="78DB26A4" w14:textId="77777777" w:rsidR="00BC672E" w:rsidRPr="00E456DA" w:rsidRDefault="00BC672E" w:rsidP="00BC672E">
      <w:pPr>
        <w:spacing w:line="400" w:lineRule="exact"/>
        <w:rPr>
          <w:rFonts w:ascii="Times New Roman" w:hAnsi="Times New Roman" w:cs="Times New Roman"/>
          <w:sz w:val="24"/>
        </w:rPr>
      </w:pPr>
      <m:oMath>
        <m:r>
          <w:rPr>
            <w:rFonts w:ascii="Cambria Math" w:hAnsi="Cambria Math" w:cs="Times New Roman"/>
            <w:sz w:val="24"/>
          </w:rPr>
          <m:t>k</m:t>
        </m:r>
      </m:oMath>
      <w:r w:rsidRPr="00E456DA">
        <w:rPr>
          <w:rFonts w:ascii="Times New Roman" w:hAnsi="Times New Roman" w:cs="Times New Roman"/>
          <w:sz w:val="24"/>
        </w:rPr>
        <w:t>: a dimensionless shape factor for the three-phase contact line;</w:t>
      </w:r>
    </w:p>
    <w:p w14:paraId="0A666AC7" w14:textId="77777777" w:rsidR="00BC672E" w:rsidRPr="00E456DA" w:rsidRDefault="00BC672E" w:rsidP="00BC672E">
      <w:pPr>
        <w:spacing w:line="400" w:lineRule="exact"/>
        <w:rPr>
          <w:rFonts w:ascii="Times New Roman" w:hAnsi="Times New Roman" w:cs="Times New Roman"/>
          <w:sz w:val="24"/>
        </w:rPr>
      </w:pPr>
      <m:oMath>
        <m:r>
          <w:rPr>
            <w:rFonts w:ascii="Cambria Math" w:hAnsi="Cambria Math" w:cs="Times New Roman"/>
            <w:sz w:val="24"/>
          </w:rPr>
          <m:t>Ca=ηv/</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m:t>
            </m:r>
          </m:sub>
        </m:sSub>
      </m:oMath>
      <w:r w:rsidRPr="00E456DA">
        <w:rPr>
          <w:rFonts w:ascii="Times New Roman" w:hAnsi="Times New Roman" w:cs="Times New Roman"/>
          <w:sz w:val="24"/>
        </w:rPr>
        <w:t xml:space="preserve"> is the capillary number, and </w:t>
      </w:r>
      <m:oMath>
        <m:r>
          <w:rPr>
            <w:rFonts w:ascii="Cambria Math" w:hAnsi="Cambria Math" w:cs="Times New Roman"/>
            <w:sz w:val="24"/>
          </w:rPr>
          <m:t>η</m:t>
        </m:r>
      </m:oMath>
      <w:r w:rsidRPr="00E456DA">
        <w:rPr>
          <w:rFonts w:ascii="Times New Roman" w:hAnsi="Times New Roman" w:cs="Times New Roman"/>
          <w:sz w:val="24"/>
        </w:rPr>
        <w:t xml:space="preserve"> is the viscosity of the droplet;</w:t>
      </w:r>
    </w:p>
    <w:p w14:paraId="161AF7E3" w14:textId="77777777" w:rsidR="00BC672E" w:rsidRPr="00E456DA" w:rsidRDefault="00000000" w:rsidP="00BC672E">
      <w:pPr>
        <w:spacing w:line="400" w:lineRule="exact"/>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e</m:t>
            </m:r>
          </m:sub>
        </m:sSub>
      </m:oMath>
      <w:r w:rsidR="00BC672E" w:rsidRPr="00E456DA">
        <w:rPr>
          <w:rFonts w:ascii="Times New Roman" w:hAnsi="Times New Roman" w:cs="Times New Roman"/>
          <w:sz w:val="24"/>
        </w:rPr>
        <w:t>: is the theoretical equilibrium Young’s contact angle;</w:t>
      </w:r>
    </w:p>
    <w:p w14:paraId="23A47DA8" w14:textId="77777777"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 xml:space="preserve">the logarithmic term uses a microscopic length </w:t>
      </w:r>
      <m:oMath>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m</m:t>
            </m:r>
          </m:sub>
        </m:sSub>
      </m:oMath>
      <w:r w:rsidRPr="00E456DA">
        <w:rPr>
          <w:rFonts w:ascii="Times New Roman" w:hAnsi="Times New Roman" w:cs="Times New Roman"/>
          <w:sz w:val="24"/>
        </w:rPr>
        <w:t xml:space="preserve"> and a typical macroscopic length scale</w:t>
      </w:r>
      <m:oMath>
        <m:r>
          <w:rPr>
            <w:rFonts w:ascii="Cambria Math" w:hAnsi="Cambria Math" w:cs="Times New Roman"/>
            <w:sz w:val="24"/>
          </w:rPr>
          <m:t xml:space="preserve"> L</m:t>
        </m:r>
      </m:oMath>
      <w:r w:rsidRPr="00E456DA">
        <w:rPr>
          <w:rFonts w:ascii="Times New Roman" w:hAnsi="Times New Roman" w:cs="Times New Roman"/>
          <w:sz w:val="24"/>
        </w:rPr>
        <w:t xml:space="preserve"> at which the dynamic contact angle is measured.</w:t>
      </w:r>
    </w:p>
    <w:p w14:paraId="787566BA"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The capillary number </w:t>
      </w:r>
      <m:oMath>
        <m:r>
          <w:rPr>
            <w:rFonts w:ascii="Cambria Math" w:hAnsi="Cambria Math" w:cs="Times New Roman"/>
            <w:sz w:val="24"/>
          </w:rPr>
          <m:t>Ca</m:t>
        </m:r>
      </m:oMath>
      <w:r w:rsidRPr="00E456DA">
        <w:rPr>
          <w:rFonts w:ascii="Times New Roman" w:hAnsi="Times New Roman" w:cs="Times New Roman"/>
          <w:sz w:val="24"/>
        </w:rPr>
        <w:t xml:space="preserve"> reflects the competition between surface tension and viscous forces during the detaching process. In our cases, the mean deatching velocity </w:t>
      </w:r>
      <m:oMath>
        <m:r>
          <w:rPr>
            <w:rFonts w:ascii="Cambria Math" w:hAnsi="Cambria Math" w:cs="Times New Roman"/>
            <w:sz w:val="24"/>
          </w:rPr>
          <m:t>v</m:t>
        </m:r>
      </m:oMath>
      <w:r w:rsidRPr="00E456DA">
        <w:rPr>
          <w:rFonts w:ascii="Times New Roman" w:hAnsi="Times New Roman" w:cs="Times New Roman"/>
          <w:sz w:val="24"/>
        </w:rPr>
        <w:t xml:space="preserve"> can be calculated by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62F0B9BD" w14:textId="77777777" w:rsidTr="00903342">
        <w:tc>
          <w:tcPr>
            <w:tcW w:w="704" w:type="dxa"/>
          </w:tcPr>
          <w:p w14:paraId="4AF2DF76" w14:textId="77777777" w:rsidR="00BC672E" w:rsidRPr="00E456DA" w:rsidRDefault="00BC672E" w:rsidP="00BC672E">
            <w:pPr>
              <w:spacing w:line="400" w:lineRule="exact"/>
              <w:rPr>
                <w:rFonts w:hint="eastAsia"/>
              </w:rPr>
            </w:pPr>
          </w:p>
        </w:tc>
        <w:tc>
          <w:tcPr>
            <w:tcW w:w="6804" w:type="dxa"/>
          </w:tcPr>
          <w:p w14:paraId="62738F4D" w14:textId="77777777" w:rsidR="00BC672E" w:rsidRPr="00E456DA" w:rsidRDefault="00BC672E" w:rsidP="00BC672E">
            <w:pPr>
              <w:spacing w:line="360" w:lineRule="auto"/>
              <w:rPr>
                <w:rFonts w:ascii="Times New Roman" w:hAnsi="Times New Roman" w:cs="Times New Roman"/>
                <w:sz w:val="24"/>
              </w:rPr>
            </w:pPr>
            <m:oMathPara>
              <m:oMath>
                <m:r>
                  <w:rPr>
                    <w:rFonts w:ascii="Cambria Math" w:hAnsi="Cambria Math" w:cs="Times New Roman"/>
                    <w:sz w:val="24"/>
                  </w:rPr>
                  <m:t>v=</m:t>
                </m:r>
                <m:f>
                  <m:fPr>
                    <m:ctrlPr>
                      <w:rPr>
                        <w:rFonts w:ascii="Cambria Math" w:hAnsi="Cambria Math" w:cs="Times New Roman"/>
                        <w:i/>
                        <w:sz w:val="24"/>
                      </w:rPr>
                    </m:ctrlPr>
                  </m:fPr>
                  <m:num>
                    <m:r>
                      <w:rPr>
                        <w:rFonts w:ascii="Cambria Math" w:hAnsi="Cambria Math" w:cs="Times New Roman"/>
                        <w:sz w:val="24"/>
                      </w:rPr>
                      <m:t>r</m:t>
                    </m:r>
                  </m:num>
                  <m:den>
                    <m:r>
                      <w:rPr>
                        <w:rFonts w:ascii="Cambria Math" w:hAnsi="Cambria Math" w:cs="Times New Roman"/>
                        <w:sz w:val="24"/>
                      </w:rPr>
                      <m:t>t</m:t>
                    </m:r>
                  </m:den>
                </m:f>
              </m:oMath>
            </m:oMathPara>
          </w:p>
        </w:tc>
        <w:tc>
          <w:tcPr>
            <w:tcW w:w="788" w:type="dxa"/>
            <w:vAlign w:val="center"/>
          </w:tcPr>
          <w:p w14:paraId="064D6A39"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28)</w:t>
            </w:r>
          </w:p>
        </w:tc>
      </w:tr>
    </w:tbl>
    <w:p w14:paraId="481267DE" w14:textId="737BBE73" w:rsidR="00BC672E" w:rsidRPr="00E456DA" w:rsidRDefault="00BC672E" w:rsidP="00BC672E">
      <w:pPr>
        <w:spacing w:line="400" w:lineRule="exact"/>
        <w:rPr>
          <w:rFonts w:ascii="Times New Roman" w:hAnsi="Times New Roman" w:cs="Times New Roman"/>
          <w:sz w:val="24"/>
        </w:rPr>
      </w:pPr>
      <w:r w:rsidRPr="00E456DA">
        <w:rPr>
          <w:rFonts w:ascii="Times New Roman" w:hAnsi="Times New Roman" w:cs="Times New Roman"/>
          <w:sz w:val="24"/>
        </w:rPr>
        <w:t xml:space="preserve">where </w:t>
      </w:r>
      <m:oMath>
        <m:r>
          <w:rPr>
            <w:rFonts w:ascii="Cambria Math" w:hAnsi="Cambria Math" w:cs="Times New Roman"/>
            <w:sz w:val="24"/>
          </w:rPr>
          <m:t>r</m:t>
        </m:r>
      </m:oMath>
      <w:r w:rsidRPr="00E456DA">
        <w:rPr>
          <w:rFonts w:ascii="Times New Roman" w:hAnsi="Times New Roman" w:cs="Times New Roman"/>
          <w:sz w:val="24"/>
        </w:rPr>
        <w:t xml:space="preserve"> is the r</w:t>
      </w:r>
      <w:r w:rsidR="00955CF8">
        <w:rPr>
          <w:rFonts w:ascii="Times New Roman" w:hAnsi="Times New Roman" w:cs="Times New Roman" w:hint="eastAsia"/>
          <w:sz w:val="24"/>
        </w:rPr>
        <w:t>a</w:t>
      </w:r>
      <w:r w:rsidRPr="00E456DA">
        <w:rPr>
          <w:rFonts w:ascii="Times New Roman" w:hAnsi="Times New Roman" w:cs="Times New Roman"/>
          <w:sz w:val="24"/>
        </w:rPr>
        <w:t>d</w:t>
      </w:r>
      <w:r w:rsidR="00955CF8">
        <w:rPr>
          <w:rFonts w:ascii="Times New Roman" w:hAnsi="Times New Roman" w:cs="Times New Roman"/>
          <w:sz w:val="24"/>
        </w:rPr>
        <w:t>i</w:t>
      </w:r>
      <w:r w:rsidRPr="00E456DA">
        <w:rPr>
          <w:rFonts w:ascii="Times New Roman" w:hAnsi="Times New Roman" w:cs="Times New Roman"/>
          <w:sz w:val="24"/>
        </w:rPr>
        <w:t xml:space="preserve">us of spreading oil and </w:t>
      </w:r>
      <m:oMath>
        <m:r>
          <w:rPr>
            <w:rFonts w:ascii="Cambria Math" w:hAnsi="Cambria Math" w:cs="Times New Roman"/>
            <w:sz w:val="24"/>
          </w:rPr>
          <m:t>t</m:t>
        </m:r>
      </m:oMath>
      <w:r w:rsidRPr="00E456DA">
        <w:rPr>
          <w:rFonts w:ascii="Times New Roman" w:hAnsi="Times New Roman" w:cs="Times New Roman"/>
          <w:sz w:val="24"/>
        </w:rPr>
        <w:t xml:space="preserve"> is the detaching time and </w:t>
      </w:r>
      <m:oMath>
        <m:r>
          <w:rPr>
            <w:rFonts w:ascii="Cambria Math" w:hAnsi="Cambria Math" w:cs="Times New Roman"/>
            <w:sz w:val="24"/>
          </w:rPr>
          <m:t>v≈0.75cm/s</m:t>
        </m:r>
      </m:oMath>
      <w:r w:rsidRPr="00E456DA">
        <w:rPr>
          <w:rFonts w:ascii="Times New Roman" w:hAnsi="Times New Roman" w:cs="Times New Roman"/>
          <w:sz w:val="24"/>
        </w:rPr>
        <w:t xml:space="preserve">(the radius of the spreading oil is 0.6cm and the detaching time is 0.8s in 25℃). Therefore the capillary number </w:t>
      </w:r>
      <m:oMath>
        <m:r>
          <w:rPr>
            <w:rFonts w:ascii="Cambria Math" w:hAnsi="Cambria Math" w:cs="Times New Roman"/>
            <w:sz w:val="24"/>
          </w:rPr>
          <m:t>Ca≈</m:t>
        </m:r>
        <m:d>
          <m:dPr>
            <m:ctrlPr>
              <w:rPr>
                <w:rFonts w:ascii="Cambria Math" w:hAnsi="Cambria Math" w:cs="Times New Roman"/>
                <w:i/>
                <w:sz w:val="24"/>
              </w:rPr>
            </m:ctrlPr>
          </m:dPr>
          <m:e>
            <m:r>
              <w:rPr>
                <w:rFonts w:ascii="Cambria Math" w:hAnsi="Cambria Math" w:cs="Times New Roman"/>
                <w:sz w:val="24"/>
              </w:rPr>
              <m:t>0.035*0.0075</m:t>
            </m:r>
          </m:e>
        </m:d>
        <m:r>
          <w:rPr>
            <w:rFonts w:ascii="Cambria Math" w:hAnsi="Cambria Math" w:cs="Times New Roman"/>
            <w:sz w:val="24"/>
          </w:rPr>
          <m:t>/0.03=0.00875≪1</m:t>
        </m:r>
      </m:oMath>
      <w:r w:rsidRPr="00E456DA">
        <w:rPr>
          <w:rFonts w:ascii="Times New Roman" w:hAnsi="Times New Roman" w:cs="Times New Roman"/>
          <w:sz w:val="24"/>
        </w:rPr>
        <w:t xml:space="preserve">, (the viscosity of soybean oil is 35 mPa*s, and the interfacial energy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m:t>
            </m:r>
          </m:sub>
        </m:sSub>
      </m:oMath>
      <w:r w:rsidRPr="00E456DA">
        <w:rPr>
          <w:rFonts w:ascii="Times New Roman" w:hAnsi="Times New Roman" w:cs="Times New Roman"/>
          <w:sz w:val="24"/>
        </w:rPr>
        <w:t xml:space="preserve"> is 30 mJ/m</w:t>
      </w:r>
      <w:r w:rsidRPr="00E456DA">
        <w:rPr>
          <w:rFonts w:ascii="Times New Roman" w:hAnsi="Times New Roman" w:cs="Times New Roman"/>
          <w:sz w:val="24"/>
          <w:vertAlign w:val="superscript"/>
        </w:rPr>
        <w:t>2</w:t>
      </w:r>
      <w:r w:rsidRPr="00E456DA">
        <w:rPr>
          <w:rFonts w:ascii="Times New Roman" w:hAnsi="Times New Roman" w:cs="Times New Roman"/>
          <w:sz w:val="24"/>
        </w:rPr>
        <w:t xml:space="preserve">) combing with that the oil is macroscopic, it can be assumed that the detaching process is dominated by surface tension rather than the viscosity and the viscous force is neglected in our analysis. </w:t>
      </w:r>
    </w:p>
    <w:p w14:paraId="0527922F"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Although the retraction of oil droplet on the surface underwater differs from their sliding motion, equation (27) reveals that surfaces with liquid-like properties (lower </w:t>
      </w:r>
      <m:oMath>
        <m:r>
          <w:rPr>
            <w:rFonts w:ascii="Cambria Math" w:hAnsi="Cambria Math" w:cs="Times New Roman"/>
            <w:sz w:val="24"/>
          </w:rPr>
          <w:lastRenderedPageBreak/>
          <m:t>∆θ</m:t>
        </m:r>
      </m:oMath>
      <w:r w:rsidRPr="00E456DA">
        <w:rPr>
          <w:rFonts w:ascii="Times New Roman" w:hAnsi="Times New Roman" w:cs="Times New Roman"/>
          <w:sz w:val="24"/>
        </w:rPr>
        <w:t>)exhibit a significantly lower dynamic friction coefficient(</w:t>
      </w:r>
      <m:oMath>
        <m:r>
          <w:rPr>
            <w:rFonts w:ascii="Cambria Math" w:hAnsi="Cambria Math" w:cs="Times New Roman"/>
            <w:sz w:val="24"/>
          </w:rPr>
          <m:t>Ca</m:t>
        </m:r>
      </m:oMath>
      <w:r w:rsidRPr="00E456DA">
        <w:rPr>
          <w:rFonts w:ascii="Times New Roman" w:hAnsi="Times New Roman" w:cs="Times New Roman"/>
          <w:sz w:val="24"/>
        </w:rPr>
        <w:t xml:space="preserve">’s contribution to the dynamic friction coefficient is small compared to </w:t>
      </w:r>
      <m:oMath>
        <m:r>
          <w:rPr>
            <w:rFonts w:ascii="Cambria Math" w:hAnsi="Cambria Math" w:cs="Times New Roman"/>
            <w:sz w:val="24"/>
          </w:rPr>
          <m:t>∆θ</m:t>
        </m:r>
      </m:oMath>
      <w:r w:rsidRPr="00E456DA">
        <w:rPr>
          <w:rFonts w:ascii="Times New Roman" w:hAnsi="Times New Roman" w:cs="Times New Roman"/>
          <w:sz w:val="24"/>
        </w:rPr>
        <w:t>) compared to conventional oil-repellent surfaces, resulting in reduced resistance to the contact line motion.</w:t>
      </w:r>
    </w:p>
    <w:p w14:paraId="5A1FC314"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The surface tension component can also be expressed in terms of dynamic contact angles </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dynamic</m:t>
            </m:r>
          </m:sub>
        </m:sSub>
      </m:oMath>
      <w:r w:rsidRPr="00E456DA">
        <w:rPr>
          <w:rFonts w:ascii="Times New Roman" w:hAnsi="Times New Roman" w:cs="Times New Roman"/>
          <w:sz w:val="24"/>
        </w:rPr>
        <w:t xml:space="preserve"> as follows:</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2A3A5AF3" w14:textId="77777777" w:rsidTr="00903342">
        <w:tc>
          <w:tcPr>
            <w:tcW w:w="704" w:type="dxa"/>
          </w:tcPr>
          <w:p w14:paraId="0F8BC457" w14:textId="77777777" w:rsidR="00BC672E" w:rsidRPr="00E456DA" w:rsidRDefault="00BC672E" w:rsidP="00BC672E">
            <w:pPr>
              <w:spacing w:line="400" w:lineRule="exact"/>
              <w:rPr>
                <w:rFonts w:hint="eastAsia"/>
              </w:rPr>
            </w:pPr>
          </w:p>
        </w:tc>
        <w:tc>
          <w:tcPr>
            <w:tcW w:w="6804" w:type="dxa"/>
          </w:tcPr>
          <w:p w14:paraId="7FF7EA8F" w14:textId="77777777" w:rsidR="00BC672E" w:rsidRPr="00E456DA" w:rsidRDefault="00000000" w:rsidP="00BC672E">
            <w:pPr>
              <w:spacing w:line="360" w:lineRule="auto"/>
              <w:rPr>
                <w:rFonts w:ascii="Times New Roman" w:hAnsi="Times New Roman" w:cs="Times New Roman"/>
                <w:sz w:val="21"/>
                <w:szCs w:val="21"/>
              </w:rPr>
            </w:pPr>
            <m:oMathPara>
              <m:oMathParaPr>
                <m:jc m:val="center"/>
              </m:oMathParaP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surface</m:t>
                    </m:r>
                  </m:sub>
                </m:sSub>
                <m:r>
                  <w:rPr>
                    <w:rFonts w:ascii="Cambria Math" w:hAnsi="Cambria Math" w:cs="Times New Roman"/>
                    <w:sz w:val="24"/>
                  </w:rPr>
                  <m:t>=</m:t>
                </m:r>
                <m:sSub>
                  <m:sSubPr>
                    <m:ctrlPr>
                      <w:rPr>
                        <w:rFonts w:ascii="Cambria Math" w:hAnsi="Cambria Math" w:cs="Times New Roman"/>
                        <w:i/>
                        <w:sz w:val="24"/>
                      </w:rPr>
                    </m:ctrlPr>
                  </m:sSubPr>
                  <m:e>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S/O</m:t>
                        </m:r>
                      </m:sub>
                    </m:sSub>
                    <m:r>
                      <w:rPr>
                        <w:rFonts w:ascii="Cambria Math" w:hAnsi="Cambria Math" w:cs="Times New Roman"/>
                        <w:sz w:val="24"/>
                      </w:rPr>
                      <m:t>-γ</m:t>
                    </m:r>
                  </m:e>
                  <m:sub>
                    <m:r>
                      <w:rPr>
                        <w:rFonts w:ascii="Cambria Math" w:hAnsi="Cambria Math" w:cs="Times New Roman"/>
                        <w:sz w:val="24"/>
                      </w:rPr>
                      <m:t>S/W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O/W</m:t>
                    </m:r>
                  </m:sub>
                </m:sSub>
                <m:func>
                  <m:funcPr>
                    <m:ctrlPr>
                      <w:rPr>
                        <w:rFonts w:ascii="Cambria Math" w:hAnsi="Cambria Math" w:cs="Times New Roman"/>
                        <w:i/>
                        <w:sz w:val="24"/>
                      </w:rPr>
                    </m:ctrlPr>
                  </m:funcPr>
                  <m:fName>
                    <m:r>
                      <m:rPr>
                        <m:sty m:val="p"/>
                      </m:rPr>
                      <w:rPr>
                        <w:rFonts w:ascii="Cambria Math" w:hAnsi="Cambria Math" w:cs="Times New Roman"/>
                        <w:sz w:val="24"/>
                      </w:rPr>
                      <m:t>cos</m:t>
                    </m:r>
                  </m:fName>
                  <m:e>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dynamic</m:t>
                        </m:r>
                      </m:sub>
                    </m:sSub>
                  </m:e>
                </m:func>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O/W</m:t>
                    </m:r>
                  </m:sub>
                </m:sSub>
                <m:d>
                  <m:dPr>
                    <m:ctrlPr>
                      <w:rPr>
                        <w:rFonts w:ascii="Cambria Math" w:hAnsi="Cambria Math" w:cs="Times New Roman"/>
                        <w:i/>
                        <w:sz w:val="24"/>
                      </w:rPr>
                    </m:ctrlPr>
                  </m:dPr>
                  <m:e>
                    <m:func>
                      <m:funcPr>
                        <m:ctrlPr>
                          <w:rPr>
                            <w:rFonts w:ascii="Cambria Math" w:hAnsi="Cambria Math" w:cs="Times New Roman"/>
                            <w:i/>
                            <w:sz w:val="24"/>
                          </w:rPr>
                        </m:ctrlPr>
                      </m:funcPr>
                      <m:fName>
                        <m:r>
                          <m:rPr>
                            <m:sty m:val="p"/>
                          </m:rPr>
                          <w:rPr>
                            <w:rFonts w:ascii="Cambria Math" w:hAnsi="Cambria Math" w:cs="Times New Roman"/>
                            <w:sz w:val="24"/>
                          </w:rPr>
                          <m:t>cos</m:t>
                        </m:r>
                      </m:fName>
                      <m:e>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e</m:t>
                            </m:r>
                          </m:sub>
                        </m:sSub>
                      </m:e>
                    </m:func>
                    <m:r>
                      <w:rPr>
                        <w:rFonts w:ascii="Cambria Math" w:hAnsi="Cambria Math" w:cs="Times New Roman"/>
                        <w:sz w:val="24"/>
                      </w:rPr>
                      <m:t>-</m:t>
                    </m:r>
                    <m:func>
                      <m:funcPr>
                        <m:ctrlPr>
                          <w:rPr>
                            <w:rFonts w:ascii="Cambria Math" w:hAnsi="Cambria Math" w:cs="Times New Roman"/>
                            <w:i/>
                            <w:sz w:val="24"/>
                          </w:rPr>
                        </m:ctrlPr>
                      </m:funcPr>
                      <m:fName>
                        <m:r>
                          <m:rPr>
                            <m:sty m:val="p"/>
                          </m:rPr>
                          <w:rPr>
                            <w:rFonts w:ascii="Cambria Math" w:hAnsi="Cambria Math" w:cs="Times New Roman"/>
                            <w:sz w:val="24"/>
                          </w:rPr>
                          <m:t>cos</m:t>
                        </m:r>
                      </m:fName>
                      <m:e>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dynamic</m:t>
                            </m:r>
                          </m:sub>
                        </m:sSub>
                      </m:e>
                    </m:func>
                  </m:e>
                </m:d>
              </m:oMath>
            </m:oMathPara>
          </w:p>
        </w:tc>
        <w:tc>
          <w:tcPr>
            <w:tcW w:w="788" w:type="dxa"/>
            <w:vAlign w:val="center"/>
          </w:tcPr>
          <w:p w14:paraId="64EE6F8D"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29)</w:t>
            </w:r>
          </w:p>
        </w:tc>
      </w:tr>
    </w:tbl>
    <w:p w14:paraId="1BBFF73E" w14:textId="34EF133D"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In the Cox-Voinov theory, the dynamic contact angle </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dynamic</m:t>
            </m:r>
          </m:sub>
        </m:sSub>
      </m:oMath>
      <w:r w:rsidRPr="00E456DA">
        <w:rPr>
          <w:rFonts w:ascii="Times New Roman" w:hAnsi="Times New Roman" w:cs="Times New Roman"/>
          <w:sz w:val="24"/>
        </w:rPr>
        <w:t xml:space="preserve"> is written as</w:t>
      </w:r>
      <w:r w:rsidR="00E03A29"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{"citationID":"uAZiFEHX","properties":{"formattedCitation":"\\super 15,19\\nosupersub{}","plainCitation":"15,19","noteIndex":0},"citationItems":[{"id":47,"uris":["http://zotero.org/users/14783744/items/MHPQ6FN5"],"itemData":{"id":47,"type":"article-journal","abstract":"The empirical laws of dry friction between two solid bodies date back to the work of Amontons in 1699 and are pre-dated by the work of Leonardo da Vinci. Fundamental to those laws are the concepts of static and kinetic coefficients of friction relating the pinning and sliding friction forces along a surface to the normal load force. For liquids on solid surfaces, contact lines also experience pinning and the language of friction is used when droplets are in motion. However, it is only recently that the concept of coefficients of friction has been defined in this context and that droplet friction has been discussed as having a static and a kinetic regime. Here, we use surface free energy considerations to show that the frictional force per unit length of a contact line is directly proportional to the normal component of the surface tension force. We define coefficients of friction for both contact lines and droplets and provide a droplet analogy of Amontons’ first and second laws but with the normal load force of a solid replaced by the normal surface tension force of a liquid. In the static regime, the coefficient of static friction, defined by the maximum pinning force of a droplet, is proportional to the contact angle hysteresis, whereas in the kinetic regime, the coefficient of kinetic friction is proportional to the difference in dynamic advancing and receding contact angles. We show the consistency between the droplet form of Amontons’ first and second laws and an equation derived by Furmidge. We use these liquid–solid Amontons’ laws to describe literature data and report friction coefficients for various liquid–solid systems. The conceptual framework reported here should provide insight into the design of superhydrophobic, slippery liquid-infused porous surfaces (SLIPS) and other surfaces designed to control droplet motion.","container-title":"Langmuir","DOI":"10.1021/acs.langmuir.2c00178","ISSN":"0743-7463","issue":"14","journalAbbreviation":"Langmuir","language":"en-US","note":"publisher: American Chemical Society","page":"4425-4433","source":"ACS Publications","title":"Friction Coefficients for Droplets on Solids: The Liquid–Solid Amontons’ Laws","title-short":"Friction Coefficients for Droplets on Solids","volume":"38","author":[{"family":"McHale","given":"Glen"},{"family":"Gao","given":"Nan"},{"family":"Wells","given":"Gary G."},{"family":"Barrio-Zhang","given":"Hernán"},{"family":"Ledesma-Aguilar","given":"Rodrigo"}],"issued":{"date-parts":[["2022",4,12]]}}},{"id":26,"uris":["http://zotero.org/users/14783744/items/2TW363AD"],"itemData":{"id":26,"type":"article-journal","abstract":"Small drops sliding down a partially wetting substrate bifurcate between different shapes depending on their capillary number Ca. At low Ca, they are delimited by a rounded, smooth contact line. At intermediate values they develop a corner at the trailing edge, the angle of which evolves from flat to 60° with increasing velocity. Further up, they exhibit a cusped tail that emits smaller drops (“pearls”). These bifurcations may be qualitatively and quantitatively recovered by considering the dynamic contact angle along the contact line.","container-title":"Physical Review Letters","DOI":"10.1103/PhysRevLett.87.036102","issue":"3","journalAbbreviation":"Phys. Rev. Lett.","note":"publisher: American Physical Society","page":"036102","source":"APS","title":"Corners, Cusps, and Pearls in Running Drops","volume":"87","author":[{"family":"Podgorski","given":"T."},{"family":"Flesselles","given":"J.-M."},{"family":"Limat","given":"L."}],"issued":{"date-parts":[["2001",6,27]]}}}],"schema":"https://github.com/citation-style-language/schema/raw/master/csl-citation.json"} </w:instrText>
      </w:r>
      <w:r w:rsidR="00E03A29"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15,19</w:t>
      </w:r>
      <w:r w:rsidR="00E03A29" w:rsidRPr="00E456DA">
        <w:rPr>
          <w:rFonts w:ascii="Times New Roman" w:hAnsi="Times New Roman" w:cs="Times New Roman"/>
          <w:sz w:val="24"/>
        </w:rPr>
        <w:fldChar w:fldCharType="end"/>
      </w:r>
      <w:r w:rsidRPr="00E456DA">
        <w:rPr>
          <w:rFonts w:ascii="Times New Roman" w:hAnsi="Times New Roman" w:cs="Times New Roman"/>
          <w:sz w:val="24"/>
        </w:rPr>
        <w: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804"/>
        <w:gridCol w:w="788"/>
      </w:tblGrid>
      <w:tr w:rsidR="00E456DA" w:rsidRPr="00E456DA" w14:paraId="0A3EEDBB" w14:textId="77777777" w:rsidTr="00903342">
        <w:tc>
          <w:tcPr>
            <w:tcW w:w="704" w:type="dxa"/>
          </w:tcPr>
          <w:p w14:paraId="2E7CCCA2" w14:textId="77777777" w:rsidR="00BC672E" w:rsidRPr="00E456DA" w:rsidRDefault="00BC672E" w:rsidP="00BC672E">
            <w:pPr>
              <w:spacing w:line="400" w:lineRule="exact"/>
              <w:rPr>
                <w:rFonts w:hint="eastAsia"/>
              </w:rPr>
            </w:pPr>
          </w:p>
        </w:tc>
        <w:tc>
          <w:tcPr>
            <w:tcW w:w="6804" w:type="dxa"/>
          </w:tcPr>
          <w:p w14:paraId="04C324CB" w14:textId="77777777" w:rsidR="00BC672E" w:rsidRPr="00E456DA" w:rsidRDefault="00000000" w:rsidP="00BC672E">
            <w:pPr>
              <w:spacing w:line="360" w:lineRule="auto"/>
              <w:rPr>
                <w:rFonts w:ascii="Times New Roman" w:hAnsi="Times New Roman" w:cs="Times New Roman"/>
                <w:i/>
                <w:sz w:val="24"/>
              </w:rPr>
            </w:pPr>
            <m:oMathPara>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dynamic</m:t>
                    </m:r>
                  </m:sub>
                </m:sSub>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θ</m:t>
                    </m:r>
                  </m:e>
                  <m:sub>
                    <m:r>
                      <w:rPr>
                        <w:rFonts w:ascii="Cambria Math" w:hAnsi="Cambria Math" w:cs="Times New Roman"/>
                        <w:sz w:val="24"/>
                      </w:rPr>
                      <m:t>microscopic</m:t>
                    </m:r>
                  </m:sub>
                  <m:sup>
                    <m:r>
                      <w:rPr>
                        <w:rFonts w:ascii="Cambria Math" w:hAnsi="Cambria Math" w:cs="Times New Roman"/>
                        <w:sz w:val="24"/>
                      </w:rPr>
                      <m:t>3</m:t>
                    </m:r>
                  </m:sup>
                </m:sSubSup>
                <m:r>
                  <w:rPr>
                    <w:rFonts w:ascii="Cambria Math" w:hAnsi="Cambria Math" w:cs="Times New Roman"/>
                    <w:sz w:val="24"/>
                  </w:rPr>
                  <m:t>+9Ca</m:t>
                </m:r>
                <m:func>
                  <m:funcPr>
                    <m:ctrlPr>
                      <w:rPr>
                        <w:rFonts w:ascii="Cambria Math" w:hAnsi="Cambria Math" w:cs="Times New Roman"/>
                        <w:i/>
                        <w:sz w:val="24"/>
                      </w:rPr>
                    </m:ctrlPr>
                  </m:funcPr>
                  <m:fName>
                    <m:sSub>
                      <m:sSubPr>
                        <m:ctrlPr>
                          <w:rPr>
                            <w:rFonts w:ascii="Cambria Math" w:hAnsi="Cambria Math" w:cs="Times New Roman"/>
                            <w:i/>
                            <w:sz w:val="24"/>
                          </w:rPr>
                        </m:ctrlPr>
                      </m:sSubPr>
                      <m:e>
                        <m:r>
                          <w:rPr>
                            <w:rFonts w:ascii="Cambria Math" w:hAnsi="Cambria Math" w:cs="Times New Roman"/>
                            <w:sz w:val="24"/>
                          </w:rPr>
                          <m:t>log</m:t>
                        </m:r>
                      </m:e>
                      <m:sub>
                        <m:r>
                          <w:rPr>
                            <w:rFonts w:ascii="Cambria Math" w:hAnsi="Cambria Math" w:cs="Times New Roman"/>
                            <w:sz w:val="24"/>
                          </w:rPr>
                          <m:t>3</m:t>
                        </m:r>
                      </m:sub>
                    </m:sSub>
                  </m:fName>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L</m:t>
                            </m:r>
                          </m:num>
                          <m:den>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m</m:t>
                                </m:r>
                              </m:sub>
                            </m:sSub>
                          </m:den>
                        </m:f>
                      </m:e>
                    </m:d>
                  </m:e>
                </m:func>
              </m:oMath>
            </m:oMathPara>
          </w:p>
        </w:tc>
        <w:tc>
          <w:tcPr>
            <w:tcW w:w="788" w:type="dxa"/>
            <w:vAlign w:val="center"/>
          </w:tcPr>
          <w:p w14:paraId="4D672D3A" w14:textId="77777777" w:rsidR="00BC672E" w:rsidRPr="00E456DA" w:rsidRDefault="00BC672E" w:rsidP="00BC672E">
            <w:pPr>
              <w:pStyle w:val="af3"/>
              <w:tabs>
                <w:tab w:val="clear" w:pos="4156"/>
                <w:tab w:val="clear" w:pos="12191"/>
                <w:tab w:val="center" w:pos="12247"/>
                <w:tab w:val="right" w:pos="21546"/>
              </w:tabs>
              <w:spacing w:line="400" w:lineRule="exact"/>
              <w:jc w:val="right"/>
            </w:pPr>
            <w:r w:rsidRPr="00E456DA">
              <w:rPr>
                <w:rFonts w:hint="eastAsia"/>
              </w:rPr>
              <w:t>(</w:t>
            </w:r>
            <w:r w:rsidRPr="00E456DA">
              <w:t>30)</w:t>
            </w:r>
          </w:p>
        </w:tc>
      </w:tr>
    </w:tbl>
    <w:p w14:paraId="2B32C260" w14:textId="74679F9F" w:rsidR="00BC672E" w:rsidRPr="00E456DA" w:rsidRDefault="00000000" w:rsidP="00BC672E">
      <w:pPr>
        <w:spacing w:line="400" w:lineRule="exact"/>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microscopic</m:t>
            </m:r>
          </m:sub>
        </m:sSub>
      </m:oMath>
      <w:r w:rsidR="00BC672E" w:rsidRPr="00E456DA">
        <w:rPr>
          <w:rFonts w:ascii="Times New Roman" w:hAnsi="Times New Roman" w:cs="Times New Roman"/>
          <w:sz w:val="24"/>
        </w:rPr>
        <w:t xml:space="preserve"> can be assumed as the advancing/receding angle when considering different edges</w:t>
      </w:r>
      <w:r w:rsidR="00E83044"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{"citationID":"8oa17G4q","properties":{"formattedCitation":"\\super 15\\nosupersub{}","plainCitation":"15","noteIndex":0},"citationItems":[{"id":47,"uris":["http://zotero.org/users/14783744/items/MHPQ6FN5"],"itemData":{"id":47,"type":"article-journal","abstract":"The empirical laws of dry friction between two solid bodies date back to the work of Amontons in 1699 and are pre-dated by the work of Leonardo da Vinci. Fundamental to those laws are the concepts of static and kinetic coefficients of friction relating the pinning and sliding friction forces along a surface to the normal load force. For liquids on solid surfaces, contact lines also experience pinning and the language of friction is used when droplets are in motion. However, it is only recently that the concept of coefficients of friction has been defined in this context and that droplet friction has been discussed as having a static and a kinetic regime. Here, we use surface free energy considerations to show that the frictional force per unit length of a contact line is directly proportional to the normal component of the surface tension force. We define coefficients of friction for both contact lines and droplets and provide a droplet analogy of Amontons’ first and second laws but with the normal load force of a solid replaced by the normal surface tension force of a liquid. In the static regime, the coefficient of static friction, defined by the maximum pinning force of a droplet, is proportional to the contact angle hysteresis, whereas in the kinetic regime, the coefficient of kinetic friction is proportional to the difference in dynamic advancing and receding contact angles. We show the consistency between the droplet form of Amontons’ first and second laws and an equation derived by Furmidge. We use these liquid–solid Amontons’ laws to describe literature data and report friction coefficients for various liquid–solid systems. The conceptual framework reported here should provide insight into the design of superhydrophobic, slippery liquid-infused porous surfaces (SLIPS) and other surfaces designed to control droplet motion.","container-title":"Langmuir","DOI":"10.1021/acs.langmuir.2c00178","ISSN":"0743-7463","issue":"14","journalAbbreviation":"Langmuir","language":"en-US","note":"publisher: American Chemical Society","page":"4425-4433","source":"ACS Publications","title":"Friction Coefficients for Droplets on Solids: The Liquid–Solid Amontons’ Laws","title-short":"Friction Coefficients for Droplets on Solids","volume":"38","author":[{"family":"McHale","given":"Glen"},{"family":"Gao","given":"Nan"},{"family":"Wells","given":"Gary G."},{"family":"Barrio-Zhang","given":"Hernán"},{"family":"Ledesma-Aguilar","given":"Rodrigo"}],"issued":{"date-parts":[["2022",4,12]]}}}],"schema":"https://github.com/citation-style-language/schema/raw/master/csl-citation.json"} </w:instrText>
      </w:r>
      <w:r w:rsidR="00E83044"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15</w:t>
      </w:r>
      <w:r w:rsidR="00E83044" w:rsidRPr="00E456DA">
        <w:rPr>
          <w:rFonts w:ascii="Times New Roman" w:hAnsi="Times New Roman" w:cs="Times New Roman"/>
          <w:sz w:val="24"/>
        </w:rPr>
        <w:fldChar w:fldCharType="end"/>
      </w:r>
      <w:r w:rsidR="00BC672E" w:rsidRPr="00E456DA">
        <w:rPr>
          <w:rFonts w:ascii="Times New Roman" w:hAnsi="Times New Roman" w:cs="Times New Roman"/>
          <w:sz w:val="24"/>
        </w:rPr>
        <w:t xml:space="preserve">. Given that the capillary number </w:t>
      </w:r>
      <m:oMath>
        <m:r>
          <w:rPr>
            <w:rFonts w:ascii="Cambria Math" w:hAnsi="Cambria Math" w:cs="Times New Roman"/>
            <w:sz w:val="24"/>
          </w:rPr>
          <m:t>Ca</m:t>
        </m:r>
      </m:oMath>
      <w:r w:rsidR="00BC672E" w:rsidRPr="00E456DA">
        <w:rPr>
          <w:rFonts w:ascii="Times New Roman" w:hAnsi="Times New Roman" w:cs="Times New Roman"/>
          <w:sz w:val="24"/>
        </w:rPr>
        <w:t xml:space="preserve"> is quite small, the influence of surface tension is primarily governed by underwater oleophobicity(</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e</m:t>
            </m:r>
          </m:sub>
        </m:sSub>
      </m:oMath>
      <w:r w:rsidR="00BC672E" w:rsidRPr="00E456DA">
        <w:rPr>
          <w:rFonts w:ascii="Times New Roman" w:hAnsi="Times New Roman" w:cs="Times New Roman"/>
          <w:sz w:val="24"/>
        </w:rPr>
        <w:t>,</w:t>
      </w:r>
      <m:oMath>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microscopic</m:t>
            </m:r>
          </m:sub>
        </m:sSub>
      </m:oMath>
      <w:r w:rsidR="00BC672E" w:rsidRPr="00E456DA">
        <w:rPr>
          <w:rFonts w:ascii="Times New Roman" w:hAnsi="Times New Roman" w:cs="Times New Roman"/>
          <w:sz w:val="24"/>
        </w:rPr>
        <w:t xml:space="preserve">). However, the vast majority oil-repellent hydrophilic surfaces inherently exhibit underwater superoleophobicity(underwater oil contact angle </w:t>
      </w:r>
      <w:r w:rsidR="00BC672E" w:rsidRPr="00E456DA">
        <w:rPr>
          <w:rFonts w:ascii="Times New Roman" w:hAnsi="Times New Roman" w:cs="Times New Roman"/>
          <w:sz w:val="24"/>
        </w:rPr>
        <w:t>＞</w:t>
      </w:r>
      <w:r w:rsidR="00BC672E" w:rsidRPr="00E456DA">
        <w:rPr>
          <w:rFonts w:ascii="Times New Roman" w:hAnsi="Times New Roman" w:cs="Times New Roman"/>
          <w:sz w:val="24"/>
        </w:rPr>
        <w:t>150°)</w:t>
      </w:r>
      <w:r w:rsidR="00E83044"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{"citationID":"3QBWJKjw","properties":{"formattedCitation":"\\super 20\\nosupersub{}","plainCitation":"20","noteIndex":0},"citationItems":[{"id":530,"uris":["http://zotero.org/users/14783744/items/YRCWGHGG"],"itemData":{"id":530,"type":"article-journal","abstract":"Liquid-repellent surfaces, such as superhydrophobic surfaces, superoleophobic surfaces, and slippery liquid-infused surfaces, have drawn keen research interest from the communities engaged in chemical synthesis, interfacial chemistry, surface engineering, bionic manufacturing and micro-nano machining. This is due to their great potential applications in liquid-proofing, self-cleaning, chemical resistance, anti-icing, water/oil remediation, biomedicine, etc. However, poor robustness and durability that notably hinders the real-world applications of such surfaces remains their Achilles heel. The past few years have witnessed rapidly increasing publications that address the robustness and durability of liquid-repellent surfaces, and many breakthroughs have been achieved. This review provides an overview of the recent progress made towards robust and durable liquid-repellent surfaces. First, we discuss the wetting of solid surface and its generally-adopted characterisation methods, and introduce typical liquid-repellent surfaces. Second, we focus on various evaluation methods of the robustness and durability of liquid-repellent surfaces. Third, the recent advances in design and fabrication of robust and durable liquid-repellent surfaces are reviewed in detail. Fourth, we present the applications where these surfaces have been employed in fields like chemistry, engineering, biology and in daily life. Finally, we discuss the possible research perspectives in robust and durable liquid-repellent surfaces. By presenting such state-of-the-art of this significant and fast-developing area, we believe that this review will inspire multidisciplinary scientific communities and industrial circles to develop novel liquid-repellent surfaces that can meet the requirements of various real-world applications.","container-title":"Chemical Society Reviews","DOI":"10.1039/D0CS01033B","ISSN":"1460-4744","issue":"20","journalAbbreviation":"Chem. Soc. Rev.","language":"en","note":"publisher: The Royal Society of Chemistry","page":"8476-8583","source":"pubs.rsc.org","title":"Robust and durable liquid-repellent surfaces","volume":"51","author":[{"family":"Chen","given":"Faze"},{"family":"Wang","given":"Yaquan"},{"family":"Tian","given":"Yanling"},{"family":"Zhang","given":"Dawei"},{"family":"Song","given":"Jinlong"},{"family":"Crick","given":"Colin R."},{"family":"Carmalt","given":"Claire J."},{"family":"Parkin","given":"Ivan P."},{"family":"Lu","given":"Yao"}],"issued":{"date-parts":[["2022",10,17]]}}}],"schema":"https://github.com/citation-style-language/schema/raw/master/csl-citation.json"} </w:instrText>
      </w:r>
      <w:r w:rsidR="00E83044"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20</w:t>
      </w:r>
      <w:r w:rsidR="00E83044" w:rsidRPr="00E456DA">
        <w:rPr>
          <w:rFonts w:ascii="Times New Roman" w:hAnsi="Times New Roman" w:cs="Times New Roman"/>
          <w:sz w:val="24"/>
        </w:rPr>
        <w:fldChar w:fldCharType="end"/>
      </w:r>
      <w:r w:rsidR="00BC672E" w:rsidRPr="00E456DA">
        <w:rPr>
          <w:rFonts w:ascii="Times New Roman" w:hAnsi="Times New Roman" w:cs="Times New Roman"/>
          <w:sz w:val="24"/>
        </w:rPr>
        <w:t>, demonstrating this force is not the dominant factor responsible for the exceptional oil-repellency of PEG-grafted surface.</w:t>
      </w:r>
    </w:p>
    <w:p w14:paraId="5557B37E"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 xml:space="preserve">From the above analysis, it can be assumed that the good oil-repellency of PEG-grafted LLS at spreading state primarily stems from </w:t>
      </w:r>
      <w:r w:rsidRPr="00E456DA">
        <w:rPr>
          <w:rFonts w:ascii="Times New Roman" w:hAnsi="Times New Roman" w:cs="Times New Roman"/>
          <w:i/>
          <w:iCs/>
          <w:sz w:val="24"/>
        </w:rPr>
        <w:t>strong hydration force</w:t>
      </w:r>
      <w:r w:rsidRPr="00E456DA">
        <w:rPr>
          <w:rFonts w:ascii="Times New Roman" w:hAnsi="Times New Roman" w:cs="Times New Roman"/>
          <w:sz w:val="24"/>
        </w:rPr>
        <w:t xml:space="preserve"> and </w:t>
      </w:r>
      <w:r w:rsidRPr="00E456DA">
        <w:rPr>
          <w:rFonts w:ascii="Times New Roman" w:hAnsi="Times New Roman" w:cs="Times New Roman"/>
          <w:i/>
          <w:iCs/>
          <w:sz w:val="24"/>
        </w:rPr>
        <w:t>small friction force</w:t>
      </w:r>
      <w:r w:rsidRPr="00E456DA">
        <w:rPr>
          <w:rFonts w:ascii="Times New Roman" w:hAnsi="Times New Roman" w:cs="Times New Roman"/>
          <w:sz w:val="24"/>
        </w:rPr>
        <w:t>.</w:t>
      </w:r>
    </w:p>
    <w:p w14:paraId="208DC1B7" w14:textId="77777777"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A lower contact angle indicates stronger hydration capability of the surface compared with the reported highly flat, hydrophilic surface (sulfonic acid groups max-packed in 2-dimension). The hydration capability of a single sulfonate group is significantly stronger than that of an ether group because the former has more hydrogen bond acceptors, thus we attribute PEG’s stronger hydrophilicity to the fact that its three-dimensional extended chains provides a greater number of hydrogen-bond-accepting oxygen atoms compared to the total acceptor capacity of two-dimensional closely packed sulfonate groups.</w:t>
      </w:r>
    </w:p>
    <w:p w14:paraId="794D5441" w14:textId="6C4AA719" w:rsidR="00BC672E" w:rsidRPr="00E456DA" w:rsidRDefault="00BC672E" w:rsidP="00BC672E">
      <w:pPr>
        <w:spacing w:line="400" w:lineRule="exact"/>
        <w:ind w:firstLine="420"/>
        <w:rPr>
          <w:rFonts w:ascii="Times New Roman" w:hAnsi="Times New Roman" w:cs="Times New Roman"/>
          <w:sz w:val="24"/>
        </w:rPr>
      </w:pPr>
      <w:r w:rsidRPr="00E456DA">
        <w:rPr>
          <w:rFonts w:ascii="Times New Roman" w:hAnsi="Times New Roman" w:cs="Times New Roman"/>
          <w:sz w:val="24"/>
        </w:rPr>
        <w:t>According to Wang’s article</w:t>
      </w:r>
      <w:r w:rsidR="00E03A29"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{"citationID":"GlObRR7c","properties":{"formattedCitation":"\\super 21\\nosupersub{}","plainCitation":"21","noteIndex":0},"citationItems":[{"id":15,"uris":["http://zotero.org/users/14783744/items/MI2GYTYD"],"itemData":{"id":15,"type":"article-journal","abstract":"In this study, poly(vinyl sulfonate) (PVS)–capped surfaces are constructed on the polyelectrolyte multilayers (PEMs) of poly(diallyldimethylammonium chloride) and poly(styrene sulfonate) via electrostatic assembly. The water wetting behavior on the resulting PVS-capped PEMs is meticulously correlated with the number of surface sulfonate groups with the aid of sum frequency generation spectroscopy and quartz crystal microbalance. It is found that when the molecular </w:instrText>
      </w:r>
      <w:r w:rsidR="006A16ED">
        <w:rPr>
          <w:rFonts w:ascii="Times New Roman" w:hAnsi="Times New Roman" w:cs="Times New Roman" w:hint="eastAsia"/>
          <w:sz w:val="24"/>
        </w:rPr>
        <w:instrText>packing density of surface sulfonate groups is adjusted to be comparable to the maximal packing density of spheres in two dimensions (</w:instrText>
      </w:r>
      <w:r w:rsidR="006A16ED">
        <w:rPr>
          <w:rFonts w:ascii="Times New Roman" w:hAnsi="Times New Roman" w:cs="Times New Roman" w:hint="eastAsia"/>
          <w:sz w:val="24"/>
        </w:rPr>
        <w:instrText>≈</w:instrText>
      </w:r>
      <w:r w:rsidR="006A16ED">
        <w:rPr>
          <w:rFonts w:ascii="Times New Roman" w:hAnsi="Times New Roman" w:cs="Times New Roman" w:hint="eastAsia"/>
          <w:sz w:val="24"/>
        </w:rPr>
        <w:instrText>0.9), the PVS capping is able to effectively adsorb water molecules from the surrounding to form hydrogen-bonded network</w:instrText>
      </w:r>
      <w:r w:rsidR="006A16ED">
        <w:rPr>
          <w:rFonts w:ascii="Times New Roman" w:hAnsi="Times New Roman" w:cs="Times New Roman"/>
          <w:sz w:val="24"/>
        </w:rPr>
        <w:instrText xml:space="preserve">s, which not only promote complete surface wetting by water in air but also diminish surface affinity to adhesion of ice, oil and wax deposited atop. As a result, the PVS-capped PEMs are able to fulfil all the self-cleaning functions proposed for superhydrophilic surfaces including anti-fogging, anti-icing, anti-grease, anti-smudge, anti-graffiti, and anti-wax. After being coated with the self-cleaning PVS-capped PEMs, conventional stainless steel meshes are able to perform oil-water separation without prior water wetting.","container-title":"Advanced Functional Materials","DOI":"10.1002/adfm.202301085","ISSN":"1616-3028","issue":"35","language":"en","license":"© 2023 Wiley-VCH GmbH","note":"_eprint: https://onlinelibrary.wiley.com/doi/pdf/10.1002/adfm.202301085","page":"2301085","source":"Wiley Online Library","title":"A Simple Poly(Vinyl Sulfonate) Coating for All-Purpose, Self-Cleaning Applications: Molecular Packing Density–Defined Surface Superhydrophilicity","title-short":"A Simple Poly(Vinyl Sulfonate) Coating for All-Purpose, Self-Cleaning Applications","volume":"33","author":[{"family":"Wang","given":"Rong"},{"family":"Cheng","given":"Chongling"},{"family":"Wang","given":"Huiyun"},{"family":"Tao","given":"Qi"},{"family":"Wang","given":"Dayang"}],"issued":{"date-parts":[["2023"]]}}}],"schema":"https://github.com/citation-style-language/schema/raw/master/csl-citation.json"} </w:instrText>
      </w:r>
      <w:r w:rsidR="00E03A29"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21</w:t>
      </w:r>
      <w:r w:rsidR="00E03A29" w:rsidRPr="00E456DA">
        <w:rPr>
          <w:rFonts w:ascii="Times New Roman" w:hAnsi="Times New Roman" w:cs="Times New Roman"/>
          <w:sz w:val="24"/>
        </w:rPr>
        <w:fldChar w:fldCharType="end"/>
      </w:r>
      <w:r w:rsidRPr="00E456DA">
        <w:rPr>
          <w:rFonts w:ascii="Times New Roman" w:hAnsi="Times New Roman" w:cs="Times New Roman"/>
          <w:sz w:val="24"/>
        </w:rPr>
        <w:t>, the two-dimensional maximum packed sulfonated surface possesses around 17 sulfonate groups per 1 nm</w:t>
      </w:r>
      <w:r w:rsidRPr="00E456DA">
        <w:rPr>
          <w:rFonts w:ascii="Times New Roman" w:hAnsi="Times New Roman" w:cs="Times New Roman"/>
          <w:sz w:val="24"/>
          <w:vertAlign w:val="superscript"/>
        </w:rPr>
        <w:t xml:space="preserve">2 </w:t>
      </w:r>
      <w:r w:rsidRPr="00E456DA">
        <w:rPr>
          <w:rFonts w:ascii="Times New Roman" w:hAnsi="Times New Roman" w:cs="Times New Roman"/>
          <w:sz w:val="24"/>
        </w:rPr>
        <w:t>and each 3 closely-packed sulfonate groups can absorb about 1 water molecule, thus ideally the number of water molecules adsorbed pre 1 nm</w:t>
      </w:r>
      <w:r w:rsidRPr="00E456DA">
        <w:rPr>
          <w:rFonts w:ascii="Times New Roman" w:hAnsi="Times New Roman" w:cs="Times New Roman"/>
          <w:sz w:val="24"/>
          <w:vertAlign w:val="superscript"/>
        </w:rPr>
        <w:t>2</w:t>
      </w:r>
      <w:r w:rsidRPr="00E456DA">
        <w:rPr>
          <w:rFonts w:ascii="Times New Roman" w:hAnsi="Times New Roman" w:cs="Times New Roman"/>
          <w:sz w:val="24"/>
        </w:rPr>
        <w:t xml:space="preserve"> is about 5.7. However, the water molecular uptake per EG unit is 1.5 based on Fick’s et al report</w:t>
      </w:r>
      <w:r w:rsidR="00E03A29"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{"citationID":"b2UK0xxE","properties":{"formattedCitation":"\\super 22,23\\nosupersub{}","plainCitation":"22,23","noteIndex":0},"citationItems":[{"id":525,"uris":["http://zotero.org/users/14783744/items/TQ22K327"],"itemData":{"id":525,"type":"article-journal","abstract":"The swelling behavior of alkanethiol-terminated poly(ethylene glycol) with an average molecular weight of 2180 Da (i.e., </w:instrText>
      </w:r>
      <w:r w:rsidR="006A16ED">
        <w:rPr>
          <w:rFonts w:ascii="Cambria Math" w:hAnsi="Cambria Math" w:cs="Cambria Math"/>
          <w:sz w:val="24"/>
        </w:rPr>
        <w:instrText>∼</w:instrText>
      </w:r>
      <w:r w:rsidR="006A16ED">
        <w:rPr>
          <w:rFonts w:ascii="Times New Roman" w:hAnsi="Times New Roman" w:cs="Times New Roman"/>
          <w:sz w:val="24"/>
        </w:rPr>
        <w:instrText xml:space="preserve">45 ethylene glycol, EG, units) in contact with water was investigated by neutron reflectometry as a function of the morphology of the PEG-SH layer. Amorphous films at a low grafting density show significant swelling with an increase of the film thickness from </w:instrText>
      </w:r>
      <w:r w:rsidR="006A16ED">
        <w:rPr>
          <w:rFonts w:ascii="Cambria Math" w:hAnsi="Cambria Math" w:cs="Cambria Math"/>
          <w:sz w:val="24"/>
        </w:rPr>
        <w:instrText>∼</w:instrText>
      </w:r>
      <w:r w:rsidR="006A16ED">
        <w:rPr>
          <w:rFonts w:ascii="Times New Roman" w:hAnsi="Times New Roman" w:cs="Times New Roman"/>
          <w:sz w:val="24"/>
        </w:rPr>
        <w:instrText xml:space="preserve">25 Å in the dry state to </w:instrText>
      </w:r>
      <w:r w:rsidR="006A16ED">
        <w:rPr>
          <w:rFonts w:ascii="Cambria Math" w:hAnsi="Cambria Math" w:cs="Cambria Math"/>
          <w:sz w:val="24"/>
        </w:rPr>
        <w:instrText>∼</w:instrText>
      </w:r>
      <w:r w:rsidR="006A16ED">
        <w:rPr>
          <w:rFonts w:ascii="Times New Roman" w:hAnsi="Times New Roman" w:cs="Times New Roman"/>
          <w:sz w:val="24"/>
        </w:rPr>
        <w:instrText xml:space="preserve">70 Å in contact with D2O, which corresponds to a total water uptake of </w:instrText>
      </w:r>
      <w:r w:rsidR="006A16ED">
        <w:rPr>
          <w:rFonts w:ascii="Cambria Math" w:hAnsi="Cambria Math" w:cs="Cambria Math"/>
          <w:sz w:val="24"/>
        </w:rPr>
        <w:instrText>∼</w:instrText>
      </w:r>
      <w:r w:rsidR="006A16ED">
        <w:rPr>
          <w:rFonts w:ascii="Times New Roman" w:hAnsi="Times New Roman" w:cs="Times New Roman"/>
          <w:sz w:val="24"/>
        </w:rPr>
        <w:instrText>38 mass %. In contrast, quasi-crystalline monolayers exhibit only a small amount of water penetrating into the film (</w:instrText>
      </w:r>
      <w:r w:rsidR="006A16ED">
        <w:rPr>
          <w:rFonts w:ascii="Cambria Math" w:hAnsi="Cambria Math" w:cs="Cambria Math"/>
          <w:sz w:val="24"/>
        </w:rPr>
        <w:instrText>∼</w:instrText>
      </w:r>
      <w:r w:rsidR="006A16ED">
        <w:rPr>
          <w:rFonts w:ascii="Times New Roman" w:hAnsi="Times New Roman" w:cs="Times New Roman"/>
          <w:sz w:val="24"/>
        </w:rPr>
        <w:instrText xml:space="preserve">8 mass %) with a corresponding change of the layer thickness from </w:instrText>
      </w:r>
      <w:r w:rsidR="006A16ED">
        <w:rPr>
          <w:rFonts w:ascii="Cambria Math" w:hAnsi="Cambria Math" w:cs="Cambria Math"/>
          <w:sz w:val="24"/>
        </w:rPr>
        <w:instrText>∼</w:instrText>
      </w:r>
      <w:r w:rsidR="006A16ED">
        <w:rPr>
          <w:rFonts w:ascii="Times New Roman" w:hAnsi="Times New Roman" w:cs="Times New Roman"/>
          <w:sz w:val="24"/>
        </w:rPr>
        <w:instrText xml:space="preserve">110 to </w:instrText>
      </w:r>
      <w:r w:rsidR="006A16ED">
        <w:rPr>
          <w:rFonts w:ascii="Cambria Math" w:hAnsi="Cambria Math" w:cs="Cambria Math"/>
          <w:sz w:val="24"/>
        </w:rPr>
        <w:instrText>∼</w:instrText>
      </w:r>
      <w:r w:rsidR="006A16ED">
        <w:rPr>
          <w:rFonts w:ascii="Times New Roman" w:hAnsi="Times New Roman" w:cs="Times New Roman"/>
          <w:sz w:val="24"/>
        </w:rPr>
        <w:instrText xml:space="preserve">125 Å. The water uptake per EG unit corresponds to the literature value of 1.5 for the amorphous layer and to only 0.25 in the case of the quasi-crystalline film.","container-title":"Langmuir","DOI":"10.1021/la049526d","ISSN":"0743-7463","issue":"10","journalAbbreviation":"Langmuir","note":"publisher: American Chemical Society","page":"3848-3853","source":"ACS Publications","title":"Swelling Behavior of Self-Assembled Monolayers of Alkanethiol-Terminated Poly(ethylene glycol):  A Neutron Reflectometry Study","title-short":"Swelling Behavior of Self-Assembled Monolayers of Alkanethiol-Terminated Poly(ethylene glycol)","volume":"20","author":[{"family":"Fick","given":"J."},{"family":"Steitz","given":"R."},{"family":"Leiner","given":"V."},{"family":"Tokumitsu","given":"S."},{"family":"Himmelhaus","given":"M."},{"family":"Grunze","given":"M."}],"issued":{"date-parts":[["2004",5,1]]}}},{"id":406,"uris":["http://zotero.org/users/14783744/items/P5MQ673T"],"itemData":{"id":406,"type":"article-journal","abstract":"The amount of water sorbed by oligo-(ethoxy)ethylene glycols of the homologous series HO(CH2CH2O)nH, En, with n = 1…8 was determined by the isopiestic method at constant relative humidities RH from 11% up to 97% at 25°C. We found that the sorption isotherms extracted can be described using a regular solution theory used for poly-(ethoxy)ethylene glycols. For the amount of water sorbed at constant RH we found an approximately linear dependence on the number of ether oxygens per glycol, indicating a constant number of water molecules per group, which was estimated for all RH. Furthermore, spin-lattice relaxation times of deuterium oxide (2H2O) in a large concentration range of ethylene glycols in heavy water were measured at the same temperature and for all glycols the free energy of water binding was deduced from these measurements using a two-state model.","container-title":"Chemical Physics Letters","DOI":"10.1016/S0009-2614(97)00432-6","ISSN":"0009-2614","issue":"1","journalAbbreviation":"Chemical Physics Letters","page":"79-83","source":"ScienceDirect","title":"Water interaction with oligo-(ethoxy) ethylene glycols","volume":"271","author":[{"family":"Richartz","given":"Th."},{"family":"Galle","given":"J."},{"family":"Klose","given":"G."}],"issued":{"date-parts":[["1997",6,6]]}}}],"schema":"https://github.com/citation-style-language/schema/raw/master/csl-citation.json"} </w:instrText>
      </w:r>
      <w:r w:rsidR="00E03A29"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22,23</w:t>
      </w:r>
      <w:r w:rsidR="00E03A29" w:rsidRPr="00E456DA">
        <w:rPr>
          <w:rFonts w:ascii="Times New Roman" w:hAnsi="Times New Roman" w:cs="Times New Roman"/>
          <w:sz w:val="24"/>
        </w:rPr>
        <w:fldChar w:fldCharType="end"/>
      </w:r>
      <w:r w:rsidRPr="00E456DA">
        <w:rPr>
          <w:rFonts w:ascii="Times New Roman" w:hAnsi="Times New Roman" w:cs="Times New Roman"/>
          <w:sz w:val="24"/>
        </w:rPr>
        <w:t>. For the mPEG-silane(1000Da, 22 EG units</w:t>
      </w:r>
      <w:r w:rsidR="008B2F86" w:rsidRPr="00E456DA">
        <w:rPr>
          <w:rFonts w:ascii="Times New Roman" w:hAnsi="Times New Roman" w:cs="Times New Roman" w:hint="eastAsia"/>
          <w:sz w:val="24"/>
        </w:rPr>
        <w:t>, demonstrating fastest oil detachment</w:t>
      </w:r>
      <w:r w:rsidRPr="00E456DA">
        <w:rPr>
          <w:rFonts w:ascii="Times New Roman" w:hAnsi="Times New Roman" w:cs="Times New Roman"/>
          <w:sz w:val="24"/>
        </w:rPr>
        <w:t xml:space="preserve">) used in our experiment, taking the grafting </w:t>
      </w:r>
      <w:r w:rsidRPr="00E456DA">
        <w:rPr>
          <w:rFonts w:ascii="Times New Roman" w:hAnsi="Times New Roman" w:cs="Times New Roman"/>
          <w:sz w:val="24"/>
        </w:rPr>
        <w:lastRenderedPageBreak/>
        <w:t xml:space="preserve">density </w:t>
      </w:r>
      <m:oMath>
        <m:r>
          <w:rPr>
            <w:rFonts w:ascii="Cambria Math" w:hAnsi="Cambria Math" w:cs="Times New Roman"/>
            <w:sz w:val="24"/>
          </w:rPr>
          <m:t xml:space="preserve">σ=0.7 chains </m:t>
        </m:r>
        <m:sSup>
          <m:sSupPr>
            <m:ctrlPr>
              <w:rPr>
                <w:rFonts w:ascii="Cambria Math" w:hAnsi="Cambria Math" w:cs="Times New Roman"/>
                <w:i/>
                <w:sz w:val="24"/>
              </w:rPr>
            </m:ctrlPr>
          </m:sSupPr>
          <m:e>
            <m:r>
              <w:rPr>
                <w:rFonts w:ascii="Cambria Math" w:hAnsi="Cambria Math" w:cs="Times New Roman"/>
                <w:sz w:val="24"/>
              </w:rPr>
              <m:t>nm</m:t>
            </m:r>
          </m:e>
          <m:sup>
            <m:r>
              <w:rPr>
                <w:rFonts w:ascii="Cambria Math" w:hAnsi="Cambria Math" w:cs="Times New Roman"/>
                <w:sz w:val="24"/>
              </w:rPr>
              <m:t>2</m:t>
            </m:r>
          </m:sup>
        </m:sSup>
      </m:oMath>
      <w:r w:rsidRPr="00E456DA">
        <w:rPr>
          <w:rFonts w:ascii="Times New Roman" w:hAnsi="Times New Roman" w:cs="Times New Roman"/>
          <w:sz w:val="24"/>
        </w:rPr>
        <w:t xml:space="preserve"> into consideration, the number of water molecules adsorbed per 1 nm</w:t>
      </w:r>
      <w:r w:rsidRPr="00E456DA">
        <w:rPr>
          <w:rFonts w:ascii="Times New Roman" w:hAnsi="Times New Roman" w:cs="Times New Roman"/>
          <w:sz w:val="24"/>
          <w:vertAlign w:val="superscript"/>
        </w:rPr>
        <w:t>2</w:t>
      </w:r>
      <w:r w:rsidRPr="00E456DA">
        <w:rPr>
          <w:rFonts w:ascii="Times New Roman" w:hAnsi="Times New Roman" w:cs="Times New Roman"/>
          <w:sz w:val="24"/>
        </w:rPr>
        <w:t xml:space="preserve"> is about </w:t>
      </w:r>
      <w:r w:rsidR="00E53420" w:rsidRPr="00E456DA">
        <w:rPr>
          <w:rFonts w:ascii="Times New Roman" w:hAnsi="Times New Roman" w:cs="Times New Roman" w:hint="eastAsia"/>
          <w:sz w:val="24"/>
        </w:rPr>
        <w:t>23.1</w:t>
      </w:r>
      <w:r w:rsidRPr="00E456DA">
        <w:rPr>
          <w:rFonts w:ascii="Times New Roman" w:hAnsi="Times New Roman" w:cs="Times New Roman"/>
          <w:sz w:val="24"/>
        </w:rPr>
        <w:t>(0.</w:t>
      </w:r>
      <w:r w:rsidR="00E53420" w:rsidRPr="00E456DA">
        <w:rPr>
          <w:rFonts w:ascii="Times New Roman" w:hAnsi="Times New Roman" w:cs="Times New Roman" w:hint="eastAsia"/>
          <w:sz w:val="24"/>
        </w:rPr>
        <w:t>7</w:t>
      </w:r>
      <w:r w:rsidRPr="00E456DA">
        <w:rPr>
          <w:rFonts w:ascii="Times New Roman" w:hAnsi="Times New Roman" w:cs="Times New Roman"/>
          <w:sz w:val="24"/>
        </w:rPr>
        <w:t xml:space="preserve">*1.5*22). Therefore, it exhibits greater hydration force magnitude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0</m:t>
            </m:r>
          </m:sub>
        </m:sSub>
      </m:oMath>
      <w:r w:rsidRPr="00E456DA">
        <w:rPr>
          <w:rFonts w:ascii="Times New Roman" w:hAnsi="Times New Roman" w:cs="Times New Roman"/>
          <w:sz w:val="24"/>
        </w:rPr>
        <w:t xml:space="preserve"> and decay length </w:t>
      </w:r>
      <m:oMath>
        <m:sSub>
          <m:sSubPr>
            <m:ctrlPr>
              <w:rPr>
                <w:rFonts w:ascii="Cambria Math" w:hAnsi="Cambria Math" w:cs="Times New Roman"/>
                <w:i/>
                <w:sz w:val="24"/>
              </w:rPr>
            </m:ctrlPr>
          </m:sSubPr>
          <m:e>
            <m:r>
              <w:rPr>
                <w:rFonts w:ascii="Cambria Math" w:hAnsi="Cambria Math" w:cs="Times New Roman"/>
                <w:sz w:val="24"/>
              </w:rPr>
              <m:t>λ</m:t>
            </m:r>
          </m:e>
          <m:sub>
            <m:r>
              <w:rPr>
                <w:rFonts w:ascii="Cambria Math" w:hAnsi="Cambria Math" w:cs="Times New Roman"/>
                <w:sz w:val="24"/>
              </w:rPr>
              <m:t>0</m:t>
            </m:r>
          </m:sub>
        </m:sSub>
      </m:oMath>
      <w:r w:rsidRPr="00E456DA">
        <w:rPr>
          <w:rFonts w:ascii="Times New Roman" w:hAnsi="Times New Roman" w:cs="Times New Roman"/>
          <w:sz w:val="24"/>
        </w:rPr>
        <w:t xml:space="preserve">(higher detaching driving force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hydration</m:t>
            </m:r>
          </m:sub>
        </m:sSub>
      </m:oMath>
      <w:r w:rsidRPr="00E456DA">
        <w:rPr>
          <w:rFonts w:ascii="Times New Roman" w:hAnsi="Times New Roman" w:cs="Times New Roman"/>
          <w:sz w:val="24"/>
        </w:rPr>
        <w:t>).</w:t>
      </w:r>
    </w:p>
    <w:p w14:paraId="26A64C75" w14:textId="0144E934" w:rsidR="00BC672E" w:rsidRPr="00E456DA" w:rsidRDefault="00BC672E" w:rsidP="00BC672E">
      <w:pPr>
        <w:spacing w:line="400" w:lineRule="exact"/>
        <w:ind w:firstLine="420"/>
        <w:rPr>
          <w:rFonts w:ascii="Times New Roman" w:eastAsia="楷体" w:hAnsi="Times New Roman" w:cs="Times New Roman"/>
          <w:sz w:val="24"/>
        </w:rPr>
      </w:pPr>
      <w:r w:rsidRPr="00E456DA">
        <w:rPr>
          <w:rFonts w:ascii="Times New Roman" w:hAnsi="Times New Roman" w:cs="Times New Roman"/>
          <w:sz w:val="24"/>
        </w:rPr>
        <w:t xml:space="preserve">In terms of dynamic friction force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friction</m:t>
            </m:r>
          </m:sub>
        </m:sSub>
      </m:oMath>
      <w:r w:rsidRPr="00E456DA">
        <w:rPr>
          <w:rFonts w:ascii="Times New Roman" w:hAnsi="Times New Roman" w:cs="Times New Roman"/>
          <w:sz w:val="24"/>
        </w:rPr>
        <w:t xml:space="preserve"> hindering the oil detachment, the solution to diminish it is to make the hydrophilic surface as smooth as possible</w:t>
      </w:r>
      <w:r w:rsidR="005201D8"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{"citationID":"IPpFp4ni","properties":{"formattedCitation":"\\super 24,25\\nosupersub{}","plainCitation":"24,25","noteIndex":0},"citationItems":[{"id":532,"uris":["http://zotero.org/users/14783744/items/455QLL27"],"itemData":{"id":532,"type":"article-journal","container-title":"ACS APPLIED MATERIALS &amp; INTERFACES","DOI":"10.1021/acsami.2c02620","ISSN":"1944-8244, 1944-8252","issue":"12","journalAbbreviation":"ACS Appl. Mater. Interfaces","language":"English","note":"number-of-pages: 1\npublisher-place: Washington\npublisher: Amer Chemical Soc\nWeb of Science ID: WOS:000787374700083","page":"14836-14836","source":"Clarivate Analytics Web of Science","title":"Viscous Oil De-Wetting Surfaces Based on Robust Superhydrophilic Barium Sulfate Nanocoating (vol 13, pg 27674, 2021)","volume":"14","author":[{"family":"Deng","given":"Wanshun"},{"family":"Wang","given":"Gang"},{"family":"Tang","given":"Lei"},{"family":"Zeng","given":"Zhixiang"},{"family":"Ren","given":"Tianhui"},{"family":"Xue","given":"Qunji"}],"issued":{"date-parts":[["2022",3,30]]}}},{"id":533,"uris":["http://zotero.org/users/14783744/items/HZYFW6AV"],"itemData":{"id":533,"type":"article-journal","abstract":"The superhydrophilic self-cleaning surface can perfectly deal with oil pollution, which cannot be realized by the superhydrophobic surface. This research is designed to study the mechanism of wetting behavior of superhydrophilic coating with different function groups and guide to design a stable self-cleaning surface. We prepare several hydrophilic coatings including nonionic, ionic, and zwitterionic coatings to investigate their self-cleaning performance underwater when they have been polluted by oil in the dry state. The chemical composition, surface roughness, static and dynamic wettability, underwater oil adhesive force, and swelling degree of the coatings are studied to explore their oil dewetting mechanism. The results indicate that the wettability of the coating to water and oil is the key factor to determine the self-cleaning performance. The smooth 3-sulfopropyl methacrylate potassium salt (SA) anionic coating shows the best self-cleaning performance even when polluted by heavy crude oil in the dry state in air. It is also found that in the dry state, the rough hydrophilic anionic surface will lock up the oil in the structures and then lose its self-cleaning ability underwater, whereas the oil droplet can detach from the smooth coating surface quickly. Meanwhile, the superhydrophilic and underwater superoleophobic SA anionic surfaces also exhibit excellent anti-fogging and oil-water separation performance.","container-title":"ACS APPLIED MATERIALS &amp; INTERFACES","DOI":"10.1021/acsami.9b04948","ISSN":"1944-8244, 1944-8252","issue":"20","journalAbbreviation":"ACS Appl. Mater. Interfaces","language":"English","note":"number-of-pages: 11\npublisher-place: Washington\npublisher: Amer Chemical Soc\nWeb of Science ID: WOS:000469288300086","page":"18865-18875","source":"Clarivate Analytics Web of Science","title":"Study of Oil Dewetting Ability of Superhydrophilic and Underwater Superoleophobic Surfaces from Air to Water for High-Effective Self-Cleaning Surface Designing","volume":"11","author":[{"family":"Tang","given":"Lei"},{"family":"Zeng","given":"Zhixiang"},{"family":"Wang","given":"Gang"},{"family":"Shen","given":"Luli"},{"family":"Zhu","given":"Lijing"},{"family":"Zhang","given":"Yingxin"},{"family":"Xue","given":"Qunji"}],"issued":{"date-parts":[["2019",5,22]]}}}],"schema":"https://github.com/citation-style-language/schema/raw/master/csl-citation.json"} </w:instrText>
      </w:r>
      <w:r w:rsidR="005201D8"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24,25</w:t>
      </w:r>
      <w:r w:rsidR="005201D8" w:rsidRPr="00E456DA">
        <w:rPr>
          <w:rFonts w:ascii="Times New Roman" w:hAnsi="Times New Roman" w:cs="Times New Roman"/>
          <w:sz w:val="24"/>
        </w:rPr>
        <w:fldChar w:fldCharType="end"/>
      </w:r>
      <w:r w:rsidRPr="00E456DA">
        <w:rPr>
          <w:rFonts w:ascii="Times New Roman" w:hAnsi="Times New Roman" w:cs="Times New Roman"/>
          <w:sz w:val="24"/>
        </w:rPr>
        <w:t xml:space="preserve">(smaller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dynamic</m:t>
            </m:r>
          </m:sub>
        </m:sSub>
      </m:oMath>
      <w:r w:rsidRPr="00E456DA">
        <w:rPr>
          <w:rFonts w:ascii="Times New Roman" w:hAnsi="Times New Roman" w:cs="Times New Roman"/>
          <w:sz w:val="24"/>
        </w:rPr>
        <w:t>), since rough structures compromise their long-term performance. The prepared PEG-grafted LLS exhibits a roughness of only 435 pm. Compared to other molecular-level smooth surfaces, the advantage of PEG-grafted LLS lies in the fact that the liquid-like PEG brushes provides low contact angle hysteresis(</w:t>
      </w:r>
      <m:oMath>
        <m:r>
          <w:rPr>
            <w:rFonts w:ascii="Cambria Math" w:hAnsi="Cambria Math" w:cs="Times New Roman"/>
            <w:sz w:val="24"/>
          </w:rPr>
          <m:t>∆θ</m:t>
        </m:r>
      </m:oMath>
      <w:r w:rsidRPr="00E456DA">
        <w:rPr>
          <w:rFonts w:ascii="Times New Roman" w:hAnsi="Times New Roman" w:cs="Times New Roman"/>
          <w:sz w:val="24"/>
        </w:rPr>
        <w:t>) further reducing the detaching resistance</w:t>
      </w:r>
      <w:r w:rsidR="00CF6D59" w:rsidRPr="00E456DA">
        <w:rPr>
          <w:rFonts w:ascii="Times New Roman" w:hAnsi="Times New Roman" w:cs="Times New Roman"/>
          <w:sz w:val="24"/>
        </w:rPr>
        <w:fldChar w:fldCharType="begin"/>
      </w:r>
      <w:r w:rsidR="006A16ED">
        <w:rPr>
          <w:rFonts w:ascii="Times New Roman" w:hAnsi="Times New Roman" w:cs="Times New Roman"/>
          <w:sz w:val="24"/>
        </w:rPr>
        <w:instrText xml:space="preserve"> ADDIN ZOTERO_ITEM CSL_CITATION {"citationID":"XE3Tzwnb","properties":{"formattedCitation":"\\super 26\\nosupersub{}","plainCitation":"26","noteIndex":0},"citationItems":[{"id":539,"uris":["http://zotero.org/users/14783744/items/4KWLJWS8"],"itemData":{"id":539,"type":"article-journal","abstract":"Using household detergents to clean oil stains has always caused global concerns, as these detergents negatively impact the ecosystem and are toxic. Therefore, it is essential to effectively attenuate the adhesion force between oil stains and substrates to create an easy and detergent-saving cleaning pathway. To address this challenge, we herein develop a strategy to reduce the strength of oil adhesion on common substrates by </w:instrText>
      </w:r>
      <w:r w:rsidR="006A16ED">
        <w:rPr>
          <w:rFonts w:ascii="Cambria Math" w:hAnsi="Cambria Math" w:cs="Cambria Math"/>
          <w:sz w:val="24"/>
        </w:rPr>
        <w:instrText>∼</w:instrText>
      </w:r>
      <w:r w:rsidR="006A16ED">
        <w:rPr>
          <w:rFonts w:ascii="Times New Roman" w:hAnsi="Times New Roman" w:cs="Times New Roman"/>
          <w:sz w:val="24"/>
        </w:rPr>
        <w:instrText xml:space="preserve">20 times through a lamination layer, which contains phase-transitioned lysozyme nanofilm (PTL) and cellulose nanocrystals (CNCs). The resultant CNC/PTL coating significantly enhances the capability of cleaning oil stains in an underwater detergent-free manner; this strategy is applicable to edible oil packaging material and tableware, without impairing the usability and aesthetics of these materials. This coating exhibits excellent mechanical stability and regeneration characteristics through simple soaking, ensuring its robustness in real applications in an infinite life cycle. By eliminating 100% detergent in routine cleaning, the CNC/PTL coating demonstrated remarkable cost-effectiveness, saving 57.7% of water and 83.3% of energy when washing tableware only with water. This work presents an ingenious design to create oil-repellent packaging materials and tableware toward detergent-free water-cleaning pathways, thereby greatly reducing the negative environmental impact of surfactant emissions.","container-title":"Aggregate","DOI":"10.1002/agt2.465","ISSN":"2692-4560","issue":"2","language":"en","license":"© 2023 The Authors. Aggregate published by South China University of Technology; AIE Institute and John Wiley &amp; Sons Australia, Ltd.","note":"_eprint: https://onlinelibrary.wiley.com/doi/pdf/10.1002/agt2.465","page":"e465","source":"Wiley Online Library","title":"Detaching adhesive oil staining from a surface by water","volume":"5","author":[{"family":"Feng","given":"Na"},{"family":"Chen","given":"Xushai"},{"family":"Han","given":"Qian"},{"family":"Liu","given":"Yongchun"},{"family":"Yan","given":"Luke"},{"family":"Gao","given":"Aiting"},{"family":"Yang","given":"Peng"}],"issued":{"date-parts":[["2024"]]}}}],"schema":"https://github.com/citation-style-language/schema/raw/master/csl-citation.json"} </w:instrText>
      </w:r>
      <w:r w:rsidR="00CF6D59" w:rsidRPr="00E456DA">
        <w:rPr>
          <w:rFonts w:ascii="Times New Roman" w:hAnsi="Times New Roman" w:cs="Times New Roman"/>
          <w:sz w:val="24"/>
        </w:rPr>
        <w:fldChar w:fldCharType="separate"/>
      </w:r>
      <w:r w:rsidR="006A16ED" w:rsidRPr="006A16ED">
        <w:rPr>
          <w:rFonts w:ascii="Times New Roman" w:hAnsi="Times New Roman" w:cs="Times New Roman"/>
          <w:kern w:val="0"/>
          <w:sz w:val="24"/>
          <w:szCs w:val="24"/>
          <w:vertAlign w:val="superscript"/>
        </w:rPr>
        <w:t>26</w:t>
      </w:r>
      <w:r w:rsidR="00CF6D59" w:rsidRPr="00E456DA">
        <w:rPr>
          <w:rFonts w:ascii="Times New Roman" w:hAnsi="Times New Roman" w:cs="Times New Roman"/>
          <w:sz w:val="24"/>
        </w:rPr>
        <w:fldChar w:fldCharType="end"/>
      </w:r>
      <w:r w:rsidRPr="00E456DA">
        <w:rPr>
          <w:rFonts w:ascii="Times New Roman" w:hAnsi="Times New Roman" w:cs="Times New Roman"/>
          <w:sz w:val="24"/>
        </w:rPr>
        <w:t>. Moreover, for the design of proactive underwater oil-repellent surfaces, the following strategies can be considered based on the above discussion: 1) enhancing hydration force(increasing the density of adsorbed water molecules per unit area), and 2) reducing friction coefficient(minimizing interfacial resistance).</w:t>
      </w:r>
    </w:p>
    <w:p w14:paraId="6768A103" w14:textId="77777777" w:rsidR="00BC672E" w:rsidRPr="00E456DA" w:rsidRDefault="00BC672E">
      <w:pPr>
        <w:rPr>
          <w:rFonts w:ascii="Times New Roman" w:hAnsi="Times New Roman" w:cs="Times New Roman"/>
        </w:rPr>
        <w:sectPr w:rsidR="00BC672E" w:rsidRPr="00E456DA">
          <w:pgSz w:w="11906" w:h="16838"/>
          <w:pgMar w:top="1440" w:right="1800" w:bottom="1440" w:left="1800" w:header="851" w:footer="992" w:gutter="0"/>
          <w:cols w:space="425"/>
          <w:docGrid w:type="lines" w:linePitch="312"/>
        </w:sectPr>
      </w:pPr>
    </w:p>
    <w:p w14:paraId="059E6627" w14:textId="1B72BB28" w:rsidR="00600474" w:rsidRPr="00E456DA" w:rsidRDefault="00600474" w:rsidP="00600474">
      <w:pPr>
        <w:spacing w:beforeLines="50" w:before="156" w:afterLines="50" w:after="156"/>
        <w:rPr>
          <w:rFonts w:ascii="Times New Roman" w:hAnsi="Times New Roman" w:cs="Times New Roman"/>
          <w:b/>
          <w:bCs/>
          <w:sz w:val="24"/>
          <w:szCs w:val="28"/>
        </w:rPr>
      </w:pPr>
      <w:bookmarkStart w:id="0" w:name="_Hlk197630212"/>
      <w:r w:rsidRPr="00E456DA">
        <w:rPr>
          <w:rFonts w:ascii="Times New Roman" w:hAnsi="Times New Roman" w:cs="Times New Roman" w:hint="eastAsia"/>
          <w:b/>
          <w:bCs/>
          <w:sz w:val="24"/>
          <w:szCs w:val="28"/>
        </w:rPr>
        <w:lastRenderedPageBreak/>
        <w:t>S</w:t>
      </w:r>
      <w:r w:rsidRPr="00E456DA">
        <w:rPr>
          <w:rFonts w:ascii="Times New Roman" w:hAnsi="Times New Roman" w:cs="Times New Roman"/>
          <w:b/>
          <w:bCs/>
          <w:sz w:val="24"/>
          <w:szCs w:val="28"/>
        </w:rPr>
        <w:t>upplementary Figures</w:t>
      </w:r>
    </w:p>
    <w:p w14:paraId="65130DE1" w14:textId="77777777" w:rsidR="00AF5AEC" w:rsidRPr="00E456DA" w:rsidRDefault="00AF5AEC" w:rsidP="00AF5AEC">
      <w:pPr>
        <w:spacing w:beforeLines="50" w:before="156" w:afterLines="50" w:after="156"/>
        <w:rPr>
          <w:rFonts w:ascii="Times New Roman" w:hAnsi="Times New Roman" w:cs="Times New Roman"/>
          <w:sz w:val="24"/>
          <w:szCs w:val="24"/>
        </w:rPr>
      </w:pPr>
      <w:r w:rsidRPr="00E456DA">
        <w:rPr>
          <w:rFonts w:ascii="Times New Roman" w:hAnsi="Times New Roman" w:cs="Times New Roman"/>
          <w:noProof/>
          <w:sz w:val="24"/>
          <w:szCs w:val="24"/>
        </w:rPr>
        <w:drawing>
          <wp:inline distT="0" distB="0" distL="0" distR="0" wp14:anchorId="0466DE56" wp14:editId="796C4C73">
            <wp:extent cx="5274000" cy="22680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000" cy="2268000"/>
                    </a:xfrm>
                    <a:prstGeom prst="rect">
                      <a:avLst/>
                    </a:prstGeom>
                    <a:noFill/>
                    <a:ln>
                      <a:noFill/>
                    </a:ln>
                  </pic:spPr>
                </pic:pic>
              </a:graphicData>
            </a:graphic>
          </wp:inline>
        </w:drawing>
      </w:r>
    </w:p>
    <w:p w14:paraId="27084C61" w14:textId="5BA5DC50" w:rsidR="00AF5AEC" w:rsidRPr="00E456DA" w:rsidRDefault="00AF5AEC" w:rsidP="00AF5AEC">
      <w:pPr>
        <w:spacing w:beforeLines="50" w:before="156" w:afterLines="50" w:after="156"/>
        <w:rPr>
          <w:rFonts w:ascii="Times New Roman" w:hAnsi="Times New Roman" w:cs="Times New Roman"/>
          <w:sz w:val="24"/>
          <w:szCs w:val="24"/>
        </w:rPr>
      </w:pPr>
      <w:r w:rsidRPr="00E456DA">
        <w:rPr>
          <w:rFonts w:ascii="Times New Roman" w:hAnsi="Times New Roman" w:cs="Times New Roman"/>
          <w:b/>
          <w:bCs/>
        </w:rPr>
        <w:t xml:space="preserve">Supplementary Scheme 1. </w:t>
      </w:r>
      <w:r w:rsidRPr="00E456DA">
        <w:rPr>
          <w:rFonts w:ascii="Times New Roman" w:hAnsi="Times New Roman" w:cs="Times New Roman"/>
        </w:rPr>
        <w:t>Diagram of typical polymer brush architectures for fabricating liquid-like surfaces</w:t>
      </w:r>
    </w:p>
    <w:p w14:paraId="181AD5AD" w14:textId="77777777" w:rsidR="00AF5AEC" w:rsidRPr="00E456DA" w:rsidRDefault="00AF5AEC" w:rsidP="00600474">
      <w:pPr>
        <w:spacing w:beforeLines="50" w:before="156" w:afterLines="50" w:after="156"/>
        <w:rPr>
          <w:rFonts w:ascii="Times New Roman" w:hAnsi="Times New Roman" w:cs="Times New Roman"/>
          <w:b/>
          <w:bCs/>
          <w:sz w:val="24"/>
          <w:szCs w:val="28"/>
        </w:rPr>
        <w:sectPr w:rsidR="00AF5AEC" w:rsidRPr="00E456DA">
          <w:pgSz w:w="11906" w:h="16838"/>
          <w:pgMar w:top="1440" w:right="1800" w:bottom="1440" w:left="1800" w:header="851" w:footer="992" w:gutter="0"/>
          <w:cols w:space="425"/>
          <w:docGrid w:type="lines" w:linePitch="312"/>
        </w:sectPr>
      </w:pPr>
    </w:p>
    <w:p w14:paraId="28C19513" w14:textId="63FE77D5" w:rsidR="00600474" w:rsidRPr="00E456DA" w:rsidRDefault="00DF001F" w:rsidP="00600474">
      <w:pPr>
        <w:jc w:val="center"/>
        <w:rPr>
          <w:rFonts w:ascii="Times New Roman" w:hAnsi="Times New Roman" w:cs="Times New Roman"/>
          <w:b/>
          <w:bCs/>
        </w:rPr>
      </w:pPr>
      <w:r w:rsidRPr="00E456DA">
        <w:rPr>
          <w:noProof/>
        </w:rPr>
        <w:lastRenderedPageBreak/>
        <w:drawing>
          <wp:inline distT="0" distB="0" distL="0" distR="0" wp14:anchorId="2BE67C2F" wp14:editId="696BB4A8">
            <wp:extent cx="4432935" cy="160210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935" cy="1602105"/>
                    </a:xfrm>
                    <a:prstGeom prst="rect">
                      <a:avLst/>
                    </a:prstGeom>
                    <a:noFill/>
                    <a:ln>
                      <a:noFill/>
                    </a:ln>
                  </pic:spPr>
                </pic:pic>
              </a:graphicData>
            </a:graphic>
          </wp:inline>
        </w:drawing>
      </w:r>
    </w:p>
    <w:p w14:paraId="2580C881" w14:textId="77777777" w:rsidR="00600474" w:rsidRPr="00E456DA" w:rsidRDefault="00600474" w:rsidP="00600474">
      <w:pPr>
        <w:jc w:val="center"/>
        <w:rPr>
          <w:rFonts w:ascii="Times New Roman" w:hAnsi="Times New Roman" w:cs="Times New Roman"/>
          <w:b/>
          <w:bCs/>
        </w:rPr>
      </w:pPr>
    </w:p>
    <w:p w14:paraId="5898C518" w14:textId="77777777" w:rsidR="00600474" w:rsidRPr="00E456DA" w:rsidRDefault="00600474" w:rsidP="00600474">
      <w:pPr>
        <w:rPr>
          <w:rFonts w:ascii="Times New Roman" w:hAnsi="Times New Roman" w:cs="Times New Roman"/>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 xml:space="preserve">Supplementary Figure 1. </w:t>
      </w:r>
      <w:r w:rsidRPr="00E456DA">
        <w:rPr>
          <w:rFonts w:ascii="Times New Roman" w:hAnsi="Times New Roman" w:cs="Times New Roman"/>
        </w:rPr>
        <w:t>Molecular structure of mPEG-silane employed in this study.</w:t>
      </w:r>
    </w:p>
    <w:p w14:paraId="77CE0773" w14:textId="77777777" w:rsidR="00600474" w:rsidRPr="00E456DA" w:rsidRDefault="00600474" w:rsidP="00600474">
      <w:pPr>
        <w:jc w:val="center"/>
        <w:rPr>
          <w:rFonts w:ascii="Times New Roman" w:hAnsi="Times New Roman" w:cs="Times New Roman"/>
          <w:b/>
          <w:bCs/>
        </w:rPr>
      </w:pPr>
      <w:r w:rsidRPr="00E456DA">
        <w:rPr>
          <w:rFonts w:ascii="Times New Roman" w:hAnsi="Times New Roman" w:cs="Times New Roman"/>
          <w:b/>
          <w:bCs/>
          <w:noProof/>
        </w:rPr>
        <w:lastRenderedPageBreak/>
        <w:drawing>
          <wp:inline distT="0" distB="0" distL="0" distR="0" wp14:anchorId="55745C00" wp14:editId="6BFA3E32">
            <wp:extent cx="3761799" cy="28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1799" cy="2880000"/>
                    </a:xfrm>
                    <a:prstGeom prst="rect">
                      <a:avLst/>
                    </a:prstGeom>
                  </pic:spPr>
                </pic:pic>
              </a:graphicData>
            </a:graphic>
          </wp:inline>
        </w:drawing>
      </w:r>
    </w:p>
    <w:p w14:paraId="3600CFE6" w14:textId="1A0C5A32"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 xml:space="preserve">Supplementary Figure 2. </w:t>
      </w:r>
      <w:r w:rsidRPr="00E456DA">
        <w:rPr>
          <w:rFonts w:ascii="Times New Roman" w:hAnsi="Times New Roman" w:cs="Times New Roman"/>
        </w:rPr>
        <w:t>XPS C1s spectra of PEG-grafted silicon surface exhibiting C-O bonding signals</w:t>
      </w:r>
      <w:r w:rsidR="004C1F35" w:rsidRPr="00E456DA">
        <w:rPr>
          <w:rFonts w:ascii="Times New Roman" w:hAnsi="Times New Roman" w:cs="Times New Roman"/>
        </w:rPr>
        <w:t>.</w:t>
      </w:r>
      <w:r w:rsidRPr="00E456DA">
        <w:rPr>
          <w:rFonts w:ascii="Times New Roman" w:hAnsi="Times New Roman" w:cs="Times New Roman"/>
        </w:rPr>
        <w:t xml:space="preserve"> </w:t>
      </w:r>
    </w:p>
    <w:p w14:paraId="58346D9D" w14:textId="77777777" w:rsidR="00600474" w:rsidRPr="00E456DA" w:rsidRDefault="00600474" w:rsidP="00600474">
      <w:pPr>
        <w:jc w:val="cente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p>
    <w:p w14:paraId="6E5E0FAD" w14:textId="77777777" w:rsidR="00600474" w:rsidRPr="00E456DA" w:rsidRDefault="00600474" w:rsidP="00600474">
      <w:pPr>
        <w:jc w:val="center"/>
        <w:rPr>
          <w:rFonts w:ascii="Times New Roman" w:hAnsi="Times New Roman" w:cs="Times New Roman"/>
          <w:noProof/>
        </w:rPr>
      </w:pPr>
      <w:r w:rsidRPr="00E456DA">
        <w:rPr>
          <w:rFonts w:ascii="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7A30E7F7" wp14:editId="413FECD6">
                <wp:simplePos x="0" y="0"/>
                <wp:positionH relativeFrom="column">
                  <wp:posOffset>922655</wp:posOffset>
                </wp:positionH>
                <wp:positionV relativeFrom="paragraph">
                  <wp:posOffset>172085</wp:posOffset>
                </wp:positionV>
                <wp:extent cx="914400" cy="3619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452053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0E7F7" id="文本框 2" o:spid="_x0000_s1028" type="#_x0000_t202" style="position:absolute;left:0;text-align:left;margin-left:72.65pt;margin-top:13.55pt;width:1in;height:28.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" filled="f" stroked="f" strokeweight=".5pt">
                <v:textbox>
                  <w:txbxContent>
                    <w:p w14:paraId="1452053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w:drawing>
          <wp:inline distT="0" distB="0" distL="0" distR="0" wp14:anchorId="4C6D9C31" wp14:editId="240DE476">
            <wp:extent cx="3761799"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1799" cy="2880000"/>
                    </a:xfrm>
                    <a:prstGeom prst="rect">
                      <a:avLst/>
                    </a:prstGeom>
                  </pic:spPr>
                </pic:pic>
              </a:graphicData>
            </a:graphic>
          </wp:inline>
        </w:drawing>
      </w:r>
    </w:p>
    <w:p w14:paraId="298C526A"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402427B" wp14:editId="25BD4AB1">
                <wp:simplePos x="0" y="0"/>
                <wp:positionH relativeFrom="column">
                  <wp:posOffset>922020</wp:posOffset>
                </wp:positionH>
                <wp:positionV relativeFrom="paragraph">
                  <wp:posOffset>43815</wp:posOffset>
                </wp:positionV>
                <wp:extent cx="91440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5F990235"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2427B" id="文本框 3" o:spid="_x0000_s1029" type="#_x0000_t202" style="position:absolute;left:0;text-align:left;margin-left:72.6pt;margin-top:3.45pt;width:1in;height:28.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" filled="f" stroked="f" strokeweight=".5pt">
                <v:textbox>
                  <w:txbxContent>
                    <w:p w14:paraId="5F990235"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noProof/>
        </w:rPr>
        <w:drawing>
          <wp:inline distT="0" distB="0" distL="0" distR="0" wp14:anchorId="69E73241" wp14:editId="657FCC2A">
            <wp:extent cx="3761799" cy="288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1799" cy="2880000"/>
                    </a:xfrm>
                    <a:prstGeom prst="rect">
                      <a:avLst/>
                    </a:prstGeom>
                  </pic:spPr>
                </pic:pic>
              </a:graphicData>
            </a:graphic>
          </wp:inline>
        </w:drawing>
      </w:r>
    </w:p>
    <w:p w14:paraId="07427C03" w14:textId="77777777"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 xml:space="preserve">Supplementary Figure 3. </w:t>
      </w:r>
      <w:r w:rsidRPr="00E456DA">
        <w:rPr>
          <w:rFonts w:ascii="Times New Roman" w:hAnsi="Times New Roman" w:cs="Times New Roman"/>
        </w:rPr>
        <w:t>Dependence of water contact angle hysteresis on LLS fabricated with</w:t>
      </w:r>
      <w:r w:rsidRPr="00E456DA">
        <w:rPr>
          <w:rFonts w:ascii="Times New Roman" w:hAnsi="Times New Roman" w:cs="Times New Roman"/>
          <w:b/>
          <w:bCs/>
        </w:rPr>
        <w:t xml:space="preserve"> </w:t>
      </w:r>
    </w:p>
    <w:p w14:paraId="1C9C27DA" w14:textId="77777777"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(a)</w:t>
      </w:r>
      <w:r w:rsidRPr="00E456DA">
        <w:rPr>
          <w:rFonts w:ascii="Times New Roman" w:hAnsi="Times New Roman" w:cs="Times New Roman"/>
        </w:rPr>
        <w:t xml:space="preserve"> varying PEG chain length (molecular weight) and </w:t>
      </w:r>
      <w:r w:rsidRPr="00E456DA">
        <w:rPr>
          <w:rFonts w:ascii="Times New Roman" w:hAnsi="Times New Roman" w:cs="Times New Roman"/>
          <w:b/>
          <w:bCs/>
        </w:rPr>
        <w:t>(b)</w:t>
      </w:r>
      <w:r w:rsidRPr="00E456DA">
        <w:rPr>
          <w:rFonts w:ascii="Times New Roman" w:hAnsi="Times New Roman" w:cs="Times New Roman"/>
        </w:rPr>
        <w:t xml:space="preserve"> spin-coating concentration</w:t>
      </w:r>
    </w:p>
    <w:p w14:paraId="2DB1A8D8" w14:textId="77777777" w:rsidR="00600474" w:rsidRPr="00E456DA" w:rsidRDefault="00600474" w:rsidP="00600474">
      <w:pPr>
        <w:jc w:val="cente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 xml:space="preserve"> </w:t>
      </w:r>
    </w:p>
    <w:p w14:paraId="13A7275C" w14:textId="5730D990" w:rsidR="00600474" w:rsidRPr="00E456DA" w:rsidRDefault="00872E25" w:rsidP="00600474">
      <w:pPr>
        <w:jc w:val="center"/>
        <w:rPr>
          <w:rFonts w:ascii="Times New Roman" w:hAnsi="Times New Roman" w:cs="Times New Roman"/>
        </w:rPr>
      </w:pPr>
      <w:r w:rsidRPr="00E456DA">
        <w:rPr>
          <w:rFonts w:ascii="Times New Roman" w:hAnsi="Times New Roman" w:cs="Times New Roman"/>
          <w:noProof/>
        </w:rPr>
        <w:lastRenderedPageBreak/>
        <mc:AlternateContent>
          <mc:Choice Requires="wps">
            <w:drawing>
              <wp:anchor distT="0" distB="0" distL="114300" distR="114300" simplePos="0" relativeHeight="251697152" behindDoc="0" locked="0" layoutInCell="1" allowOverlap="1" wp14:anchorId="5437DD64" wp14:editId="0817404F">
                <wp:simplePos x="0" y="0"/>
                <wp:positionH relativeFrom="column">
                  <wp:posOffset>349250</wp:posOffset>
                </wp:positionH>
                <wp:positionV relativeFrom="paragraph">
                  <wp:posOffset>2889250</wp:posOffset>
                </wp:positionV>
                <wp:extent cx="914400" cy="3619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2A6730E0" w14:textId="50083D53" w:rsidR="00872E25" w:rsidRPr="008639AA" w:rsidRDefault="00872E25" w:rsidP="00872E25">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b/>
                                <w:bCs/>
                              </w:rPr>
                              <w:t>b</w:t>
                            </w:r>
                            <w:r w:rsidRPr="008639AA">
                              <w:rPr>
                                <w:rFonts w:ascii="Times New Roman" w:hAnsi="Times New Roman" w:cs="Times New Roman"/>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7DD64" id="文本框 33" o:spid="_x0000_s1030" type="#_x0000_t202" style="position:absolute;left:0;text-align:left;margin-left:27.5pt;margin-top:227.5pt;width:1in;height:28.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" filled="f" stroked="f" strokeweight=".5pt">
                <v:textbox>
                  <w:txbxContent>
                    <w:p w14:paraId="2A6730E0" w14:textId="50083D53" w:rsidR="00872E25" w:rsidRPr="008639AA" w:rsidRDefault="00872E25" w:rsidP="00872E25">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b/>
                          <w:bCs/>
                        </w:rPr>
                        <w:t>b</w:t>
                      </w:r>
                      <w:r w:rsidRPr="008639AA">
                        <w:rPr>
                          <w:rFonts w:ascii="Times New Roman" w:hAnsi="Times New Roman" w:cs="Times New Roman"/>
                          <w:b/>
                          <w:bCs/>
                        </w:rPr>
                        <w:t>)</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C6FD304" wp14:editId="3CA739EF">
                <wp:simplePos x="0" y="0"/>
                <wp:positionH relativeFrom="column">
                  <wp:posOffset>353060</wp:posOffset>
                </wp:positionH>
                <wp:positionV relativeFrom="paragraph">
                  <wp:posOffset>85090</wp:posOffset>
                </wp:positionV>
                <wp:extent cx="914400" cy="361950"/>
                <wp:effectExtent l="0" t="0" r="0" b="0"/>
                <wp:wrapNone/>
                <wp:docPr id="465366527" name="文本框 465366527"/>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610B9257" w14:textId="77777777" w:rsidR="00872E25" w:rsidRPr="008639AA" w:rsidRDefault="00872E25" w:rsidP="00872E25">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FD304" id="文本框 465366527" o:spid="_x0000_s1031" type="#_x0000_t202" style="position:absolute;left:0;text-align:left;margin-left:27.8pt;margin-top:6.7pt;width:1in;height:28.5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" filled="f" stroked="f" strokeweight=".5pt">
                <v:textbox>
                  <w:txbxContent>
                    <w:p w14:paraId="610B9257" w14:textId="77777777" w:rsidR="00872E25" w:rsidRPr="008639AA" w:rsidRDefault="00872E25" w:rsidP="00872E25">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00600474" w:rsidRPr="00E456DA">
        <w:rPr>
          <w:rFonts w:ascii="Times New Roman" w:hAnsi="Times New Roman" w:cs="Times New Roman"/>
          <w:noProof/>
        </w:rPr>
        <w:drawing>
          <wp:inline distT="0" distB="0" distL="0" distR="0" wp14:anchorId="72C85E51" wp14:editId="64DFAAEF">
            <wp:extent cx="3816414" cy="2880000"/>
            <wp:effectExtent l="0" t="0" r="0" b="0"/>
            <wp:docPr id="115" name="图片 114">
              <a:extLst xmlns:a="http://schemas.openxmlformats.org/drawingml/2006/main">
                <a:ext uri="{FF2B5EF4-FFF2-40B4-BE49-F238E27FC236}">
                  <a16:creationId xmlns:a16="http://schemas.microsoft.com/office/drawing/2014/main" id="{5E3A71F1-A807-4BD1-8E78-C37ABB5EA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4">
                      <a:extLst>
                        <a:ext uri="{FF2B5EF4-FFF2-40B4-BE49-F238E27FC236}">
                          <a16:creationId xmlns:a16="http://schemas.microsoft.com/office/drawing/2014/main" id="{5E3A71F1-A807-4BD1-8E78-C37ABB5EADC4}"/>
                        </a:ext>
                      </a:extLst>
                    </pic:cNvPr>
                    <pic:cNvPicPr>
                      <a:picLocks noChangeAspect="1"/>
                    </pic:cNvPicPr>
                  </pic:nvPicPr>
                  <pic:blipFill>
                    <a:blip r:embed="rId16"/>
                    <a:stretch>
                      <a:fillRect/>
                    </a:stretch>
                  </pic:blipFill>
                  <pic:spPr>
                    <a:xfrm>
                      <a:off x="0" y="0"/>
                      <a:ext cx="3816414" cy="2880000"/>
                    </a:xfrm>
                    <a:prstGeom prst="rect">
                      <a:avLst/>
                    </a:prstGeom>
                  </pic:spPr>
                </pic:pic>
              </a:graphicData>
            </a:graphic>
          </wp:inline>
        </w:drawing>
      </w:r>
    </w:p>
    <w:p w14:paraId="402DC24F" w14:textId="3A7DE1B0" w:rsidR="001D135D" w:rsidRPr="00E456DA" w:rsidRDefault="001D135D" w:rsidP="00600474">
      <w:pPr>
        <w:jc w:val="center"/>
        <w:rPr>
          <w:rFonts w:ascii="Times New Roman" w:hAnsi="Times New Roman" w:cs="Times New Roman"/>
        </w:rPr>
      </w:pPr>
      <w:r w:rsidRPr="00E456DA">
        <w:rPr>
          <w:rFonts w:ascii="Times New Roman" w:hAnsi="Times New Roman" w:cs="Times New Roman"/>
          <w:noProof/>
        </w:rPr>
        <w:drawing>
          <wp:inline distT="0" distB="0" distL="0" distR="0" wp14:anchorId="0A47E8FE" wp14:editId="54F81D07">
            <wp:extent cx="4696447" cy="3600000"/>
            <wp:effectExtent l="0" t="0" r="9525" b="635"/>
            <wp:docPr id="6" name="图片 5">
              <a:extLst xmlns:a="http://schemas.openxmlformats.org/drawingml/2006/main">
                <a:ext uri="{FF2B5EF4-FFF2-40B4-BE49-F238E27FC236}">
                  <a16:creationId xmlns:a16="http://schemas.microsoft.com/office/drawing/2014/main" id="{3739216B-649D-498A-88D7-CC3DB2464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3739216B-649D-498A-88D7-CC3DB2464D57}"/>
                        </a:ext>
                      </a:extLst>
                    </pic:cNvPr>
                    <pic:cNvPicPr>
                      <a:picLocks noChangeAspect="1"/>
                    </pic:cNvPicPr>
                  </pic:nvPicPr>
                  <pic:blipFill>
                    <a:blip r:embed="rId17"/>
                    <a:stretch>
                      <a:fillRect/>
                    </a:stretch>
                  </pic:blipFill>
                  <pic:spPr>
                    <a:xfrm>
                      <a:off x="0" y="0"/>
                      <a:ext cx="4696447" cy="3600000"/>
                    </a:xfrm>
                    <a:prstGeom prst="rect">
                      <a:avLst/>
                    </a:prstGeom>
                  </pic:spPr>
                </pic:pic>
              </a:graphicData>
            </a:graphic>
          </wp:inline>
        </w:drawing>
      </w:r>
    </w:p>
    <w:p w14:paraId="52F9A04F" w14:textId="75482E42" w:rsidR="00600474" w:rsidRPr="00E456DA" w:rsidRDefault="00600474" w:rsidP="00600474">
      <w:pPr>
        <w:rPr>
          <w:rFonts w:ascii="Times New Roman" w:hAnsi="Times New Roman" w:cs="Times New Roman"/>
        </w:rPr>
      </w:pPr>
      <w:r w:rsidRPr="00E456DA">
        <w:rPr>
          <w:rFonts w:ascii="Times New Roman" w:hAnsi="Times New Roman" w:cs="Times New Roman"/>
          <w:b/>
          <w:bCs/>
        </w:rPr>
        <w:t xml:space="preserve">Supplementary Figure 4. (a) </w:t>
      </w:r>
      <w:r w:rsidRPr="00E456DA">
        <w:rPr>
          <w:rFonts w:ascii="Times New Roman" w:hAnsi="Times New Roman" w:cs="Times New Roman"/>
        </w:rPr>
        <w:t xml:space="preserve">CAH contrast: PEG-grafted surface (Mw=750Da, 1mM) versus unmodified glass. </w:t>
      </w:r>
      <w:r w:rsidRPr="00E456DA">
        <w:rPr>
          <w:rFonts w:ascii="Times New Roman" w:hAnsi="Times New Roman" w:cs="Times New Roman"/>
          <w:b/>
          <w:bCs/>
        </w:rPr>
        <w:t xml:space="preserve">(b) </w:t>
      </w:r>
      <w:r w:rsidR="00872E25" w:rsidRPr="00E456DA">
        <w:rPr>
          <w:rFonts w:ascii="Times New Roman" w:hAnsi="Times New Roman" w:cs="Times New Roman"/>
        </w:rPr>
        <w:t>10</w:t>
      </w:r>
      <w:r w:rsidRPr="00E456DA">
        <w:rPr>
          <w:rFonts w:ascii="Times New Roman" w:hAnsi="Times New Roman" w:cs="Times New Roman"/>
        </w:rPr>
        <w:t xml:space="preserve"> </w:t>
      </w:r>
      <w:r w:rsidRPr="00E456DA">
        <w:rPr>
          <w:rFonts w:ascii="Times New Roman" w:hAnsi="Times New Roman" w:cs="Times New Roman" w:hint="eastAsia"/>
        </w:rPr>
        <w:t>μ</w:t>
      </w:r>
      <w:r w:rsidRPr="00E456DA">
        <w:rPr>
          <w:rFonts w:ascii="Times New Roman" w:hAnsi="Times New Roman" w:cs="Times New Roman" w:hint="eastAsia"/>
        </w:rPr>
        <w:t>L</w:t>
      </w:r>
      <w:r w:rsidRPr="00E456DA">
        <w:rPr>
          <w:rFonts w:ascii="Times New Roman" w:hAnsi="Times New Roman" w:cs="Times New Roman"/>
        </w:rPr>
        <w:t xml:space="preserve"> </w:t>
      </w:r>
      <w:r w:rsidRPr="00E456DA">
        <w:rPr>
          <w:rFonts w:ascii="Times New Roman" w:hAnsi="Times New Roman" w:cs="Times New Roman" w:hint="eastAsia"/>
        </w:rPr>
        <w:t>water</w:t>
      </w:r>
      <w:r w:rsidRPr="00E456DA">
        <w:rPr>
          <w:rFonts w:ascii="Times New Roman" w:hAnsi="Times New Roman" w:cs="Times New Roman"/>
        </w:rPr>
        <w:t xml:space="preserve"> </w:t>
      </w:r>
      <w:r w:rsidRPr="00E456DA">
        <w:rPr>
          <w:rFonts w:ascii="Times New Roman" w:hAnsi="Times New Roman" w:cs="Times New Roman" w:hint="eastAsia"/>
        </w:rPr>
        <w:t>droplet</w:t>
      </w:r>
      <w:r w:rsidRPr="00E456DA">
        <w:rPr>
          <w:rFonts w:ascii="Times New Roman" w:hAnsi="Times New Roman" w:cs="Times New Roman"/>
        </w:rPr>
        <w:t xml:space="preserve"> slid</w:t>
      </w:r>
      <w:r w:rsidR="00872E25" w:rsidRPr="00E456DA">
        <w:rPr>
          <w:rFonts w:ascii="Times New Roman" w:hAnsi="Times New Roman" w:cs="Times New Roman"/>
        </w:rPr>
        <w:t xml:space="preserve">ing velocities </w:t>
      </w:r>
      <w:r w:rsidRPr="00E456DA">
        <w:rPr>
          <w:rFonts w:ascii="Times New Roman" w:hAnsi="Times New Roman" w:cs="Times New Roman"/>
        </w:rPr>
        <w:t>on PEG surface of varied chain lengths</w:t>
      </w:r>
      <w:r w:rsidR="001D135D" w:rsidRPr="00E456DA">
        <w:rPr>
          <w:rFonts w:ascii="Times New Roman" w:hAnsi="Times New Roman" w:cs="Times New Roman"/>
        </w:rPr>
        <w:t xml:space="preserve"> (* denotes the appearance of a tailing).</w:t>
      </w:r>
    </w:p>
    <w:p w14:paraId="4D87E19F" w14:textId="77777777" w:rsidR="00600474" w:rsidRPr="00E456DA" w:rsidRDefault="00600474" w:rsidP="00600474">
      <w:pPr>
        <w:jc w:val="center"/>
        <w:rPr>
          <w:rFonts w:ascii="Times New Roman" w:hAnsi="Times New Roman" w:cs="Times New Roman"/>
        </w:rPr>
      </w:pPr>
    </w:p>
    <w:p w14:paraId="70E77251" w14:textId="77777777" w:rsidR="00600474" w:rsidRPr="00E456DA" w:rsidRDefault="00600474" w:rsidP="00600474">
      <w:pPr>
        <w:jc w:val="center"/>
        <w:rPr>
          <w:rFonts w:ascii="Times New Roman" w:hAnsi="Times New Roman" w:cs="Times New Roman"/>
        </w:rPr>
      </w:pPr>
    </w:p>
    <w:p w14:paraId="7A197A4B"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08AA9D05" wp14:editId="145682AA">
                <wp:simplePos x="0" y="0"/>
                <wp:positionH relativeFrom="column">
                  <wp:posOffset>1079500</wp:posOffset>
                </wp:positionH>
                <wp:positionV relativeFrom="paragraph">
                  <wp:posOffset>4235450</wp:posOffset>
                </wp:positionV>
                <wp:extent cx="914400" cy="3619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0B5F9B44"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A9D05" id="文本框 5" o:spid="_x0000_s1032" type="#_x0000_t202" style="position:absolute;left:0;text-align:left;margin-left:85pt;margin-top:333.5pt;width:1in;height:28.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" filled="f" stroked="f" strokeweight=".5pt">
                <v:textbox>
                  <w:txbxContent>
                    <w:p w14:paraId="0B5F9B44"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(d)</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5DF6FED" wp14:editId="77D5AB77">
                <wp:simplePos x="0" y="0"/>
                <wp:positionH relativeFrom="column">
                  <wp:posOffset>1079500</wp:posOffset>
                </wp:positionH>
                <wp:positionV relativeFrom="paragraph">
                  <wp:posOffset>2781300</wp:posOffset>
                </wp:positionV>
                <wp:extent cx="914400" cy="3619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000CE547"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F6FED" id="文本框 12" o:spid="_x0000_s1033" type="#_x0000_t202" style="position:absolute;left:0;text-align:left;margin-left:85pt;margin-top:219pt;width:1in;height:28.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" filled="f" stroked="f" strokeweight=".5pt">
                <v:textbox>
                  <w:txbxContent>
                    <w:p w14:paraId="000CE547"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(c)</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B1FE24C" wp14:editId="7139775D">
                <wp:simplePos x="0" y="0"/>
                <wp:positionH relativeFrom="column">
                  <wp:posOffset>1079500</wp:posOffset>
                </wp:positionH>
                <wp:positionV relativeFrom="paragraph">
                  <wp:posOffset>1403350</wp:posOffset>
                </wp:positionV>
                <wp:extent cx="914400" cy="3619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510BEF00"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FE24C" id="文本框 14" o:spid="_x0000_s1034" type="#_x0000_t202" style="position:absolute;left:0;text-align:left;margin-left:85pt;margin-top:110.5pt;width:1in;height:28.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" filled="f" stroked="f" strokeweight=".5pt">
                <v:textbox>
                  <w:txbxContent>
                    <w:p w14:paraId="510BEF00"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4A5315B" wp14:editId="10635298">
                <wp:simplePos x="0" y="0"/>
                <wp:positionH relativeFrom="column">
                  <wp:posOffset>1079500</wp:posOffset>
                </wp:positionH>
                <wp:positionV relativeFrom="paragraph">
                  <wp:posOffset>0</wp:posOffset>
                </wp:positionV>
                <wp:extent cx="914400" cy="3619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CA35DE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5315B" id="文本框 10" o:spid="_x0000_s1035" type="#_x0000_t202" style="position:absolute;left:0;text-align:left;margin-left:85pt;margin-top:0;width:1in;height:2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" filled="f" stroked="f" strokeweight=".5pt">
                <v:textbox>
                  <w:txbxContent>
                    <w:p w14:paraId="1CA35DE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w:drawing>
          <wp:inline distT="0" distB="0" distL="0" distR="0" wp14:anchorId="4D643F39" wp14:editId="19DA5BC8">
            <wp:extent cx="2512218" cy="5400000"/>
            <wp:effectExtent l="0" t="0" r="2540" b="0"/>
            <wp:docPr id="85" name="图片 84">
              <a:extLst xmlns:a="http://schemas.openxmlformats.org/drawingml/2006/main">
                <a:ext uri="{FF2B5EF4-FFF2-40B4-BE49-F238E27FC236}">
                  <a16:creationId xmlns:a16="http://schemas.microsoft.com/office/drawing/2014/main" id="{F8232B8F-B509-4FCD-8F33-B175C97CE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a:extLst>
                        <a:ext uri="{FF2B5EF4-FFF2-40B4-BE49-F238E27FC236}">
                          <a16:creationId xmlns:a16="http://schemas.microsoft.com/office/drawing/2014/main" id="{F8232B8F-B509-4FCD-8F33-B175C97CE8D2}"/>
                        </a:ext>
                      </a:extLst>
                    </pic:cNvPr>
                    <pic:cNvPicPr>
                      <a:picLocks noChangeAspect="1"/>
                    </pic:cNvPicPr>
                  </pic:nvPicPr>
                  <pic:blipFill>
                    <a:blip r:embed="rId18"/>
                    <a:stretch>
                      <a:fillRect/>
                    </a:stretch>
                  </pic:blipFill>
                  <pic:spPr>
                    <a:xfrm>
                      <a:off x="0" y="0"/>
                      <a:ext cx="2512218" cy="5400000"/>
                    </a:xfrm>
                    <a:prstGeom prst="rect">
                      <a:avLst/>
                    </a:prstGeom>
                  </pic:spPr>
                </pic:pic>
              </a:graphicData>
            </a:graphic>
          </wp:inline>
        </w:drawing>
      </w:r>
    </w:p>
    <w:p w14:paraId="3E758C9A" w14:textId="77777777" w:rsidR="00600474" w:rsidRPr="00E456DA" w:rsidRDefault="00600474" w:rsidP="00600474">
      <w:pPr>
        <w:rPr>
          <w:rFonts w:ascii="Times New Roman" w:hAnsi="Times New Roman" w:cs="Times New Roman"/>
        </w:rPr>
      </w:pPr>
      <w:r w:rsidRPr="00E456DA">
        <w:rPr>
          <w:rFonts w:ascii="Times New Roman" w:hAnsi="Times New Roman" w:cs="Times New Roman"/>
          <w:b/>
          <w:bCs/>
        </w:rPr>
        <w:t xml:space="preserve">Supplementary Figure 5. </w:t>
      </w:r>
      <w:r w:rsidRPr="00E456DA">
        <w:rPr>
          <w:rFonts w:ascii="Times New Roman" w:hAnsi="Times New Roman" w:cs="Times New Roman"/>
        </w:rPr>
        <w:t>Dynamic wetting transition on the spin-coating fabricated PEG-grafted surface: from</w:t>
      </w:r>
      <w:r w:rsidRPr="00E456DA">
        <w:rPr>
          <w:rFonts w:ascii="Times New Roman" w:hAnsi="Times New Roman" w:cs="Times New Roman"/>
          <w:b/>
          <w:bCs/>
        </w:rPr>
        <w:t xml:space="preserve"> (a)</w:t>
      </w:r>
      <w:r w:rsidRPr="00E456DA">
        <w:rPr>
          <w:rFonts w:ascii="Times New Roman" w:hAnsi="Times New Roman" w:cs="Times New Roman"/>
        </w:rPr>
        <w:t xml:space="preserve"> initial spreading state(superhydrophilic) to </w:t>
      </w:r>
      <w:r w:rsidRPr="00E456DA">
        <w:rPr>
          <w:rFonts w:ascii="Times New Roman" w:hAnsi="Times New Roman" w:cs="Times New Roman"/>
          <w:b/>
          <w:bCs/>
        </w:rPr>
        <w:t>(b)</w:t>
      </w:r>
      <w:r w:rsidRPr="00E456DA">
        <w:rPr>
          <w:rFonts w:ascii="Times New Roman" w:hAnsi="Times New Roman" w:cs="Times New Roman"/>
        </w:rPr>
        <w:t xml:space="preserve"> wedge-shaped tail retraction by droplet motion and </w:t>
      </w:r>
      <w:r w:rsidRPr="00E456DA">
        <w:rPr>
          <w:rFonts w:ascii="Times New Roman" w:hAnsi="Times New Roman" w:cs="Times New Roman"/>
          <w:b/>
          <w:bCs/>
        </w:rPr>
        <w:t>(c)</w:t>
      </w:r>
      <w:r w:rsidRPr="00E456DA">
        <w:rPr>
          <w:rFonts w:ascii="Times New Roman" w:hAnsi="Times New Roman" w:cs="Times New Roman"/>
        </w:rPr>
        <w:t xml:space="preserve"> sliding state formation. </w:t>
      </w:r>
      <w:r w:rsidRPr="00E456DA">
        <w:rPr>
          <w:rFonts w:ascii="Times New Roman" w:hAnsi="Times New Roman" w:cs="Times New Roman"/>
          <w:b/>
          <w:bCs/>
        </w:rPr>
        <w:t>(d)</w:t>
      </w:r>
      <w:r w:rsidRPr="00E456DA">
        <w:rPr>
          <w:rFonts w:ascii="Times New Roman" w:hAnsi="Times New Roman" w:cs="Times New Roman"/>
        </w:rPr>
        <w:t xml:space="preserve"> Images in normal direction showing distinct droplet movement characteristics on same surface in different states (left: spreading; right: sliding).</w:t>
      </w:r>
    </w:p>
    <w:p w14:paraId="3E9FC570" w14:textId="77777777" w:rsidR="00600474" w:rsidRPr="00E456DA" w:rsidRDefault="00600474" w:rsidP="00600474">
      <w:pPr>
        <w:jc w:val="center"/>
        <w:rPr>
          <w:rFonts w:ascii="Times New Roman" w:hAnsi="Times New Roman" w:cs="Times New Roman"/>
        </w:rPr>
      </w:pPr>
    </w:p>
    <w:p w14:paraId="12663D32" w14:textId="4E949374" w:rsidR="00600474" w:rsidRPr="00E456DA" w:rsidRDefault="00600474" w:rsidP="00600474">
      <w:pPr>
        <w:jc w:val="center"/>
        <w:rPr>
          <w:rFonts w:ascii="Times New Roman" w:hAnsi="Times New Roman" w:cs="Times New Roman"/>
        </w:rPr>
      </w:pPr>
      <w:r w:rsidRPr="00E456DA">
        <w:rPr>
          <w:rFonts w:ascii="Times New Roman" w:hAnsi="Times New Roman" w:cs="Times New Roman"/>
          <w:b/>
          <w:bCs/>
          <w:noProof/>
        </w:rPr>
        <w:lastRenderedPageBreak/>
        <mc:AlternateContent>
          <mc:Choice Requires="wps">
            <w:drawing>
              <wp:anchor distT="0" distB="0" distL="114300" distR="114300" simplePos="0" relativeHeight="251671552" behindDoc="0" locked="0" layoutInCell="1" allowOverlap="1" wp14:anchorId="68FFB49C" wp14:editId="34C0C447">
                <wp:simplePos x="0" y="0"/>
                <wp:positionH relativeFrom="column">
                  <wp:posOffset>1017905</wp:posOffset>
                </wp:positionH>
                <wp:positionV relativeFrom="paragraph">
                  <wp:posOffset>3213831</wp:posOffset>
                </wp:positionV>
                <wp:extent cx="914400" cy="3619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0501F43"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FB49C" id="文本框 28" o:spid="_x0000_s1036" type="#_x0000_t202" style="position:absolute;left:0;text-align:left;margin-left:80.15pt;margin-top:253.05pt;width:1in;height:28.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" filled="f" stroked="f" strokeweight=".5pt">
                <v:textbox>
                  <w:txbxContent>
                    <w:p w14:paraId="10501F43"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b/>
          <w:bCs/>
          <w:noProof/>
        </w:rPr>
        <mc:AlternateContent>
          <mc:Choice Requires="wps">
            <w:drawing>
              <wp:anchor distT="0" distB="0" distL="114300" distR="114300" simplePos="0" relativeHeight="251670528" behindDoc="0" locked="0" layoutInCell="1" allowOverlap="1" wp14:anchorId="62369814" wp14:editId="6375319F">
                <wp:simplePos x="0" y="0"/>
                <wp:positionH relativeFrom="column">
                  <wp:posOffset>1017917</wp:posOffset>
                </wp:positionH>
                <wp:positionV relativeFrom="paragraph">
                  <wp:posOffset>68377</wp:posOffset>
                </wp:positionV>
                <wp:extent cx="914400" cy="3619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696D81E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69814" id="文本框 11" o:spid="_x0000_s1037" type="#_x0000_t202" style="position:absolute;left:0;text-align:left;margin-left:80.15pt;margin-top:5.4pt;width:1in;height:2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" filled="f" stroked="f" strokeweight=".5pt">
                <v:textbox>
                  <w:txbxContent>
                    <w:p w14:paraId="696D81EA"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w:drawing>
          <wp:inline distT="0" distB="0" distL="0" distR="0" wp14:anchorId="21FD925B" wp14:editId="17E46EA0">
            <wp:extent cx="3761799" cy="288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1799" cy="2880000"/>
                    </a:xfrm>
                    <a:prstGeom prst="rect">
                      <a:avLst/>
                    </a:prstGeom>
                  </pic:spPr>
                </pic:pic>
              </a:graphicData>
            </a:graphic>
          </wp:inline>
        </w:drawing>
      </w:r>
      <w:r w:rsidR="004C1F35" w:rsidRPr="00E456DA">
        <w:rPr>
          <w:rFonts w:ascii="Times New Roman" w:hAnsi="Times New Roman" w:cs="Times New Roman"/>
          <w:noProof/>
        </w:rPr>
        <w:drawing>
          <wp:inline distT="0" distB="0" distL="0" distR="0" wp14:anchorId="34E9AC92" wp14:editId="412D7396">
            <wp:extent cx="3761799" cy="2880000"/>
            <wp:effectExtent l="0" t="0" r="0" b="0"/>
            <wp:docPr id="465366526" name="图片 46536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1799" cy="2880000"/>
                    </a:xfrm>
                    <a:prstGeom prst="rect">
                      <a:avLst/>
                    </a:prstGeom>
                  </pic:spPr>
                </pic:pic>
              </a:graphicData>
            </a:graphic>
          </wp:inline>
        </w:drawing>
      </w:r>
    </w:p>
    <w:p w14:paraId="1247508E" w14:textId="77777777" w:rsidR="00600474" w:rsidRPr="00E456DA" w:rsidRDefault="00600474" w:rsidP="00600474">
      <w:pPr>
        <w:rPr>
          <w:rFonts w:ascii="Times New Roman" w:hAnsi="Times New Roman" w:cs="Times New Roman"/>
          <w:noProof/>
        </w:rPr>
      </w:pPr>
      <w:bookmarkStart w:id="1" w:name="_Hlk197168545"/>
      <w:r w:rsidRPr="00E456DA">
        <w:rPr>
          <w:rFonts w:ascii="Times New Roman" w:hAnsi="Times New Roman" w:cs="Times New Roman"/>
          <w:b/>
          <w:bCs/>
        </w:rPr>
        <w:t>Supplementary Figure 6.</w:t>
      </w:r>
      <w:r w:rsidRPr="00E456DA">
        <w:rPr>
          <w:rFonts w:ascii="Times New Roman" w:hAnsi="Times New Roman" w:cs="Times New Roman"/>
          <w:noProof/>
        </w:rPr>
        <w:t xml:space="preserve"> SFG spectra shows</w:t>
      </w:r>
      <w:r w:rsidRPr="00E456DA">
        <w:rPr>
          <w:rFonts w:ascii="Times New Roman" w:hAnsi="Times New Roman" w:cs="Times New Roman"/>
          <w:b/>
          <w:bCs/>
          <w:noProof/>
        </w:rPr>
        <w:t xml:space="preserve"> (a)</w:t>
      </w:r>
      <w:r w:rsidRPr="00E456DA">
        <w:rPr>
          <w:rFonts w:ascii="Times New Roman" w:hAnsi="Times New Roman" w:cs="Times New Roman"/>
          <w:noProof/>
        </w:rPr>
        <w:t xml:space="preserve"> siginicant methylene signals on freshly prepared surface versus </w:t>
      </w:r>
      <w:r w:rsidRPr="00E456DA">
        <w:rPr>
          <w:rFonts w:ascii="Times New Roman" w:hAnsi="Times New Roman" w:cs="Times New Roman"/>
          <w:b/>
          <w:bCs/>
          <w:noProof/>
        </w:rPr>
        <w:t>(b)</w:t>
      </w:r>
      <w:r w:rsidRPr="00E456DA">
        <w:rPr>
          <w:rFonts w:ascii="Times New Roman" w:hAnsi="Times New Roman" w:cs="Times New Roman"/>
          <w:noProof/>
        </w:rPr>
        <w:t xml:space="preserve"> dominant methyl signals on surface in sliding state.</w:t>
      </w:r>
    </w:p>
    <w:p w14:paraId="40C59359" w14:textId="77777777" w:rsidR="00BC5389" w:rsidRPr="00E456DA" w:rsidRDefault="00BC5389" w:rsidP="00445D52">
      <w:pPr>
        <w:rPr>
          <w:rFonts w:ascii="Times New Roman" w:hAnsi="Times New Roman" w:cs="Times New Roman"/>
          <w:noProof/>
        </w:rPr>
        <w:sectPr w:rsidR="00BC5389" w:rsidRPr="00E456DA">
          <w:pgSz w:w="11906" w:h="16838"/>
          <w:pgMar w:top="1440" w:right="1800" w:bottom="1440" w:left="1800" w:header="851" w:footer="992" w:gutter="0"/>
          <w:cols w:space="425"/>
          <w:docGrid w:type="lines" w:linePitch="312"/>
        </w:sectPr>
      </w:pPr>
    </w:p>
    <w:bookmarkEnd w:id="1"/>
    <w:p w14:paraId="77F1F740"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w:lastRenderedPageBreak/>
        <w:drawing>
          <wp:inline distT="0" distB="0" distL="0" distR="0" wp14:anchorId="22040C66" wp14:editId="105C66EB">
            <wp:extent cx="5274310" cy="1126490"/>
            <wp:effectExtent l="0" t="0" r="0" b="0"/>
            <wp:docPr id="22" name="图片 10">
              <a:extLst xmlns:a="http://schemas.openxmlformats.org/drawingml/2006/main">
                <a:ext uri="{FF2B5EF4-FFF2-40B4-BE49-F238E27FC236}">
                  <a16:creationId xmlns:a16="http://schemas.microsoft.com/office/drawing/2014/main" id="{AE7BC86A-24C3-472C-84DD-CEF17AD7A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AE7BC86A-24C3-472C-84DD-CEF17AD7ADAB}"/>
                        </a:ext>
                      </a:extLst>
                    </pic:cNvPr>
                    <pic:cNvPicPr>
                      <a:picLocks noChangeAspect="1"/>
                    </pic:cNvPicPr>
                  </pic:nvPicPr>
                  <pic:blipFill>
                    <a:blip r:embed="rId21"/>
                    <a:stretch>
                      <a:fillRect/>
                    </a:stretch>
                  </pic:blipFill>
                  <pic:spPr>
                    <a:xfrm>
                      <a:off x="0" y="0"/>
                      <a:ext cx="5274310" cy="1126490"/>
                    </a:xfrm>
                    <a:prstGeom prst="rect">
                      <a:avLst/>
                    </a:prstGeom>
                  </pic:spPr>
                </pic:pic>
              </a:graphicData>
            </a:graphic>
          </wp:inline>
        </w:drawing>
      </w:r>
    </w:p>
    <w:p w14:paraId="18A757B4" w14:textId="77777777" w:rsidR="00600474" w:rsidRPr="00E456DA" w:rsidRDefault="00600474" w:rsidP="00600474">
      <w:pP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 xml:space="preserve">Supplementary Figure 7. </w:t>
      </w:r>
      <w:r w:rsidRPr="00E456DA">
        <w:rPr>
          <w:rFonts w:ascii="Times New Roman" w:hAnsi="Times New Roman" w:cs="Times New Roman"/>
        </w:rPr>
        <w:t xml:space="preserve">Schematic illustration of PEG-grafted LLS transition from initial spreading state to stable sliding state under swelling and shear force during droplet motion. </w:t>
      </w:r>
    </w:p>
    <w:p w14:paraId="66DC4338" w14:textId="1A459707" w:rsidR="00600474" w:rsidRPr="00E456DA" w:rsidRDefault="00E31A6D" w:rsidP="00600474">
      <w:pPr>
        <w:jc w:val="center"/>
        <w:rPr>
          <w:rFonts w:ascii="Times New Roman" w:hAnsi="Times New Roman" w:cs="Times New Roman"/>
          <w:b/>
          <w:bCs/>
        </w:rPr>
      </w:pPr>
      <w:r w:rsidRPr="00E456DA">
        <w:rPr>
          <w:rFonts w:ascii="Times New Roman" w:hAnsi="Times New Roman" w:cs="Times New Roman"/>
          <w:b/>
          <w:bCs/>
          <w:noProof/>
        </w:rPr>
        <w:lastRenderedPageBreak/>
        <mc:AlternateContent>
          <mc:Choice Requires="wps">
            <w:drawing>
              <wp:anchor distT="0" distB="0" distL="114300" distR="114300" simplePos="0" relativeHeight="251718656" behindDoc="0" locked="0" layoutInCell="1" allowOverlap="1" wp14:anchorId="53C0B2EB" wp14:editId="1569CACC">
                <wp:simplePos x="0" y="0"/>
                <wp:positionH relativeFrom="column">
                  <wp:posOffset>484505</wp:posOffset>
                </wp:positionH>
                <wp:positionV relativeFrom="paragraph">
                  <wp:posOffset>82550</wp:posOffset>
                </wp:positionV>
                <wp:extent cx="914400" cy="361950"/>
                <wp:effectExtent l="0" t="0" r="0" b="0"/>
                <wp:wrapNone/>
                <wp:docPr id="2009256552" name="文本框 200925655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E698DB2" w14:textId="543B3A49" w:rsidR="00E31A6D" w:rsidRPr="008639AA" w:rsidRDefault="00E31A6D" w:rsidP="00E31A6D">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hint="eastAsia"/>
                                <w:b/>
                                <w:bCs/>
                              </w:rPr>
                              <w:t>a</w:t>
                            </w:r>
                            <w:r w:rsidRPr="008639AA">
                              <w:rPr>
                                <w:rFonts w:ascii="Times New Roman" w:hAnsi="Times New Roman" w:cs="Times New Roman"/>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0B2EB" id="文本框 2009256552" o:spid="_x0000_s1038" type="#_x0000_t202" style="position:absolute;left:0;text-align:left;margin-left:38.15pt;margin-top:6.5pt;width:1in;height:28.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" filled="f" stroked="f" strokeweight=".5pt">
                <v:textbox>
                  <w:txbxContent>
                    <w:p w14:paraId="1E698DB2" w14:textId="543B3A49" w:rsidR="00E31A6D" w:rsidRPr="008639AA" w:rsidRDefault="00E31A6D" w:rsidP="00E31A6D">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hint="eastAsia"/>
                          <w:b/>
                          <w:bCs/>
                        </w:rPr>
                        <w:t>a</w:t>
                      </w:r>
                      <w:r w:rsidRPr="008639AA">
                        <w:rPr>
                          <w:rFonts w:ascii="Times New Roman" w:hAnsi="Times New Roman" w:cs="Times New Roman"/>
                          <w:b/>
                          <w:bCs/>
                        </w:rPr>
                        <w:t>)</w:t>
                      </w:r>
                    </w:p>
                  </w:txbxContent>
                </v:textbox>
              </v:shape>
            </w:pict>
          </mc:Fallback>
        </mc:AlternateContent>
      </w:r>
      <w:r w:rsidR="00600474" w:rsidRPr="00E456DA">
        <w:rPr>
          <w:rFonts w:ascii="Times New Roman" w:hAnsi="Times New Roman" w:cs="Times New Roman"/>
          <w:noProof/>
        </w:rPr>
        <w:drawing>
          <wp:inline distT="0" distB="0" distL="0" distR="0" wp14:anchorId="43E5123F" wp14:editId="08B09BB1">
            <wp:extent cx="4702519" cy="3600000"/>
            <wp:effectExtent l="0" t="0" r="3175" b="635"/>
            <wp:docPr id="31" name="图片 17">
              <a:extLst xmlns:a="http://schemas.openxmlformats.org/drawingml/2006/main">
                <a:ext uri="{FF2B5EF4-FFF2-40B4-BE49-F238E27FC236}">
                  <a16:creationId xmlns:a16="http://schemas.microsoft.com/office/drawing/2014/main" id="{D998E5C0-B2D1-4189-BC32-13BBD224D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D998E5C0-B2D1-4189-BC32-13BBD224DE9B}"/>
                        </a:ext>
                      </a:extLst>
                    </pic:cNvPr>
                    <pic:cNvPicPr>
                      <a:picLocks noChangeAspect="1"/>
                    </pic:cNvPicPr>
                  </pic:nvPicPr>
                  <pic:blipFill>
                    <a:blip r:embed="rId22"/>
                    <a:stretch>
                      <a:fillRect/>
                    </a:stretch>
                  </pic:blipFill>
                  <pic:spPr>
                    <a:xfrm>
                      <a:off x="0" y="0"/>
                      <a:ext cx="4702519" cy="3600000"/>
                    </a:xfrm>
                    <a:prstGeom prst="rect">
                      <a:avLst/>
                    </a:prstGeom>
                  </pic:spPr>
                </pic:pic>
              </a:graphicData>
            </a:graphic>
          </wp:inline>
        </w:drawing>
      </w:r>
    </w:p>
    <w:p w14:paraId="2B0BA957" w14:textId="7ABF9625" w:rsidR="00600474" w:rsidRPr="00E456DA" w:rsidRDefault="00E31A6D" w:rsidP="00600474">
      <w:pPr>
        <w:jc w:val="center"/>
        <w:rPr>
          <w:rFonts w:ascii="Times New Roman" w:hAnsi="Times New Roman" w:cs="Times New Roman"/>
          <w:b/>
          <w:bCs/>
        </w:rPr>
      </w:pPr>
      <w:r w:rsidRPr="00E456DA">
        <w:rPr>
          <w:rFonts w:ascii="Times New Roman" w:hAnsi="Times New Roman" w:cs="Times New Roman"/>
          <w:b/>
          <w:bCs/>
          <w:noProof/>
        </w:rPr>
        <mc:AlternateContent>
          <mc:Choice Requires="wps">
            <w:drawing>
              <wp:anchor distT="0" distB="0" distL="114300" distR="114300" simplePos="0" relativeHeight="251720704" behindDoc="0" locked="0" layoutInCell="1" allowOverlap="1" wp14:anchorId="001CF838" wp14:editId="22724911">
                <wp:simplePos x="0" y="0"/>
                <wp:positionH relativeFrom="column">
                  <wp:posOffset>484505</wp:posOffset>
                </wp:positionH>
                <wp:positionV relativeFrom="paragraph">
                  <wp:posOffset>17145</wp:posOffset>
                </wp:positionV>
                <wp:extent cx="914400" cy="361950"/>
                <wp:effectExtent l="0" t="0" r="0" b="0"/>
                <wp:wrapNone/>
                <wp:docPr id="216581518" name="文本框 21658151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0857DD2B" w14:textId="6D9211FB" w:rsidR="00E31A6D" w:rsidRPr="008639AA" w:rsidRDefault="00E31A6D" w:rsidP="00E31A6D">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hint="eastAsia"/>
                                <w:b/>
                                <w:bCs/>
                              </w:rPr>
                              <w:t>b</w:t>
                            </w:r>
                            <w:r w:rsidRPr="008639AA">
                              <w:rPr>
                                <w:rFonts w:ascii="Times New Roman" w:hAnsi="Times New Roman" w:cs="Times New Roman"/>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CF838" id="文本框 216581518" o:spid="_x0000_s1039" type="#_x0000_t202" style="position:absolute;left:0;text-align:left;margin-left:38.15pt;margin-top:1.35pt;width:1in;height:28.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" filled="f" stroked="f" strokeweight=".5pt">
                <v:textbox>
                  <w:txbxContent>
                    <w:p w14:paraId="0857DD2B" w14:textId="6D9211FB" w:rsidR="00E31A6D" w:rsidRPr="008639AA" w:rsidRDefault="00E31A6D" w:rsidP="00E31A6D">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hint="eastAsia"/>
                          <w:b/>
                          <w:bCs/>
                        </w:rPr>
                        <w:t>b</w:t>
                      </w:r>
                      <w:r w:rsidRPr="008639AA">
                        <w:rPr>
                          <w:rFonts w:ascii="Times New Roman" w:hAnsi="Times New Roman" w:cs="Times New Roman"/>
                          <w:b/>
                          <w:bCs/>
                        </w:rPr>
                        <w:t>)</w:t>
                      </w:r>
                    </w:p>
                  </w:txbxContent>
                </v:textbox>
              </v:shape>
            </w:pict>
          </mc:Fallback>
        </mc:AlternateContent>
      </w:r>
      <w:r w:rsidR="00600474" w:rsidRPr="00E456DA">
        <w:rPr>
          <w:rFonts w:ascii="Times New Roman" w:hAnsi="Times New Roman" w:cs="Times New Roman"/>
          <w:b/>
          <w:bCs/>
          <w:noProof/>
        </w:rPr>
        <w:drawing>
          <wp:inline distT="0" distB="0" distL="0" distR="0" wp14:anchorId="1E795D31" wp14:editId="30F8D494">
            <wp:extent cx="4702249" cy="3600000"/>
            <wp:effectExtent l="0" t="0" r="3175" b="635"/>
            <wp:docPr id="465366518" name="图片 46536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2249" cy="3600000"/>
                    </a:xfrm>
                    <a:prstGeom prst="rect">
                      <a:avLst/>
                    </a:prstGeom>
                  </pic:spPr>
                </pic:pic>
              </a:graphicData>
            </a:graphic>
          </wp:inline>
        </w:drawing>
      </w:r>
    </w:p>
    <w:p w14:paraId="796C3AF4" w14:textId="77777777" w:rsidR="00600474" w:rsidRPr="00E456DA" w:rsidRDefault="00600474" w:rsidP="00600474">
      <w:pP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Supplementary Figure 8.</w:t>
      </w:r>
      <w:r w:rsidRPr="00E456DA">
        <w:rPr>
          <w:rFonts w:ascii="Times New Roman" w:hAnsi="Times New Roman" w:cs="Times New Roman" w:hint="eastAsia"/>
          <w:b/>
          <w:bCs/>
        </w:rPr>
        <w:t xml:space="preserve"> </w:t>
      </w:r>
      <w:r w:rsidRPr="00E456DA">
        <w:rPr>
          <w:rFonts w:ascii="Times New Roman" w:hAnsi="Times New Roman" w:cs="Times New Roman" w:hint="eastAsia"/>
        </w:rPr>
        <w:t>P</w:t>
      </w:r>
      <w:r w:rsidRPr="00E456DA">
        <w:rPr>
          <w:rFonts w:ascii="Times New Roman" w:hAnsi="Times New Roman" w:cs="Times New Roman"/>
        </w:rPr>
        <w:t>EG-grafted LLS in sliding state maintains stable wettability (WCA and CAH) following 7-day exposure to ambient and thermal aging.</w:t>
      </w:r>
    </w:p>
    <w:p w14:paraId="481EA65D" w14:textId="611DAEFF" w:rsidR="00600474" w:rsidRPr="00E456DA" w:rsidRDefault="00600474" w:rsidP="00600474">
      <w:pPr>
        <w:jc w:val="center"/>
        <w:rPr>
          <w:rFonts w:ascii="Times New Roman" w:hAnsi="Times New Roman" w:cs="Times New Roman"/>
          <w:b/>
          <w:bCs/>
        </w:rPr>
      </w:pPr>
    </w:p>
    <w:p w14:paraId="22DD6F59" w14:textId="3F3AAC9B" w:rsidR="00BC5389" w:rsidRPr="00E456DA" w:rsidRDefault="00BC5389" w:rsidP="00600474">
      <w:pPr>
        <w:jc w:val="center"/>
        <w:rPr>
          <w:rFonts w:ascii="Times New Roman" w:hAnsi="Times New Roman" w:cs="Times New Roman"/>
          <w:b/>
          <w:bCs/>
        </w:rPr>
      </w:pPr>
      <w:r w:rsidRPr="00E456DA">
        <w:rPr>
          <w:rFonts w:ascii="Times New Roman" w:hAnsi="Times New Roman" w:cs="Times New Roman"/>
          <w:b/>
          <w:bCs/>
          <w:noProof/>
        </w:rPr>
        <w:drawing>
          <wp:inline distT="0" distB="0" distL="0" distR="0" wp14:anchorId="48FC8AD4" wp14:editId="5184A682">
            <wp:extent cx="4697065" cy="3600000"/>
            <wp:effectExtent l="0" t="0" r="8890" b="635"/>
            <wp:docPr id="1" name="图片 7">
              <a:extLst xmlns:a="http://schemas.openxmlformats.org/drawingml/2006/main">
                <a:ext uri="{FF2B5EF4-FFF2-40B4-BE49-F238E27FC236}">
                  <a16:creationId xmlns:a16="http://schemas.microsoft.com/office/drawing/2014/main" id="{09AAA552-E308-4869-9F97-EE719CC4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9AAA552-E308-4869-9F97-EE719CC46B49}"/>
                        </a:ext>
                      </a:extLst>
                    </pic:cNvPr>
                    <pic:cNvPicPr>
                      <a:picLocks noChangeAspect="1"/>
                    </pic:cNvPicPr>
                  </pic:nvPicPr>
                  <pic:blipFill>
                    <a:blip r:embed="rId24"/>
                    <a:stretch>
                      <a:fillRect/>
                    </a:stretch>
                  </pic:blipFill>
                  <pic:spPr>
                    <a:xfrm>
                      <a:off x="0" y="0"/>
                      <a:ext cx="4697065" cy="3600000"/>
                    </a:xfrm>
                    <a:prstGeom prst="rect">
                      <a:avLst/>
                    </a:prstGeom>
                  </pic:spPr>
                </pic:pic>
              </a:graphicData>
            </a:graphic>
          </wp:inline>
        </w:drawing>
      </w:r>
    </w:p>
    <w:p w14:paraId="5AE12436" w14:textId="37DA0C94" w:rsidR="00600474" w:rsidRPr="00E456DA" w:rsidRDefault="00600474" w:rsidP="00600474">
      <w:pPr>
        <w:jc w:val="left"/>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Supplementary Figure 9.</w:t>
      </w:r>
      <w:r w:rsidRPr="00E456DA">
        <w:rPr>
          <w:rFonts w:ascii="Times New Roman" w:hAnsi="Times New Roman" w:cs="Times New Roman" w:hint="eastAsia"/>
          <w:b/>
          <w:bCs/>
        </w:rPr>
        <w:t xml:space="preserve"> </w:t>
      </w:r>
      <w:r w:rsidRPr="00E456DA">
        <w:rPr>
          <w:rFonts w:ascii="Times New Roman" w:hAnsi="Times New Roman" w:cs="Times New Roman" w:hint="eastAsia"/>
        </w:rPr>
        <w:t>P</w:t>
      </w:r>
      <w:r w:rsidRPr="00E456DA">
        <w:rPr>
          <w:rFonts w:ascii="Times New Roman" w:hAnsi="Times New Roman" w:cs="Times New Roman"/>
        </w:rPr>
        <w:t>DMS-grafted LLS displays little change in WCA after 500-cycle friction test</w:t>
      </w:r>
      <w:r w:rsidR="007A16A1" w:rsidRPr="00E456DA">
        <w:rPr>
          <w:rFonts w:ascii="Times New Roman" w:hAnsi="Times New Roman" w:cs="Times New Roman" w:hint="eastAsia"/>
        </w:rPr>
        <w:t xml:space="preserve"> </w:t>
      </w:r>
      <w:r w:rsidRPr="00E456DA">
        <w:rPr>
          <w:rFonts w:ascii="Times New Roman" w:hAnsi="Times New Roman" w:cs="Times New Roman"/>
        </w:rPr>
        <w:t xml:space="preserve">(none solvent, with ethanol, and with cyclohexane).  </w:t>
      </w:r>
      <w:r w:rsidRPr="00E456DA">
        <w:rPr>
          <w:rFonts w:ascii="Times New Roman" w:hAnsi="Times New Roman" w:cs="Times New Roman"/>
          <w:b/>
          <w:bCs/>
        </w:rPr>
        <w:t xml:space="preserve">          </w:t>
      </w:r>
    </w:p>
    <w:p w14:paraId="0A371113"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w:lastRenderedPageBreak/>
        <w:drawing>
          <wp:inline distT="0" distB="0" distL="0" distR="0" wp14:anchorId="089719CD" wp14:editId="27C58B24">
            <wp:extent cx="4702249" cy="3600000"/>
            <wp:effectExtent l="0" t="0" r="317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2249" cy="3600000"/>
                    </a:xfrm>
                    <a:prstGeom prst="rect">
                      <a:avLst/>
                    </a:prstGeom>
                  </pic:spPr>
                </pic:pic>
              </a:graphicData>
            </a:graphic>
          </wp:inline>
        </w:drawing>
      </w:r>
    </w:p>
    <w:p w14:paraId="7D96B720" w14:textId="77777777" w:rsidR="00600474" w:rsidRPr="00E456DA" w:rsidRDefault="00600474" w:rsidP="00600474">
      <w:pP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Supplementary Figure 10.</w:t>
      </w:r>
      <w:r w:rsidRPr="00E456DA">
        <w:rPr>
          <w:rFonts w:ascii="Times New Roman" w:hAnsi="Times New Roman" w:cs="Times New Roman" w:hint="eastAsia"/>
          <w:b/>
          <w:bCs/>
        </w:rPr>
        <w:t xml:space="preserve"> </w:t>
      </w:r>
      <w:r w:rsidRPr="00E456DA">
        <w:rPr>
          <w:rFonts w:ascii="Times New Roman" w:hAnsi="Times New Roman" w:cs="Times New Roman" w:hint="eastAsia"/>
        </w:rPr>
        <w:t>P</w:t>
      </w:r>
      <w:r w:rsidRPr="00E456DA">
        <w:rPr>
          <w:rFonts w:ascii="Times New Roman" w:hAnsi="Times New Roman" w:cs="Times New Roman"/>
        </w:rPr>
        <w:t>EG-grafted LLS enables reversible wettability switching for at least 10 times without degradation</w:t>
      </w:r>
    </w:p>
    <w:p w14:paraId="19FC53CB" w14:textId="276451EE" w:rsidR="00600474" w:rsidRPr="00E456DA" w:rsidRDefault="005D7756" w:rsidP="00600474">
      <w:pPr>
        <w:jc w:val="center"/>
        <w:rPr>
          <w:rFonts w:ascii="Times New Roman" w:hAnsi="Times New Roman" w:cs="Times New Roman"/>
          <w:b/>
          <w:bCs/>
        </w:rPr>
      </w:pPr>
      <w:r w:rsidRPr="005D7756">
        <w:rPr>
          <w:rFonts w:ascii="Times New Roman" w:hAnsi="Times New Roman" w:cs="Times New Roman"/>
          <w:b/>
          <w:bCs/>
          <w:noProof/>
        </w:rPr>
        <w:lastRenderedPageBreak/>
        <w:drawing>
          <wp:inline distT="0" distB="0" distL="0" distR="0" wp14:anchorId="4EA7DEA4" wp14:editId="1A7169BE">
            <wp:extent cx="4702249" cy="3600000"/>
            <wp:effectExtent l="0" t="0" r="317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02249" cy="3600000"/>
                    </a:xfrm>
                    <a:prstGeom prst="rect">
                      <a:avLst/>
                    </a:prstGeom>
                  </pic:spPr>
                </pic:pic>
              </a:graphicData>
            </a:graphic>
          </wp:inline>
        </w:drawing>
      </w:r>
    </w:p>
    <w:p w14:paraId="00274E51" w14:textId="5262B67D" w:rsidR="00600474" w:rsidRPr="005D7756" w:rsidRDefault="00600474" w:rsidP="00600474">
      <w:pPr>
        <w:rPr>
          <w:rFonts w:ascii="Times New Roman" w:hAnsi="Times New Roman" w:cs="Times New Roman"/>
        </w:rPr>
        <w:sectPr w:rsidR="00600474" w:rsidRPr="005D7756">
          <w:pgSz w:w="11906" w:h="16838"/>
          <w:pgMar w:top="1440" w:right="1800" w:bottom="1440" w:left="1800" w:header="851" w:footer="992" w:gutter="0"/>
          <w:cols w:space="425"/>
          <w:docGrid w:type="lines" w:linePitch="312"/>
        </w:sectPr>
      </w:pPr>
      <w:r w:rsidRPr="00E456DA">
        <w:rPr>
          <w:rFonts w:ascii="Times New Roman" w:hAnsi="Times New Roman" w:cs="Times New Roman"/>
          <w:b/>
          <w:bCs/>
        </w:rPr>
        <w:t>Supplementary Figure 11.</w:t>
      </w:r>
      <w:r w:rsidRPr="005D7756">
        <w:rPr>
          <w:rFonts w:ascii="Times New Roman" w:hAnsi="Times New Roman" w:cs="Times New Roman" w:hint="eastAsia"/>
        </w:rPr>
        <w:t xml:space="preserve"> </w:t>
      </w:r>
      <w:r w:rsidR="005D7756" w:rsidRPr="005D7756">
        <w:rPr>
          <w:rFonts w:ascii="Times New Roman" w:hAnsi="Times New Roman" w:cs="Times New Roman"/>
        </w:rPr>
        <w:t>Surface r</w:t>
      </w:r>
      <w:r w:rsidRPr="005D7756">
        <w:rPr>
          <w:rFonts w:ascii="Times New Roman" w:hAnsi="Times New Roman" w:cs="Times New Roman"/>
        </w:rPr>
        <w:t xml:space="preserve">oughness </w:t>
      </w:r>
      <w:r w:rsidR="005D7756" w:rsidRPr="005D7756">
        <w:rPr>
          <w:rFonts w:ascii="Times New Roman" w:hAnsi="Times New Roman" w:cs="Times New Roman" w:hint="eastAsia"/>
        </w:rPr>
        <w:t>changes</w:t>
      </w:r>
      <w:r w:rsidRPr="005D7756">
        <w:rPr>
          <w:rFonts w:ascii="Times New Roman" w:hAnsi="Times New Roman" w:cs="Times New Roman"/>
        </w:rPr>
        <w:t xml:space="preserve"> during wettability switching</w:t>
      </w:r>
      <w:r w:rsidR="005D7756" w:rsidRPr="005D7756">
        <w:rPr>
          <w:rFonts w:ascii="Times New Roman" w:hAnsi="Times New Roman" w:cs="Times New Roman"/>
        </w:rPr>
        <w:t xml:space="preserve">, at least three locations are measured </w:t>
      </w:r>
      <w:r w:rsidR="005D7756">
        <w:rPr>
          <w:rFonts w:ascii="Times New Roman" w:hAnsi="Times New Roman" w:cs="Times New Roman"/>
        </w:rPr>
        <w:t>at each</w:t>
      </w:r>
      <w:r w:rsidR="005D7756" w:rsidRPr="005D7756">
        <w:rPr>
          <w:rFonts w:ascii="Times New Roman" w:hAnsi="Times New Roman" w:cs="Times New Roman"/>
        </w:rPr>
        <w:t xml:space="preserve"> </w:t>
      </w:r>
      <w:r w:rsidR="005D7756">
        <w:rPr>
          <w:rFonts w:ascii="Times New Roman" w:hAnsi="Times New Roman" w:cs="Times New Roman"/>
        </w:rPr>
        <w:t xml:space="preserve">of </w:t>
      </w:r>
      <w:r w:rsidR="005D7756" w:rsidRPr="005D7756">
        <w:rPr>
          <w:rFonts w:ascii="Times New Roman" w:hAnsi="Times New Roman" w:cs="Times New Roman"/>
        </w:rPr>
        <w:t xml:space="preserve">three stages: </w:t>
      </w:r>
      <w:r w:rsidRPr="005D7756">
        <w:rPr>
          <w:rFonts w:ascii="Times New Roman" w:hAnsi="Times New Roman" w:cs="Times New Roman"/>
        </w:rPr>
        <w:t>before wet friction (sliding state)</w:t>
      </w:r>
      <w:r w:rsidRPr="005D7756">
        <w:rPr>
          <w:rFonts w:ascii="Times New Roman" w:hAnsi="Times New Roman" w:cs="Times New Roman" w:hint="eastAsia"/>
        </w:rPr>
        <w:t>,</w:t>
      </w:r>
      <w:r w:rsidRPr="005D7756">
        <w:rPr>
          <w:rFonts w:ascii="Times New Roman" w:hAnsi="Times New Roman" w:cs="Times New Roman"/>
        </w:rPr>
        <w:t xml:space="preserve"> after wet friction (spreading state) and</w:t>
      </w:r>
      <w:r w:rsidR="005D7756" w:rsidRPr="005D7756">
        <w:rPr>
          <w:rFonts w:ascii="Times New Roman" w:hAnsi="Times New Roman" w:cs="Times New Roman"/>
        </w:rPr>
        <w:t xml:space="preserve"> </w:t>
      </w:r>
      <w:r w:rsidRPr="005D7756">
        <w:rPr>
          <w:rFonts w:ascii="Times New Roman" w:hAnsi="Times New Roman" w:cs="Times New Roman"/>
        </w:rPr>
        <w:t>after water rinsing (sliding state).</w:t>
      </w:r>
    </w:p>
    <w:p w14:paraId="7EF43C68"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w:lastRenderedPageBreak/>
        <w:drawing>
          <wp:inline distT="0" distB="0" distL="0" distR="0" wp14:anchorId="106B3E8E" wp14:editId="7D4B7FDC">
            <wp:extent cx="4703595" cy="3600000"/>
            <wp:effectExtent l="0" t="0" r="1905" b="635"/>
            <wp:docPr id="65" name="图片 64">
              <a:extLst xmlns:a="http://schemas.openxmlformats.org/drawingml/2006/main">
                <a:ext uri="{FF2B5EF4-FFF2-40B4-BE49-F238E27FC236}">
                  <a16:creationId xmlns:a16="http://schemas.microsoft.com/office/drawing/2014/main" id="{44188567-FBDA-4CAD-B72D-960220594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a:extLst>
                        <a:ext uri="{FF2B5EF4-FFF2-40B4-BE49-F238E27FC236}">
                          <a16:creationId xmlns:a16="http://schemas.microsoft.com/office/drawing/2014/main" id="{44188567-FBDA-4CAD-B72D-960220594EDD}"/>
                        </a:ext>
                      </a:extLst>
                    </pic:cNvPr>
                    <pic:cNvPicPr>
                      <a:picLocks noChangeAspect="1"/>
                    </pic:cNvPicPr>
                  </pic:nvPicPr>
                  <pic:blipFill>
                    <a:blip r:embed="rId27"/>
                    <a:stretch>
                      <a:fillRect/>
                    </a:stretch>
                  </pic:blipFill>
                  <pic:spPr>
                    <a:xfrm>
                      <a:off x="0" y="0"/>
                      <a:ext cx="4703595" cy="3600000"/>
                    </a:xfrm>
                    <a:prstGeom prst="rect">
                      <a:avLst/>
                    </a:prstGeom>
                  </pic:spPr>
                </pic:pic>
              </a:graphicData>
            </a:graphic>
          </wp:inline>
        </w:drawing>
      </w:r>
    </w:p>
    <w:p w14:paraId="7ABE70D1" w14:textId="77777777"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 xml:space="preserve">Supplementary Figure 12. </w:t>
      </w:r>
      <w:r w:rsidRPr="00E456DA">
        <w:rPr>
          <w:rFonts w:ascii="Times New Roman" w:hAnsi="Times New Roman" w:cs="Times New Roman" w:hint="eastAsia"/>
        </w:rPr>
        <w:t>Stability</w:t>
      </w:r>
      <w:r w:rsidRPr="00E456DA">
        <w:rPr>
          <w:rFonts w:ascii="Times New Roman" w:hAnsi="Times New Roman" w:cs="Times New Roman"/>
        </w:rPr>
        <w:t xml:space="preserve"> duration of the sliding state and spreading state in air.</w:t>
      </w:r>
    </w:p>
    <w:p w14:paraId="76FB0712" w14:textId="77777777" w:rsidR="00600474" w:rsidRPr="00E456DA" w:rsidRDefault="00600474" w:rsidP="00600474">
      <w:pPr>
        <w:rPr>
          <w:rFonts w:ascii="Times New Roman" w:hAnsi="Times New Roman" w:cs="Times New Roman"/>
        </w:rPr>
        <w:sectPr w:rsidR="00600474" w:rsidRPr="00E456DA">
          <w:pgSz w:w="11906" w:h="16838"/>
          <w:pgMar w:top="1440" w:right="1800" w:bottom="1440" w:left="1800" w:header="851" w:footer="992" w:gutter="0"/>
          <w:cols w:space="425"/>
          <w:docGrid w:type="lines" w:linePitch="312"/>
        </w:sectPr>
      </w:pPr>
    </w:p>
    <w:p w14:paraId="174B3534" w14:textId="77777777" w:rsidR="00600474" w:rsidRPr="00E456DA" w:rsidRDefault="00600474" w:rsidP="00600474">
      <w:pPr>
        <w:jc w:val="center"/>
        <w:rPr>
          <w:rFonts w:ascii="Times New Roman" w:hAnsi="Times New Roman" w:cs="Times New Roman"/>
          <w:b/>
          <w:bCs/>
        </w:rPr>
      </w:pPr>
    </w:p>
    <w:p w14:paraId="3B44C284" w14:textId="77777777" w:rsidR="00600474" w:rsidRPr="00E456DA" w:rsidRDefault="00600474" w:rsidP="00600474">
      <w:pPr>
        <w:rPr>
          <w:rFonts w:ascii="Times New Roman" w:hAnsi="Times New Roman" w:cs="Times New Roman"/>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noProof/>
        </w:rPr>
        <w:drawing>
          <wp:inline distT="0" distB="0" distL="0" distR="0" wp14:anchorId="5475168D" wp14:editId="2AEF1456">
            <wp:extent cx="5274310" cy="1042670"/>
            <wp:effectExtent l="0" t="0" r="2540" b="5080"/>
            <wp:docPr id="13" name="图片 12">
              <a:extLst xmlns:a="http://schemas.openxmlformats.org/drawingml/2006/main">
                <a:ext uri="{FF2B5EF4-FFF2-40B4-BE49-F238E27FC236}">
                  <a16:creationId xmlns:a16="http://schemas.microsoft.com/office/drawing/2014/main" id="{0B9CD465-8DB9-4395-975A-08234C84F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B9CD465-8DB9-4395-975A-08234C84F2F2}"/>
                        </a:ext>
                      </a:extLst>
                    </pic:cNvPr>
                    <pic:cNvPicPr>
                      <a:picLocks noChangeAspect="1"/>
                    </pic:cNvPicPr>
                  </pic:nvPicPr>
                  <pic:blipFill>
                    <a:blip r:embed="rId28"/>
                    <a:stretch>
                      <a:fillRect/>
                    </a:stretch>
                  </pic:blipFill>
                  <pic:spPr>
                    <a:xfrm>
                      <a:off x="0" y="0"/>
                      <a:ext cx="5274310" cy="1042670"/>
                    </a:xfrm>
                    <a:prstGeom prst="rect">
                      <a:avLst/>
                    </a:prstGeom>
                  </pic:spPr>
                </pic:pic>
              </a:graphicData>
            </a:graphic>
          </wp:inline>
        </w:drawing>
      </w:r>
      <w:r w:rsidRPr="00E456DA">
        <w:rPr>
          <w:rFonts w:ascii="Times New Roman" w:hAnsi="Times New Roman" w:cs="Times New Roman"/>
          <w:b/>
          <w:bCs/>
        </w:rPr>
        <w:t xml:space="preserve">Supplementary Figure 13. </w:t>
      </w:r>
      <w:r w:rsidRPr="00E456DA">
        <w:rPr>
          <w:rFonts w:ascii="Times New Roman" w:hAnsi="Times New Roman" w:cs="Times New Roman"/>
          <w:shd w:val="clear" w:color="auto" w:fill="FCFCFC"/>
        </w:rPr>
        <w:t>Despite the WCA (32</w:t>
      </w:r>
      <w:r w:rsidRPr="00E456DA">
        <w:rPr>
          <w:rFonts w:ascii="Times New Roman" w:hAnsi="Times New Roman" w:cs="Times New Roman" w:hint="eastAsia"/>
          <w:shd w:val="clear" w:color="auto" w:fill="FCFCFC"/>
        </w:rPr>
        <w:t>°</w:t>
      </w:r>
      <w:r w:rsidRPr="00E456DA">
        <w:rPr>
          <w:rFonts w:ascii="Times New Roman" w:hAnsi="Times New Roman" w:cs="Times New Roman"/>
          <w:shd w:val="clear" w:color="auto" w:fill="FCFCFC"/>
        </w:rPr>
        <w:t>) recovers from the spreading state (4</w:t>
      </w:r>
      <w:r w:rsidRPr="00E456DA">
        <w:rPr>
          <w:rFonts w:ascii="Times New Roman" w:hAnsi="Times New Roman" w:cs="Times New Roman" w:hint="eastAsia"/>
          <w:shd w:val="clear" w:color="auto" w:fill="FCFCFC"/>
        </w:rPr>
        <w:t>°</w:t>
      </w:r>
      <w:r w:rsidRPr="00E456DA">
        <w:rPr>
          <w:rFonts w:ascii="Times New Roman" w:hAnsi="Times New Roman" w:cs="Times New Roman"/>
          <w:shd w:val="clear" w:color="auto" w:fill="FCFCFC"/>
        </w:rPr>
        <w:t>) after prolonged air exposure, an irreversible loss of liquid-like properties was observed, denoting the necessity of</w:t>
      </w:r>
      <w:r w:rsidRPr="00E456DA">
        <w:rPr>
          <w:rFonts w:ascii="Times New Roman" w:hAnsi="Times New Roman" w:cs="Times New Roman"/>
        </w:rPr>
        <w:t xml:space="preserve"> water rinsing.</w:t>
      </w:r>
    </w:p>
    <w:p w14:paraId="57E70563" w14:textId="77777777" w:rsidR="00600474" w:rsidRPr="00E456DA" w:rsidRDefault="00600474" w:rsidP="00600474">
      <w:pPr>
        <w:jc w:val="center"/>
        <w:rPr>
          <w:rFonts w:ascii="Times New Roman" w:hAnsi="Times New Roman" w:cs="Times New Roman"/>
        </w:rPr>
      </w:pPr>
      <w:r w:rsidRPr="00E456DA">
        <w:rPr>
          <w:rFonts w:ascii="Times New Roman" w:hAnsi="Times New Roman" w:cs="Times New Roman"/>
          <w:noProof/>
        </w:rPr>
        <w:lastRenderedPageBreak/>
        <mc:AlternateContent>
          <mc:Choice Requires="wps">
            <w:drawing>
              <wp:anchor distT="0" distB="0" distL="114300" distR="114300" simplePos="0" relativeHeight="251679744" behindDoc="0" locked="0" layoutInCell="1" allowOverlap="1" wp14:anchorId="30EBFD69" wp14:editId="68657AA3">
                <wp:simplePos x="0" y="0"/>
                <wp:positionH relativeFrom="column">
                  <wp:posOffset>665480</wp:posOffset>
                </wp:positionH>
                <wp:positionV relativeFrom="paragraph">
                  <wp:posOffset>2670505</wp:posOffset>
                </wp:positionV>
                <wp:extent cx="914400" cy="361950"/>
                <wp:effectExtent l="0" t="0" r="0" b="0"/>
                <wp:wrapNone/>
                <wp:docPr id="465366504" name="文本框 46536650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271FC8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BFD69" id="文本框 465366504" o:spid="_x0000_s1040" type="#_x0000_t202" style="position:absolute;left:0;text-align:left;margin-left:52.4pt;margin-top:210.3pt;width:1in;height:28.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" filled="f" stroked="f" strokeweight=".5pt">
                <v:textbox>
                  <w:txbxContent>
                    <w:p w14:paraId="1271FC8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81EA2B9" wp14:editId="6A554F13">
                <wp:simplePos x="0" y="0"/>
                <wp:positionH relativeFrom="column">
                  <wp:posOffset>665480</wp:posOffset>
                </wp:positionH>
                <wp:positionV relativeFrom="paragraph">
                  <wp:posOffset>0</wp:posOffset>
                </wp:positionV>
                <wp:extent cx="914400" cy="361950"/>
                <wp:effectExtent l="0" t="0" r="0" b="0"/>
                <wp:wrapNone/>
                <wp:docPr id="465366503" name="文本框 46536650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2D2DA932"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EA2B9" id="文本框 465366503" o:spid="_x0000_s1041" type="#_x0000_t202" style="position:absolute;left:0;text-align:left;margin-left:52.4pt;margin-top:0;width:1in;height:28.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" filled="f" stroked="f" strokeweight=".5pt">
                <v:textbox>
                  <w:txbxContent>
                    <w:p w14:paraId="2D2DA932"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w:drawing>
          <wp:inline distT="0" distB="0" distL="0" distR="0" wp14:anchorId="65C76AC2" wp14:editId="2E579308">
            <wp:extent cx="3761799" cy="288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1799" cy="2880000"/>
                    </a:xfrm>
                    <a:prstGeom prst="rect">
                      <a:avLst/>
                    </a:prstGeom>
                  </pic:spPr>
                </pic:pic>
              </a:graphicData>
            </a:graphic>
          </wp:inline>
        </w:drawing>
      </w:r>
    </w:p>
    <w:p w14:paraId="54C69316" w14:textId="77777777" w:rsidR="00600474" w:rsidRPr="00E456DA" w:rsidRDefault="00600474" w:rsidP="00600474">
      <w:pPr>
        <w:jc w:val="center"/>
        <w:rPr>
          <w:rFonts w:ascii="Times New Roman" w:hAnsi="Times New Roman" w:cs="Times New Roman"/>
        </w:rPr>
      </w:pPr>
      <w:r w:rsidRPr="00E456DA">
        <w:rPr>
          <w:noProof/>
        </w:rPr>
        <w:drawing>
          <wp:inline distT="0" distB="0" distL="0" distR="0" wp14:anchorId="70B06BBA" wp14:editId="3B21A5E6">
            <wp:extent cx="4104168" cy="2153873"/>
            <wp:effectExtent l="0" t="0" r="0" b="0"/>
            <wp:docPr id="465366515" name="图片 46536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1540" cy="2157742"/>
                    </a:xfrm>
                    <a:prstGeom prst="rect">
                      <a:avLst/>
                    </a:prstGeom>
                    <a:noFill/>
                    <a:ln>
                      <a:noFill/>
                    </a:ln>
                  </pic:spPr>
                </pic:pic>
              </a:graphicData>
            </a:graphic>
          </wp:inline>
        </w:drawing>
      </w:r>
    </w:p>
    <w:p w14:paraId="610590F3" w14:textId="77777777"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Supplementary Figure 14.</w:t>
      </w:r>
      <w:r w:rsidRPr="00E456DA">
        <w:rPr>
          <w:rFonts w:ascii="Segoe UI" w:hAnsi="Segoe UI" w:cs="Segoe UI"/>
          <w:bdr w:val="none" w:sz="0" w:space="0" w:color="auto" w:frame="1"/>
          <w:shd w:val="clear" w:color="auto" w:fill="FCFCFC"/>
        </w:rPr>
        <w:t xml:space="preserve"> </w:t>
      </w:r>
      <w:r w:rsidRPr="00E456DA">
        <w:rPr>
          <w:rFonts w:ascii="Times New Roman" w:hAnsi="Times New Roman" w:cs="Times New Roman"/>
          <w:b/>
          <w:bCs/>
          <w:bdr w:val="none" w:sz="0" w:space="0" w:color="auto" w:frame="1"/>
          <w:shd w:val="clear" w:color="auto" w:fill="FCFCFC"/>
        </w:rPr>
        <w:t xml:space="preserve">(a) </w:t>
      </w:r>
      <w:r w:rsidRPr="00E456DA">
        <w:rPr>
          <w:rStyle w:val="af5"/>
          <w:rFonts w:ascii="Times New Roman" w:hAnsi="Times New Roman" w:cs="Times New Roman"/>
          <w:b w:val="0"/>
          <w:bCs w:val="0"/>
          <w:bdr w:val="none" w:sz="0" w:space="0" w:color="auto" w:frame="1"/>
          <w:shd w:val="clear" w:color="auto" w:fill="FCFCFC"/>
        </w:rPr>
        <w:t xml:space="preserve">​SFG spectra reveals loss of slipperiness stems from molecular brush disorder after dry friction, with </w:t>
      </w:r>
      <w:r w:rsidRPr="00E456DA">
        <w:rPr>
          <w:rStyle w:val="af5"/>
          <w:rFonts w:ascii="Times New Roman" w:hAnsi="Times New Roman" w:cs="Times New Roman"/>
          <w:bdr w:val="none" w:sz="0" w:space="0" w:color="auto" w:frame="1"/>
          <w:shd w:val="clear" w:color="auto" w:fill="FCFCFC"/>
        </w:rPr>
        <w:t>(b)</w:t>
      </w:r>
      <w:r w:rsidRPr="00E456DA">
        <w:rPr>
          <w:rStyle w:val="af5"/>
          <w:rFonts w:ascii="Times New Roman" w:hAnsi="Times New Roman" w:cs="Times New Roman"/>
          <w:b w:val="0"/>
          <w:bCs w:val="0"/>
          <w:bdr w:val="none" w:sz="0" w:space="0" w:color="auto" w:frame="1"/>
          <w:shd w:val="clear" w:color="auto" w:fill="FCFCFC"/>
        </w:rPr>
        <w:t xml:space="preserve"> illustrating disrupted brush conformations enhance van der Waals interactions (</w:t>
      </w:r>
      <m:oMath>
        <m:sSub>
          <m:sSubPr>
            <m:ctrlPr>
              <w:rPr>
                <w:rStyle w:val="af5"/>
                <w:rFonts w:ascii="Cambria Math" w:hAnsi="Cambria Math" w:cs="Times New Roman"/>
                <w:b w:val="0"/>
                <w:bCs w:val="0"/>
                <w:i/>
                <w:bdr w:val="none" w:sz="0" w:space="0" w:color="auto" w:frame="1"/>
                <w:shd w:val="clear" w:color="auto" w:fill="FCFCFC"/>
              </w:rPr>
            </m:ctrlPr>
          </m:sSubPr>
          <m:e>
            <m:r>
              <m:rPr>
                <m:sty m:val="bi"/>
              </m:rPr>
              <w:rPr>
                <w:rStyle w:val="af5"/>
                <w:rFonts w:ascii="Cambria Math" w:hAnsi="Cambria Math" w:cs="Times New Roman"/>
                <w:bdr w:val="none" w:sz="0" w:space="0" w:color="auto" w:frame="1"/>
                <w:shd w:val="clear" w:color="auto" w:fill="FCFCFC"/>
              </w:rPr>
              <m:t>r</m:t>
            </m:r>
          </m:e>
          <m:sub>
            <m:r>
              <m:rPr>
                <m:sty m:val="bi"/>
              </m:rPr>
              <w:rPr>
                <w:rStyle w:val="af5"/>
                <w:rFonts w:ascii="Cambria Math" w:hAnsi="Cambria Math" w:cs="Times New Roman"/>
                <w:bdr w:val="none" w:sz="0" w:space="0" w:color="auto" w:frame="1"/>
                <w:shd w:val="clear" w:color="auto" w:fill="FCFCFC"/>
              </w:rPr>
              <m:t>2</m:t>
            </m:r>
          </m:sub>
        </m:sSub>
        <m:r>
          <m:rPr>
            <m:sty m:val="bi"/>
          </m:rPr>
          <w:rPr>
            <w:rStyle w:val="af5"/>
            <w:rFonts w:ascii="Cambria Math" w:hAnsi="Cambria Math" w:cs="Times New Roman"/>
            <w:bdr w:val="none" w:sz="0" w:space="0" w:color="auto" w:frame="1"/>
            <w:shd w:val="clear" w:color="auto" w:fill="FCFCFC"/>
          </w:rPr>
          <m:t>&lt;</m:t>
        </m:r>
        <m:sSub>
          <m:sSubPr>
            <m:ctrlPr>
              <w:rPr>
                <w:rStyle w:val="af5"/>
                <w:rFonts w:ascii="Cambria Math" w:hAnsi="Cambria Math" w:cs="Times New Roman"/>
                <w:b w:val="0"/>
                <w:bCs w:val="0"/>
                <w:i/>
                <w:bdr w:val="none" w:sz="0" w:space="0" w:color="auto" w:frame="1"/>
                <w:shd w:val="clear" w:color="auto" w:fill="FCFCFC"/>
              </w:rPr>
            </m:ctrlPr>
          </m:sSubPr>
          <m:e>
            <m:r>
              <m:rPr>
                <m:sty m:val="bi"/>
              </m:rPr>
              <w:rPr>
                <w:rStyle w:val="af5"/>
                <w:rFonts w:ascii="Cambria Math" w:hAnsi="Cambria Math" w:cs="Times New Roman"/>
                <w:bdr w:val="none" w:sz="0" w:space="0" w:color="auto" w:frame="1"/>
                <w:shd w:val="clear" w:color="auto" w:fill="FCFCFC"/>
              </w:rPr>
              <m:t>r</m:t>
            </m:r>
          </m:e>
          <m:sub>
            <m:r>
              <m:rPr>
                <m:sty m:val="bi"/>
              </m:rPr>
              <w:rPr>
                <w:rStyle w:val="af5"/>
                <w:rFonts w:ascii="Cambria Math" w:hAnsi="Cambria Math" w:cs="Times New Roman"/>
                <w:bdr w:val="none" w:sz="0" w:space="0" w:color="auto" w:frame="1"/>
                <w:shd w:val="clear" w:color="auto" w:fill="FCFCFC"/>
              </w:rPr>
              <m:t>1</m:t>
            </m:r>
          </m:sub>
        </m:sSub>
        <m:r>
          <m:rPr>
            <m:sty m:val="bi"/>
          </m:rPr>
          <w:rPr>
            <w:rStyle w:val="af5"/>
            <w:rFonts w:ascii="Cambria Math" w:hAnsi="Cambria Math" w:cs="Times New Roman"/>
            <w:bdr w:val="none" w:sz="0" w:space="0" w:color="auto" w:frame="1"/>
            <w:shd w:val="clear" w:color="auto" w:fill="FCFCFC"/>
          </w:rPr>
          <m:t xml:space="preserve"> , </m:t>
        </m:r>
        <m:sSub>
          <m:sSubPr>
            <m:ctrlPr>
              <w:rPr>
                <w:rFonts w:ascii="Cambria Math" w:hAnsi="Cambria Math" w:cs="Times New Roman"/>
                <w:i/>
                <w:iCs/>
                <w:bdr w:val="none" w:sz="0" w:space="0" w:color="auto" w:frame="1"/>
                <w:shd w:val="clear" w:color="auto" w:fill="FCFCFC"/>
              </w:rPr>
            </m:ctrlPr>
          </m:sSubPr>
          <m:e>
            <m:r>
              <w:rPr>
                <w:rFonts w:ascii="Cambria Math" w:hAnsi="Cambria Math" w:cs="Times New Roman"/>
                <w:bdr w:val="none" w:sz="0" w:space="0" w:color="auto" w:frame="1"/>
                <w:shd w:val="clear" w:color="auto" w:fill="FCFCFC"/>
              </w:rPr>
              <m:t>ω</m:t>
            </m:r>
          </m:e>
          <m:sub>
            <m:r>
              <w:rPr>
                <w:rFonts w:ascii="Cambria Math" w:hAnsi="Cambria Math" w:cs="Times New Roman"/>
                <w:bdr w:val="none" w:sz="0" w:space="0" w:color="auto" w:frame="1"/>
                <w:shd w:val="clear" w:color="auto" w:fill="FCFCFC"/>
              </w:rPr>
              <m:t>VdW</m:t>
            </m:r>
          </m:sub>
        </m:sSub>
        <m:d>
          <m:dPr>
            <m:ctrlPr>
              <w:rPr>
                <w:rFonts w:ascii="Cambria Math" w:hAnsi="Cambria Math" w:cs="Times New Roman"/>
                <w:i/>
                <w:iCs/>
                <w:bdr w:val="none" w:sz="0" w:space="0" w:color="auto" w:frame="1"/>
                <w:shd w:val="clear" w:color="auto" w:fill="FCFCFC"/>
              </w:rPr>
            </m:ctrlPr>
          </m:dPr>
          <m:e>
            <m:r>
              <w:rPr>
                <w:rFonts w:ascii="Cambria Math" w:hAnsi="Cambria Math" w:cs="Times New Roman"/>
                <w:bdr w:val="none" w:sz="0" w:space="0" w:color="auto" w:frame="1"/>
                <w:shd w:val="clear" w:color="auto" w:fill="FCFCFC"/>
              </w:rPr>
              <m:t>r</m:t>
            </m:r>
          </m:e>
        </m:d>
        <m:r>
          <w:rPr>
            <w:rFonts w:ascii="Cambria Math" w:hAnsi="Cambria Math" w:cs="Times New Roman"/>
            <w:bdr w:val="none" w:sz="0" w:space="0" w:color="auto" w:frame="1"/>
            <w:shd w:val="clear" w:color="auto" w:fill="FCFCFC"/>
          </w:rPr>
          <m:t>=-</m:t>
        </m:r>
        <m:d>
          <m:dPr>
            <m:begChr m:val="["/>
            <m:endChr m:val="]"/>
            <m:ctrlPr>
              <w:rPr>
                <w:rFonts w:ascii="Cambria Math" w:hAnsi="Cambria Math" w:cs="Times New Roman"/>
                <w:i/>
                <w:iCs/>
                <w:bdr w:val="none" w:sz="0" w:space="0" w:color="auto" w:frame="1"/>
                <w:shd w:val="clear" w:color="auto" w:fill="FCFCFC"/>
              </w:rPr>
            </m:ctrlPr>
          </m:dPr>
          <m:e>
            <m:sSub>
              <m:sSubPr>
                <m:ctrlPr>
                  <w:rPr>
                    <w:rFonts w:ascii="Cambria Math" w:hAnsi="Cambria Math" w:cs="Times New Roman"/>
                    <w:i/>
                    <w:iCs/>
                    <w:bdr w:val="none" w:sz="0" w:space="0" w:color="auto" w:frame="1"/>
                    <w:shd w:val="clear" w:color="auto" w:fill="FCFCFC"/>
                  </w:rPr>
                </m:ctrlPr>
              </m:sSubPr>
              <m:e>
                <m:r>
                  <w:rPr>
                    <w:rFonts w:ascii="Cambria Math" w:hAnsi="Cambria Math" w:cs="Times New Roman"/>
                    <w:bdr w:val="none" w:sz="0" w:space="0" w:color="auto" w:frame="1"/>
                    <w:shd w:val="clear" w:color="auto" w:fill="FCFCFC"/>
                  </w:rPr>
                  <m:t>C</m:t>
                </m:r>
              </m:e>
              <m:sub>
                <m:r>
                  <w:rPr>
                    <w:rFonts w:ascii="Cambria Math" w:hAnsi="Cambria Math" w:cs="Times New Roman"/>
                    <w:bdr w:val="none" w:sz="0" w:space="0" w:color="auto" w:frame="1"/>
                    <w:shd w:val="clear" w:color="auto" w:fill="FCFCFC"/>
                  </w:rPr>
                  <m:t>ind</m:t>
                </m:r>
              </m:sub>
            </m:sSub>
            <m:r>
              <w:rPr>
                <w:rFonts w:ascii="Cambria Math" w:hAnsi="Cambria Math" w:cs="Times New Roman"/>
                <w:bdr w:val="none" w:sz="0" w:space="0" w:color="auto" w:frame="1"/>
                <w:shd w:val="clear" w:color="auto" w:fill="FCFCFC"/>
              </w:rPr>
              <m:t>+</m:t>
            </m:r>
            <m:sSub>
              <m:sSubPr>
                <m:ctrlPr>
                  <w:rPr>
                    <w:rFonts w:ascii="Cambria Math" w:hAnsi="Cambria Math" w:cs="Times New Roman"/>
                    <w:i/>
                    <w:iCs/>
                    <w:bdr w:val="none" w:sz="0" w:space="0" w:color="auto" w:frame="1"/>
                    <w:shd w:val="clear" w:color="auto" w:fill="FCFCFC"/>
                  </w:rPr>
                </m:ctrlPr>
              </m:sSubPr>
              <m:e>
                <m:r>
                  <w:rPr>
                    <w:rFonts w:ascii="Cambria Math" w:hAnsi="Cambria Math" w:cs="Times New Roman"/>
                    <w:bdr w:val="none" w:sz="0" w:space="0" w:color="auto" w:frame="1"/>
                    <w:shd w:val="clear" w:color="auto" w:fill="FCFCFC"/>
                  </w:rPr>
                  <m:t>C</m:t>
                </m:r>
              </m:e>
              <m:sub>
                <m:r>
                  <w:rPr>
                    <w:rFonts w:ascii="Cambria Math" w:hAnsi="Cambria Math" w:cs="Times New Roman"/>
                    <w:bdr w:val="none" w:sz="0" w:space="0" w:color="auto" w:frame="1"/>
                    <w:shd w:val="clear" w:color="auto" w:fill="FCFCFC"/>
                  </w:rPr>
                  <m:t>orient</m:t>
                </m:r>
              </m:sub>
            </m:sSub>
            <m:r>
              <w:rPr>
                <w:rFonts w:ascii="Cambria Math" w:hAnsi="Cambria Math" w:cs="Times New Roman"/>
                <w:bdr w:val="none" w:sz="0" w:space="0" w:color="auto" w:frame="1"/>
                <w:shd w:val="clear" w:color="auto" w:fill="FCFCFC"/>
              </w:rPr>
              <m:t>+</m:t>
            </m:r>
            <m:sSub>
              <m:sSubPr>
                <m:ctrlPr>
                  <w:rPr>
                    <w:rFonts w:ascii="Cambria Math" w:hAnsi="Cambria Math" w:cs="Times New Roman"/>
                    <w:i/>
                    <w:iCs/>
                    <w:bdr w:val="none" w:sz="0" w:space="0" w:color="auto" w:frame="1"/>
                    <w:shd w:val="clear" w:color="auto" w:fill="FCFCFC"/>
                  </w:rPr>
                </m:ctrlPr>
              </m:sSubPr>
              <m:e>
                <m:r>
                  <w:rPr>
                    <w:rFonts w:ascii="Cambria Math" w:hAnsi="Cambria Math" w:cs="Times New Roman"/>
                    <w:bdr w:val="none" w:sz="0" w:space="0" w:color="auto" w:frame="1"/>
                    <w:shd w:val="clear" w:color="auto" w:fill="FCFCFC"/>
                  </w:rPr>
                  <m:t>C</m:t>
                </m:r>
              </m:e>
              <m:sub>
                <m:r>
                  <w:rPr>
                    <w:rFonts w:ascii="Cambria Math" w:hAnsi="Cambria Math" w:cs="Times New Roman"/>
                    <w:bdr w:val="none" w:sz="0" w:space="0" w:color="auto" w:frame="1"/>
                    <w:shd w:val="clear" w:color="auto" w:fill="FCFCFC"/>
                  </w:rPr>
                  <m:t>disp</m:t>
                </m:r>
              </m:sub>
            </m:sSub>
          </m:e>
        </m:d>
        <m:r>
          <w:rPr>
            <w:rFonts w:ascii="Cambria Math" w:hAnsi="Cambria Math" w:cs="Times New Roman"/>
            <w:bdr w:val="none" w:sz="0" w:space="0" w:color="auto" w:frame="1"/>
            <w:shd w:val="clear" w:color="auto" w:fill="FCFCFC"/>
          </w:rPr>
          <m:t>/</m:t>
        </m:r>
        <m:sSup>
          <m:sSupPr>
            <m:ctrlPr>
              <w:rPr>
                <w:rFonts w:ascii="Cambria Math" w:hAnsi="Cambria Math" w:cs="Times New Roman"/>
                <w:i/>
                <w:iCs/>
                <w:bdr w:val="none" w:sz="0" w:space="0" w:color="auto" w:frame="1"/>
                <w:shd w:val="clear" w:color="auto" w:fill="FCFCFC"/>
              </w:rPr>
            </m:ctrlPr>
          </m:sSupPr>
          <m:e>
            <m:r>
              <w:rPr>
                <w:rFonts w:ascii="Cambria Math" w:hAnsi="Cambria Math" w:cs="Times New Roman"/>
                <w:bdr w:val="none" w:sz="0" w:space="0" w:color="auto" w:frame="1"/>
                <w:shd w:val="clear" w:color="auto" w:fill="FCFCFC"/>
              </w:rPr>
              <m:t>r</m:t>
            </m:r>
          </m:e>
          <m:sup>
            <m:r>
              <w:rPr>
                <w:rFonts w:ascii="Cambria Math" w:hAnsi="Cambria Math" w:cs="Times New Roman"/>
                <w:bdr w:val="none" w:sz="0" w:space="0" w:color="auto" w:frame="1"/>
                <w:shd w:val="clear" w:color="auto" w:fill="FCFCFC"/>
              </w:rPr>
              <m:t>6</m:t>
            </m:r>
          </m:sup>
        </m:sSup>
      </m:oMath>
      <w:r w:rsidRPr="00E456DA">
        <w:rPr>
          <w:rStyle w:val="af5"/>
          <w:rFonts w:ascii="Times New Roman" w:hAnsi="Times New Roman" w:cs="Times New Roman"/>
          <w:b w:val="0"/>
          <w:bCs w:val="0"/>
          <w:bdr w:val="none" w:sz="0" w:space="0" w:color="auto" w:frame="1"/>
          <w:shd w:val="clear" w:color="auto" w:fill="FCFCFC"/>
        </w:rPr>
        <w:t>) thus impeding excessive ether groups exposure and preventing spreading-state switching.</w:t>
      </w:r>
    </w:p>
    <w:p w14:paraId="5319F444" w14:textId="77777777" w:rsidR="00445D52" w:rsidRPr="00E456DA" w:rsidRDefault="00445D52" w:rsidP="00600474">
      <w:pPr>
        <w:jc w:val="center"/>
        <w:rPr>
          <w:rFonts w:ascii="Times New Roman" w:hAnsi="Times New Roman" w:cs="Times New Roman"/>
          <w:b/>
          <w:bCs/>
        </w:rPr>
      </w:pPr>
      <w:r w:rsidRPr="00E456DA">
        <w:rPr>
          <w:rFonts w:ascii="Times New Roman" w:hAnsi="Times New Roman" w:cs="Times New Roman"/>
          <w:b/>
          <w:bCs/>
          <w:noProof/>
        </w:rPr>
        <w:lastRenderedPageBreak/>
        <w:drawing>
          <wp:inline distT="0" distB="0" distL="0" distR="0" wp14:anchorId="0B10598E" wp14:editId="21913329">
            <wp:extent cx="4702519" cy="3600000"/>
            <wp:effectExtent l="0" t="0" r="3175" b="635"/>
            <wp:docPr id="40" name="图片 39">
              <a:extLst xmlns:a="http://schemas.openxmlformats.org/drawingml/2006/main">
                <a:ext uri="{FF2B5EF4-FFF2-40B4-BE49-F238E27FC236}">
                  <a16:creationId xmlns:a16="http://schemas.microsoft.com/office/drawing/2014/main" id="{87CAC65E-9862-46A6-B21B-FB469F18B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a16="http://schemas.microsoft.com/office/drawing/2014/main" id="{87CAC65E-9862-46A6-B21B-FB469F18BAF2}"/>
                        </a:ext>
                      </a:extLst>
                    </pic:cNvPr>
                    <pic:cNvPicPr>
                      <a:picLocks noChangeAspect="1"/>
                    </pic:cNvPicPr>
                  </pic:nvPicPr>
                  <pic:blipFill>
                    <a:blip r:embed="rId31"/>
                    <a:stretch>
                      <a:fillRect/>
                    </a:stretch>
                  </pic:blipFill>
                  <pic:spPr>
                    <a:xfrm>
                      <a:off x="0" y="0"/>
                      <a:ext cx="4702519" cy="3600000"/>
                    </a:xfrm>
                    <a:prstGeom prst="rect">
                      <a:avLst/>
                    </a:prstGeom>
                  </pic:spPr>
                </pic:pic>
              </a:graphicData>
            </a:graphic>
          </wp:inline>
        </w:drawing>
      </w:r>
    </w:p>
    <w:p w14:paraId="25BCADA5" w14:textId="31D65FDD" w:rsidR="00445D52" w:rsidRPr="00E456DA" w:rsidRDefault="00445D52" w:rsidP="00445D52">
      <w:pPr>
        <w:rPr>
          <w:rStyle w:val="af5"/>
          <w:rFonts w:hint="eastAsia"/>
          <w:b w:val="0"/>
          <w:bCs w:val="0"/>
          <w:bdr w:val="none" w:sz="0" w:space="0" w:color="auto" w:frame="1"/>
          <w:shd w:val="clear" w:color="auto" w:fill="FCFCFC"/>
        </w:rPr>
      </w:pPr>
      <w:r w:rsidRPr="00E456DA">
        <w:rPr>
          <w:rFonts w:ascii="Times New Roman" w:hAnsi="Times New Roman" w:cs="Times New Roman"/>
          <w:b/>
          <w:bCs/>
        </w:rPr>
        <w:t>Supplementary Figure 15.</w:t>
      </w:r>
      <w:r w:rsidRPr="00E456DA">
        <w:rPr>
          <w:rFonts w:ascii="Segoe UI" w:hAnsi="Segoe UI" w:cs="Segoe UI"/>
          <w:bdr w:val="none" w:sz="0" w:space="0" w:color="auto" w:frame="1"/>
          <w:shd w:val="clear" w:color="auto" w:fill="FCFCFC"/>
        </w:rPr>
        <w:t xml:space="preserve"> </w:t>
      </w:r>
      <w:r w:rsidRPr="00E456DA">
        <w:rPr>
          <w:rStyle w:val="af5"/>
          <w:rFonts w:ascii="Times New Roman" w:hAnsi="Times New Roman" w:cs="Times New Roman"/>
          <w:b w:val="0"/>
          <w:bCs w:val="0"/>
          <w:bdr w:val="none" w:sz="0" w:space="0" w:color="auto" w:frame="1"/>
          <w:shd w:val="clear" w:color="auto" w:fill="FCFCFC"/>
        </w:rPr>
        <w:t>Comparison of brush thickness between sliding and spreading states, with data measured at 5 points for each sample.</w:t>
      </w:r>
    </w:p>
    <w:p w14:paraId="2D96B1F0" w14:textId="580BADDE" w:rsidR="00445D52" w:rsidRPr="00E456DA" w:rsidRDefault="00445D52" w:rsidP="00600474">
      <w:pPr>
        <w:jc w:val="center"/>
        <w:rPr>
          <w:rFonts w:ascii="Times New Roman" w:hAnsi="Times New Roman" w:cs="Times New Roman"/>
          <w:b/>
          <w:bCs/>
        </w:rPr>
        <w:sectPr w:rsidR="00445D52" w:rsidRPr="00E456DA">
          <w:pgSz w:w="11906" w:h="16838"/>
          <w:pgMar w:top="1440" w:right="1800" w:bottom="1440" w:left="1800" w:header="851" w:footer="992" w:gutter="0"/>
          <w:cols w:space="425"/>
          <w:docGrid w:type="lines" w:linePitch="312"/>
        </w:sectPr>
      </w:pPr>
    </w:p>
    <w:p w14:paraId="576D617E" w14:textId="50F83052" w:rsidR="00223673" w:rsidRPr="00E456DA" w:rsidRDefault="00E55398" w:rsidP="00223673">
      <w:pPr>
        <w:jc w:val="center"/>
        <w:rPr>
          <w:rFonts w:ascii="Times New Roman" w:hAnsi="Times New Roman" w:cs="Times New Roman"/>
          <w:b/>
          <w:bCs/>
        </w:rPr>
      </w:pPr>
      <w:r w:rsidRPr="00E456DA">
        <w:rPr>
          <w:rFonts w:ascii="Times New Roman" w:hAnsi="Times New Roman" w:cs="Times New Roman"/>
          <w:noProof/>
        </w:rPr>
        <w:lastRenderedPageBreak/>
        <mc:AlternateContent>
          <mc:Choice Requires="wps">
            <w:drawing>
              <wp:anchor distT="0" distB="0" distL="114300" distR="114300" simplePos="0" relativeHeight="251713536" behindDoc="0" locked="0" layoutInCell="1" allowOverlap="1" wp14:anchorId="15B5B823" wp14:editId="078CA2A7">
                <wp:simplePos x="0" y="0"/>
                <wp:positionH relativeFrom="column">
                  <wp:posOffset>2372123</wp:posOffset>
                </wp:positionH>
                <wp:positionV relativeFrom="paragraph">
                  <wp:posOffset>3036612</wp:posOffset>
                </wp:positionV>
                <wp:extent cx="797357" cy="285293"/>
                <wp:effectExtent l="38100" t="19050" r="22225" b="57785"/>
                <wp:wrapNone/>
                <wp:docPr id="55" name="直接箭头连接符 55"/>
                <wp:cNvGraphicFramePr/>
                <a:graphic xmlns:a="http://schemas.openxmlformats.org/drawingml/2006/main">
                  <a:graphicData uri="http://schemas.microsoft.com/office/word/2010/wordprocessingShape">
                    <wps:wsp>
                      <wps:cNvCnPr/>
                      <wps:spPr>
                        <a:xfrm flipH="1">
                          <a:off x="0" y="0"/>
                          <a:ext cx="797357" cy="285293"/>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754F0" id="_x0000_t32" coordsize="21600,21600" o:spt="32" o:oned="t" path="m,l21600,21600e" filled="f">
                <v:path arrowok="t" fillok="f" o:connecttype="none"/>
                <o:lock v:ext="edit" shapetype="t"/>
              </v:shapetype>
              <v:shape id="直接箭头连接符 55" o:spid="_x0000_s1026" type="#_x0000_t32" style="position:absolute;left:0;text-align:left;margin-left:186.8pt;margin-top:239.1pt;width:62.8pt;height:22.4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" strokecolor="white [3212]" strokeweight="3pt">
                <v:stroke endarrow="block" joinstyle="miter"/>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6B20B4CA" wp14:editId="5C41411A">
                <wp:simplePos x="0" y="0"/>
                <wp:positionH relativeFrom="column">
                  <wp:posOffset>1981640</wp:posOffset>
                </wp:positionH>
                <wp:positionV relativeFrom="paragraph">
                  <wp:posOffset>2432636</wp:posOffset>
                </wp:positionV>
                <wp:extent cx="914400" cy="36195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66F11F04" w14:textId="7656187F" w:rsidR="00E55398" w:rsidRPr="00E55398" w:rsidRDefault="00E55398" w:rsidP="00E55398">
                            <w:pPr>
                              <w:rPr>
                                <w:rFonts w:ascii="Times New Roman" w:hAnsi="Times New Roman" w:cs="Times New Roman"/>
                                <w:b/>
                                <w:bCs/>
                                <w:color w:val="FFFFFF" w:themeColor="background1"/>
                              </w:rPr>
                            </w:pPr>
                            <w:r w:rsidRPr="00E55398">
                              <w:rPr>
                                <w:rFonts w:ascii="Times New Roman" w:hAnsi="Times New Roman" w:cs="Times New Roman"/>
                                <w:b/>
                                <w:bCs/>
                                <w:color w:val="FFFFFF" w:themeColor="background1"/>
                              </w:rPr>
                              <w:t xml:space="preserve">Non-woven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0B4CA" id="文本框 52" o:spid="_x0000_s1042" type="#_x0000_t202" style="position:absolute;left:0;text-align:left;margin-left:156.05pt;margin-top:191.55pt;width:1in;height:28.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" filled="f" stroked="f" strokeweight=".5pt">
                <v:textbox>
                  <w:txbxContent>
                    <w:p w14:paraId="66F11F04" w14:textId="7656187F" w:rsidR="00E55398" w:rsidRPr="00E55398" w:rsidRDefault="00E55398" w:rsidP="00E55398">
                      <w:pPr>
                        <w:rPr>
                          <w:rFonts w:ascii="Times New Roman" w:hAnsi="Times New Roman" w:cs="Times New Roman"/>
                          <w:b/>
                          <w:bCs/>
                          <w:color w:val="FFFFFF" w:themeColor="background1"/>
                        </w:rPr>
                      </w:pPr>
                      <w:r w:rsidRPr="00E55398">
                        <w:rPr>
                          <w:rFonts w:ascii="Times New Roman" w:hAnsi="Times New Roman" w:cs="Times New Roman"/>
                          <w:b/>
                          <w:bCs/>
                          <w:color w:val="FFFFFF" w:themeColor="background1"/>
                        </w:rPr>
                        <w:t xml:space="preserve">Non-woven </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46442F1" wp14:editId="4F258B84">
                <wp:simplePos x="0" y="0"/>
                <wp:positionH relativeFrom="column">
                  <wp:posOffset>1769906</wp:posOffset>
                </wp:positionH>
                <wp:positionV relativeFrom="paragraph">
                  <wp:posOffset>327234</wp:posOffset>
                </wp:positionV>
                <wp:extent cx="914400" cy="3619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5CEF7275" w14:textId="37CADFA4" w:rsidR="00E55398" w:rsidRPr="00E55398" w:rsidRDefault="00E55398" w:rsidP="00E55398">
                            <w:pPr>
                              <w:rPr>
                                <w:rFonts w:ascii="Times New Roman" w:hAnsi="Times New Roman" w:cs="Times New Roman"/>
                                <w:b/>
                                <w:bCs/>
                                <w:color w:val="FFFFFF" w:themeColor="background1"/>
                              </w:rPr>
                            </w:pPr>
                            <w:r>
                              <w:rPr>
                                <w:rFonts w:ascii="Times New Roman" w:hAnsi="Times New Roman" w:cs="Times New Roman"/>
                                <w:b/>
                                <w:bCs/>
                                <w:color w:val="FFFFFF" w:themeColor="background1"/>
                              </w:rPr>
                              <w:t>load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442F1" id="文本框 54" o:spid="_x0000_s1043" type="#_x0000_t202" style="position:absolute;left:0;text-align:left;margin-left:139.35pt;margin-top:25.75pt;width:1in;height:28.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" filled="f" stroked="f" strokeweight=".5pt">
                <v:textbox>
                  <w:txbxContent>
                    <w:p w14:paraId="5CEF7275" w14:textId="37CADFA4" w:rsidR="00E55398" w:rsidRPr="00E55398" w:rsidRDefault="00E55398" w:rsidP="00E55398">
                      <w:pPr>
                        <w:rPr>
                          <w:rFonts w:ascii="Times New Roman" w:hAnsi="Times New Roman" w:cs="Times New Roman"/>
                          <w:b/>
                          <w:bCs/>
                          <w:color w:val="FFFFFF" w:themeColor="background1"/>
                        </w:rPr>
                      </w:pPr>
                      <w:r>
                        <w:rPr>
                          <w:rFonts w:ascii="Times New Roman" w:hAnsi="Times New Roman" w:cs="Times New Roman"/>
                          <w:b/>
                          <w:bCs/>
                          <w:color w:val="FFFFFF" w:themeColor="background1"/>
                        </w:rPr>
                        <w:t>load</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21FA69DA" wp14:editId="79DC8441">
                <wp:simplePos x="0" y="0"/>
                <wp:positionH relativeFrom="column">
                  <wp:posOffset>1599072</wp:posOffset>
                </wp:positionH>
                <wp:positionV relativeFrom="paragraph">
                  <wp:posOffset>3050104</wp:posOffset>
                </wp:positionV>
                <wp:extent cx="914400" cy="3619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62806C2F" w14:textId="3D4A3AC7" w:rsidR="00E55398" w:rsidRPr="00E55398" w:rsidRDefault="00E55398" w:rsidP="00E55398">
                            <w:pPr>
                              <w:rPr>
                                <w:rFonts w:ascii="Times New Roman" w:hAnsi="Times New Roman" w:cs="Times New Roman"/>
                                <w:b/>
                                <w:bCs/>
                                <w:color w:val="FFFFFF" w:themeColor="background1"/>
                              </w:rPr>
                            </w:pPr>
                            <w:r>
                              <w:rPr>
                                <w:rFonts w:ascii="Times New Roman" w:hAnsi="Times New Roman" w:cs="Times New Roman"/>
                                <w:b/>
                                <w:bCs/>
                                <w:color w:val="FFFFFF" w:themeColor="background1"/>
                              </w:rPr>
                              <w:t>Samples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A69DA" id="文本框 53" o:spid="_x0000_s1044" type="#_x0000_t202" style="position:absolute;left:0;text-align:left;margin-left:125.9pt;margin-top:240.15pt;width:1in;height:28.5pt;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" filled="f" stroked="f" strokeweight=".5pt">
                <v:textbox>
                  <w:txbxContent>
                    <w:p w14:paraId="62806C2F" w14:textId="3D4A3AC7" w:rsidR="00E55398" w:rsidRPr="00E55398" w:rsidRDefault="00E55398" w:rsidP="00E55398">
                      <w:pPr>
                        <w:rPr>
                          <w:rFonts w:ascii="Times New Roman" w:hAnsi="Times New Roman" w:cs="Times New Roman"/>
                          <w:b/>
                          <w:bCs/>
                          <w:color w:val="FFFFFF" w:themeColor="background1"/>
                        </w:rPr>
                      </w:pPr>
                      <w:r>
                        <w:rPr>
                          <w:rFonts w:ascii="Times New Roman" w:hAnsi="Times New Roman" w:cs="Times New Roman"/>
                          <w:b/>
                          <w:bCs/>
                          <w:color w:val="FFFFFF" w:themeColor="background1"/>
                        </w:rPr>
                        <w:t>Samples</w:t>
                      </w:r>
                    </w:p>
                  </w:txbxContent>
                </v:textbox>
              </v:shape>
            </w:pict>
          </mc:Fallback>
        </mc:AlternateContent>
      </w:r>
      <w:r w:rsidR="00223673" w:rsidRPr="00E456DA">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6BF725B" wp14:editId="6EBE8E60">
                <wp:simplePos x="0" y="0"/>
                <wp:positionH relativeFrom="column">
                  <wp:posOffset>364490</wp:posOffset>
                </wp:positionH>
                <wp:positionV relativeFrom="paragraph">
                  <wp:posOffset>46355</wp:posOffset>
                </wp:positionV>
                <wp:extent cx="914400" cy="3619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5F1D15CE" w14:textId="4D84AF5B" w:rsidR="00223673" w:rsidRPr="008639AA" w:rsidRDefault="00223673" w:rsidP="00223673">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b/>
                                <w:bCs/>
                              </w:rPr>
                              <w:t>a</w:t>
                            </w:r>
                            <w:r>
                              <w:rPr>
                                <w:rFonts w:ascii="Times New Roman" w:hAnsi="Times New Roman" w:cs="Times New Roman" w:hint="eastAsia"/>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725B" id="文本框 9" o:spid="_x0000_s1045" type="#_x0000_t202" style="position:absolute;left:0;text-align:left;margin-left:28.7pt;margin-top:3.65pt;width:1in;height:2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" filled="f" stroked="f" strokeweight=".5pt">
                <v:textbox>
                  <w:txbxContent>
                    <w:p w14:paraId="5F1D15CE" w14:textId="4D84AF5B" w:rsidR="00223673" w:rsidRPr="008639AA" w:rsidRDefault="00223673" w:rsidP="00223673">
                      <w:pPr>
                        <w:rPr>
                          <w:rFonts w:ascii="Times New Roman" w:hAnsi="Times New Roman" w:cs="Times New Roman"/>
                          <w:b/>
                          <w:bCs/>
                        </w:rPr>
                      </w:pPr>
                      <w:r w:rsidRPr="008639AA">
                        <w:rPr>
                          <w:rFonts w:ascii="Times New Roman" w:hAnsi="Times New Roman" w:cs="Times New Roman"/>
                          <w:b/>
                          <w:bCs/>
                        </w:rPr>
                        <w:t>(</w:t>
                      </w:r>
                      <w:r>
                        <w:rPr>
                          <w:rFonts w:ascii="Times New Roman" w:hAnsi="Times New Roman" w:cs="Times New Roman"/>
                          <w:b/>
                          <w:bCs/>
                        </w:rPr>
                        <w:t>a</w:t>
                      </w:r>
                      <w:r>
                        <w:rPr>
                          <w:rFonts w:ascii="Times New Roman" w:hAnsi="Times New Roman" w:cs="Times New Roman" w:hint="eastAsia"/>
                          <w:b/>
                          <w:bCs/>
                        </w:rPr>
                        <w:t>)</w:t>
                      </w:r>
                    </w:p>
                  </w:txbxContent>
                </v:textbox>
              </v:shape>
            </w:pict>
          </mc:Fallback>
        </mc:AlternateContent>
      </w:r>
      <w:r w:rsidR="00223673" w:rsidRPr="00E456DA">
        <w:rPr>
          <w:rFonts w:ascii="Times New Roman" w:hAnsi="Times New Roman" w:cs="Times New Roman"/>
          <w:b/>
          <w:bCs/>
          <w:noProof/>
        </w:rPr>
        <w:drawing>
          <wp:inline distT="0" distB="0" distL="0" distR="0" wp14:anchorId="43E0DA4F" wp14:editId="44DBE4A2">
            <wp:extent cx="2897505" cy="35032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7505" cy="3503295"/>
                    </a:xfrm>
                    <a:prstGeom prst="rect">
                      <a:avLst/>
                    </a:prstGeom>
                    <a:noFill/>
                    <a:ln>
                      <a:noFill/>
                    </a:ln>
                  </pic:spPr>
                </pic:pic>
              </a:graphicData>
            </a:graphic>
          </wp:inline>
        </w:drawing>
      </w:r>
    </w:p>
    <w:p w14:paraId="3574D40A" w14:textId="10B292B6" w:rsidR="004F389B" w:rsidRPr="00E456DA" w:rsidRDefault="002D3F18" w:rsidP="002D3F18">
      <w:pPr>
        <w:rPr>
          <w:rFonts w:ascii="Times New Roman" w:hAnsi="Times New Roman" w:cs="Times New Roman"/>
          <w:szCs w:val="21"/>
          <w:shd w:val="clear" w:color="auto" w:fill="FCFCFC"/>
        </w:rPr>
      </w:pPr>
      <w:r w:rsidRPr="00E456DA">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8A66F11" wp14:editId="7E35BDC8">
                <wp:simplePos x="0" y="0"/>
                <wp:positionH relativeFrom="column">
                  <wp:posOffset>371475</wp:posOffset>
                </wp:positionH>
                <wp:positionV relativeFrom="paragraph">
                  <wp:posOffset>254000</wp:posOffset>
                </wp:positionV>
                <wp:extent cx="914400" cy="361950"/>
                <wp:effectExtent l="0" t="0" r="0" b="0"/>
                <wp:wrapNone/>
                <wp:docPr id="465366522" name="文本框 46536652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36B70BD5" w14:textId="77777777" w:rsidR="002D3F18" w:rsidRPr="008639AA" w:rsidRDefault="002D3F18" w:rsidP="002D3F18">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66F11" id="文本框 465366522" o:spid="_x0000_s1046" type="#_x0000_t202" style="position:absolute;left:0;text-align:left;margin-left:29.25pt;margin-top:20pt;width:1in;height:28.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" filled="f" stroked="f" strokeweight=".5pt">
                <v:textbox>
                  <w:txbxContent>
                    <w:p w14:paraId="36B70BD5" w14:textId="77777777" w:rsidR="002D3F18" w:rsidRPr="008639AA" w:rsidRDefault="002D3F18" w:rsidP="002D3F18">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00E55398" w:rsidRPr="00E456DA">
        <w:rPr>
          <w:rFonts w:ascii="Times New Roman" w:hAnsi="Times New Roman" w:cs="Times New Roman"/>
          <w:b/>
          <w:bCs/>
          <w:noProof/>
        </w:rPr>
        <w:drawing>
          <wp:inline distT="0" distB="0" distL="0" distR="0" wp14:anchorId="0AF58EE4" wp14:editId="65EE29D2">
            <wp:extent cx="5274310" cy="403796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037965"/>
                    </a:xfrm>
                    <a:prstGeom prst="rect">
                      <a:avLst/>
                    </a:prstGeom>
                  </pic:spPr>
                </pic:pic>
              </a:graphicData>
            </a:graphic>
          </wp:inline>
        </w:drawing>
      </w:r>
      <w:r w:rsidR="00600474" w:rsidRPr="00E456DA">
        <w:rPr>
          <w:rFonts w:ascii="Times New Roman" w:hAnsi="Times New Roman" w:cs="Times New Roman"/>
          <w:b/>
          <w:bCs/>
        </w:rPr>
        <w:t>Supplementary Figure 1</w:t>
      </w:r>
      <w:r w:rsidR="00445D52" w:rsidRPr="00E456DA">
        <w:rPr>
          <w:rFonts w:ascii="Times New Roman" w:hAnsi="Times New Roman" w:cs="Times New Roman"/>
          <w:b/>
          <w:bCs/>
        </w:rPr>
        <w:t>6</w:t>
      </w:r>
      <w:r w:rsidR="00600474" w:rsidRPr="00E456DA">
        <w:rPr>
          <w:rFonts w:ascii="Times New Roman" w:hAnsi="Times New Roman" w:cs="Times New Roman"/>
          <w:b/>
          <w:bCs/>
        </w:rPr>
        <w:t>.</w:t>
      </w:r>
      <w:r w:rsidRPr="00E456DA">
        <w:rPr>
          <w:rFonts w:ascii="Times New Roman" w:hAnsi="Times New Roman" w:cs="Times New Roman"/>
          <w:b/>
          <w:bCs/>
        </w:rPr>
        <w:t xml:space="preserve"> </w:t>
      </w:r>
      <w:r w:rsidRPr="00E456DA">
        <w:rPr>
          <w:rFonts w:ascii="Times New Roman" w:hAnsi="Times New Roman" w:cs="Times New Roman"/>
          <w:b/>
          <w:bCs/>
          <w:szCs w:val="21"/>
        </w:rPr>
        <w:t xml:space="preserve">(a) </w:t>
      </w:r>
      <w:r w:rsidRPr="00E456DA">
        <w:rPr>
          <w:rStyle w:val="af5"/>
          <w:rFonts w:ascii="Times New Roman" w:hAnsi="Times New Roman" w:cs="Times New Roman"/>
          <w:b w:val="0"/>
          <w:bCs w:val="0"/>
          <w:szCs w:val="21"/>
          <w:bdr w:val="none" w:sz="0" w:space="0" w:color="auto" w:frame="1"/>
          <w:shd w:val="clear" w:color="auto" w:fill="FCFCFC"/>
        </w:rPr>
        <w:t>Schematic illustration of the experimental setup for determining the critical shear force range (the wet friction coefficient μ = 0.2 given the nonwoven fabric exhibits μ = 0.5 which will decrease under wet condition).</w:t>
      </w:r>
      <w:r w:rsidRPr="00E456DA">
        <w:rPr>
          <w:rStyle w:val="af5"/>
          <w:rFonts w:ascii="Times New Roman" w:hAnsi="Times New Roman" w:cs="Times New Roman"/>
          <w:szCs w:val="21"/>
          <w:bdr w:val="none" w:sz="0" w:space="0" w:color="auto" w:frame="1"/>
          <w:shd w:val="clear" w:color="auto" w:fill="FCFCFC"/>
        </w:rPr>
        <w:t xml:space="preserve"> (b)</w:t>
      </w:r>
      <w:r w:rsidRPr="00E456DA">
        <w:rPr>
          <w:rFonts w:ascii="Times New Roman" w:hAnsi="Times New Roman" w:cs="Times New Roman"/>
          <w:szCs w:val="21"/>
          <w:shd w:val="clear" w:color="auto" w:fill="FCFCFC"/>
        </w:rPr>
        <w:t xml:space="preserve"> Variations in water contact angle (WCA) following reciprocating wet friction tests under different shear stresses and liquid media conditions</w:t>
      </w:r>
      <w:r w:rsidR="00E55398" w:rsidRPr="00E456DA">
        <w:rPr>
          <w:rFonts w:ascii="Times New Roman" w:hAnsi="Times New Roman" w:cs="Times New Roman"/>
          <w:szCs w:val="21"/>
          <w:shd w:val="clear" w:color="auto" w:fill="FCFCFC"/>
        </w:rPr>
        <w:t>.</w:t>
      </w:r>
    </w:p>
    <w:p w14:paraId="5DF75467" w14:textId="4F191A5A" w:rsidR="004F389B" w:rsidRPr="00E456DA" w:rsidRDefault="00E55398" w:rsidP="004F389B">
      <w:pPr>
        <w:jc w:val="center"/>
        <w:rPr>
          <w:rFonts w:ascii="Times New Roman" w:hAnsi="Times New Roman" w:cs="Times New Roman"/>
          <w:b/>
          <w:bCs/>
        </w:rPr>
      </w:pPr>
      <w:r w:rsidRPr="00E456DA">
        <w:rPr>
          <w:rFonts w:ascii="Times New Roman" w:hAnsi="Times New Roman" w:cs="Times New Roman"/>
          <w:noProof/>
        </w:rPr>
        <w:lastRenderedPageBreak/>
        <mc:AlternateContent>
          <mc:Choice Requires="wps">
            <w:drawing>
              <wp:anchor distT="0" distB="0" distL="114300" distR="114300" simplePos="0" relativeHeight="251714560" behindDoc="0" locked="0" layoutInCell="1" allowOverlap="1" wp14:anchorId="4065D184" wp14:editId="25A2BC68">
                <wp:simplePos x="0" y="0"/>
                <wp:positionH relativeFrom="column">
                  <wp:posOffset>3127724</wp:posOffset>
                </wp:positionH>
                <wp:positionV relativeFrom="paragraph">
                  <wp:posOffset>3573031</wp:posOffset>
                </wp:positionV>
                <wp:extent cx="295990" cy="0"/>
                <wp:effectExtent l="0" t="19050" r="27940" b="19050"/>
                <wp:wrapNone/>
                <wp:docPr id="56" name="直接连接符 56"/>
                <wp:cNvGraphicFramePr/>
                <a:graphic xmlns:a="http://schemas.openxmlformats.org/drawingml/2006/main">
                  <a:graphicData uri="http://schemas.microsoft.com/office/word/2010/wordprocessingShape">
                    <wps:wsp>
                      <wps:cNvCnPr/>
                      <wps:spPr>
                        <a:xfrm>
                          <a:off x="0" y="0"/>
                          <a:ext cx="29599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7340A" id="直接连接符 56"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246.3pt,281.35pt" to="269.6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" strokecolor="white [3212]" strokeweight="2.25pt">
                <v:stroke joinstyle="miter"/>
              </v:line>
            </w:pict>
          </mc:Fallback>
        </mc:AlternateContent>
      </w:r>
      <w:r w:rsidR="004F389B" w:rsidRPr="00E456DA">
        <w:rPr>
          <w:rFonts w:ascii="Times New Roman" w:hAnsi="Times New Roman" w:cs="Times New Roman"/>
          <w:noProof/>
        </w:rPr>
        <w:drawing>
          <wp:inline distT="0" distB="0" distL="0" distR="0" wp14:anchorId="23FBA673" wp14:editId="082D5383">
            <wp:extent cx="1702702" cy="3600000"/>
            <wp:effectExtent l="0" t="0" r="0" b="635"/>
            <wp:docPr id="465366519" name="图片 1">
              <a:extLst xmlns:a="http://schemas.openxmlformats.org/drawingml/2006/main">
                <a:ext uri="{FF2B5EF4-FFF2-40B4-BE49-F238E27FC236}">
                  <a16:creationId xmlns:a16="http://schemas.microsoft.com/office/drawing/2014/main" id="{4EAA082E-43DC-427A-B0C2-456CFA0C2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EAA082E-43DC-427A-B0C2-456CFA0C2DCE}"/>
                        </a:ext>
                      </a:extLst>
                    </pic:cNvPr>
                    <pic:cNvPicPr>
                      <a:picLocks noChangeAspect="1"/>
                    </pic:cNvPicPr>
                  </pic:nvPicPr>
                  <pic:blipFill>
                    <a:blip r:embed="rId34"/>
                    <a:stretch>
                      <a:fillRect/>
                    </a:stretch>
                  </pic:blipFill>
                  <pic:spPr>
                    <a:xfrm>
                      <a:off x="0" y="0"/>
                      <a:ext cx="1702702" cy="3600000"/>
                    </a:xfrm>
                    <a:prstGeom prst="rect">
                      <a:avLst/>
                    </a:prstGeom>
                  </pic:spPr>
                </pic:pic>
              </a:graphicData>
            </a:graphic>
          </wp:inline>
        </w:drawing>
      </w:r>
    </w:p>
    <w:p w14:paraId="746DEC46" w14:textId="46FF9701" w:rsidR="004F389B" w:rsidRPr="00E456DA" w:rsidRDefault="004F389B" w:rsidP="004F389B">
      <w:pPr>
        <w:rPr>
          <w:rFonts w:ascii="Times New Roman" w:hAnsi="Times New Roman" w:cs="Times New Roman"/>
          <w:b/>
          <w:bCs/>
        </w:rPr>
      </w:pPr>
      <w:r w:rsidRPr="00E456DA">
        <w:rPr>
          <w:rFonts w:ascii="Times New Roman" w:hAnsi="Times New Roman" w:cs="Times New Roman"/>
          <w:b/>
          <w:bCs/>
        </w:rPr>
        <w:t>Supplementary Figure 1</w:t>
      </w:r>
      <w:r w:rsidR="00445D52" w:rsidRPr="00E456DA">
        <w:rPr>
          <w:rFonts w:ascii="Times New Roman" w:hAnsi="Times New Roman" w:cs="Times New Roman"/>
          <w:b/>
          <w:bCs/>
        </w:rPr>
        <w:t>7</w:t>
      </w:r>
      <w:r w:rsidRPr="00E456DA">
        <w:rPr>
          <w:rFonts w:ascii="Times New Roman" w:hAnsi="Times New Roman" w:cs="Times New Roman"/>
          <w:b/>
          <w:bCs/>
        </w:rPr>
        <w:t xml:space="preserve">. </w:t>
      </w:r>
      <w:r w:rsidRPr="00E456DA">
        <w:rPr>
          <w:rStyle w:val="af5"/>
          <w:rFonts w:ascii="Times New Roman" w:hAnsi="Times New Roman" w:cs="Times New Roman"/>
          <w:b w:val="0"/>
          <w:bCs w:val="0"/>
          <w:bdr w:val="none" w:sz="0" w:space="0" w:color="auto" w:frame="1"/>
          <w:shd w:val="clear" w:color="auto" w:fill="FCFCFC"/>
        </w:rPr>
        <w:t>Persistent spreading state post-condensation: 240s water film exposure with subsequent drying maintains non-recovered WCA, indicating mere solvation fail to trigger the wettability switching.</w:t>
      </w:r>
      <w:r w:rsidRPr="00E456DA">
        <w:rPr>
          <w:rStyle w:val="af5"/>
          <w:rFonts w:ascii="Segoe UI" w:hAnsi="Segoe UI" w:cs="Segoe UI"/>
          <w:bdr w:val="none" w:sz="0" w:space="0" w:color="auto" w:frame="1"/>
          <w:shd w:val="clear" w:color="auto" w:fill="FCFCFC"/>
        </w:rPr>
        <w:t xml:space="preserve"> </w:t>
      </w:r>
    </w:p>
    <w:p w14:paraId="380E391C" w14:textId="77777777" w:rsidR="004F389B" w:rsidRPr="00E456DA" w:rsidRDefault="004F389B" w:rsidP="004F389B">
      <w:pPr>
        <w:jc w:val="left"/>
        <w:rPr>
          <w:rFonts w:ascii="Times New Roman" w:hAnsi="Times New Roman" w:cs="Times New Roman"/>
          <w:b/>
          <w:bCs/>
        </w:rPr>
        <w:sectPr w:rsidR="004F389B" w:rsidRPr="00E456DA">
          <w:pgSz w:w="11906" w:h="16838"/>
          <w:pgMar w:top="1440" w:right="1800" w:bottom="1440" w:left="1800" w:header="851" w:footer="992" w:gutter="0"/>
          <w:cols w:space="425"/>
          <w:docGrid w:type="lines" w:linePitch="312"/>
        </w:sectPr>
      </w:pPr>
    </w:p>
    <w:p w14:paraId="14B1AE6F" w14:textId="4998F65B" w:rsidR="004F389B" w:rsidRPr="00E456DA" w:rsidRDefault="00E55398" w:rsidP="004F389B">
      <w:pPr>
        <w:jc w:val="center"/>
        <w:rPr>
          <w:rFonts w:ascii="Times New Roman" w:hAnsi="Times New Roman" w:cs="Times New Roman"/>
          <w:b/>
          <w:bCs/>
        </w:rPr>
      </w:pPr>
      <w:r w:rsidRPr="00E456DA">
        <w:rPr>
          <w:rFonts w:ascii="Times New Roman" w:hAnsi="Times New Roman" w:cs="Times New Roman"/>
          <w:noProof/>
        </w:rPr>
        <w:lastRenderedPageBreak/>
        <mc:AlternateContent>
          <mc:Choice Requires="wps">
            <w:drawing>
              <wp:anchor distT="0" distB="0" distL="114300" distR="114300" simplePos="0" relativeHeight="251716608" behindDoc="0" locked="0" layoutInCell="1" allowOverlap="1" wp14:anchorId="109541DD" wp14:editId="69A5C652">
                <wp:simplePos x="0" y="0"/>
                <wp:positionH relativeFrom="column">
                  <wp:posOffset>4363564</wp:posOffset>
                </wp:positionH>
                <wp:positionV relativeFrom="paragraph">
                  <wp:posOffset>1820512</wp:posOffset>
                </wp:positionV>
                <wp:extent cx="295990" cy="0"/>
                <wp:effectExtent l="0" t="19050" r="27940" b="19050"/>
                <wp:wrapNone/>
                <wp:docPr id="59" name="直接连接符 59"/>
                <wp:cNvGraphicFramePr/>
                <a:graphic xmlns:a="http://schemas.openxmlformats.org/drawingml/2006/main">
                  <a:graphicData uri="http://schemas.microsoft.com/office/word/2010/wordprocessingShape">
                    <wps:wsp>
                      <wps:cNvCnPr/>
                      <wps:spPr>
                        <a:xfrm>
                          <a:off x="0" y="0"/>
                          <a:ext cx="29599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3217C" id="直接连接符 59"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343.6pt,143.35pt" to="366.9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" strokecolor="white [3212]" strokeweight="2.25pt">
                <v:stroke joinstyle="miter"/>
              </v:line>
            </w:pict>
          </mc:Fallback>
        </mc:AlternateContent>
      </w:r>
      <w:r w:rsidR="004F389B" w:rsidRPr="00E456DA">
        <w:rPr>
          <w:rFonts w:ascii="Times New Roman" w:hAnsi="Times New Roman" w:cs="Times New Roman"/>
          <w:b/>
          <w:bCs/>
          <w:noProof/>
        </w:rPr>
        <w:drawing>
          <wp:inline distT="0" distB="0" distL="0" distR="0" wp14:anchorId="4DE971E0" wp14:editId="3E84D8EE">
            <wp:extent cx="4157832" cy="1877731"/>
            <wp:effectExtent l="0" t="0" r="0" b="8255"/>
            <wp:docPr id="465366520" name="图片 1">
              <a:extLst xmlns:a="http://schemas.openxmlformats.org/drawingml/2006/main">
                <a:ext uri="{FF2B5EF4-FFF2-40B4-BE49-F238E27FC236}">
                  <a16:creationId xmlns:a16="http://schemas.microsoft.com/office/drawing/2014/main" id="{B3CF6975-3523-418A-A38D-4DBFB6917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B3CF6975-3523-418A-A38D-4DBFB69178B2}"/>
                        </a:ext>
                      </a:extLst>
                    </pic:cNvPr>
                    <pic:cNvPicPr>
                      <a:picLocks noChangeAspect="1"/>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Lst>
                    </a:blip>
                    <a:stretch>
                      <a:fillRect/>
                    </a:stretch>
                  </pic:blipFill>
                  <pic:spPr>
                    <a:xfrm>
                      <a:off x="0" y="0"/>
                      <a:ext cx="4157832" cy="1877731"/>
                    </a:xfrm>
                    <a:prstGeom prst="rect">
                      <a:avLst/>
                    </a:prstGeom>
                  </pic:spPr>
                </pic:pic>
              </a:graphicData>
            </a:graphic>
          </wp:inline>
        </w:drawing>
      </w:r>
    </w:p>
    <w:p w14:paraId="7F7D81D5" w14:textId="765DD26A" w:rsidR="004F389B" w:rsidRPr="00E456DA" w:rsidRDefault="004F389B" w:rsidP="004F389B">
      <w:pPr>
        <w:rPr>
          <w:rFonts w:ascii="Times New Roman" w:hAnsi="Times New Roman" w:cs="Times New Roman"/>
          <w:b/>
          <w:bCs/>
        </w:rPr>
      </w:pPr>
      <w:r w:rsidRPr="00E456DA">
        <w:rPr>
          <w:rFonts w:ascii="Times New Roman" w:hAnsi="Times New Roman" w:cs="Times New Roman"/>
          <w:b/>
          <w:bCs/>
        </w:rPr>
        <w:t>Supplementary Figure 1</w:t>
      </w:r>
      <w:r w:rsidR="00445D52" w:rsidRPr="00E456DA">
        <w:rPr>
          <w:rFonts w:ascii="Times New Roman" w:hAnsi="Times New Roman" w:cs="Times New Roman"/>
          <w:b/>
          <w:bCs/>
        </w:rPr>
        <w:t>8</w:t>
      </w:r>
      <w:r w:rsidRPr="00E456DA">
        <w:rPr>
          <w:rFonts w:ascii="Times New Roman" w:hAnsi="Times New Roman" w:cs="Times New Roman"/>
          <w:b/>
          <w:bCs/>
        </w:rPr>
        <w:t>.</w:t>
      </w:r>
      <w:r w:rsidRPr="00E456DA">
        <w:rPr>
          <w:rFonts w:ascii="Segoe UI" w:hAnsi="Segoe UI" w:cs="Segoe UI"/>
          <w:bdr w:val="none" w:sz="0" w:space="0" w:color="auto" w:frame="1"/>
          <w:shd w:val="clear" w:color="auto" w:fill="FCFCFC"/>
        </w:rPr>
        <w:t xml:space="preserve"> </w:t>
      </w:r>
      <w:r w:rsidRPr="00E456DA">
        <w:rPr>
          <w:rStyle w:val="af5"/>
          <w:rFonts w:ascii="Times New Roman" w:hAnsi="Times New Roman" w:cs="Times New Roman"/>
          <w:b w:val="0"/>
          <w:bCs w:val="0"/>
          <w:bdr w:val="none" w:sz="0" w:space="0" w:color="auto" w:frame="1"/>
          <w:shd w:val="clear" w:color="auto" w:fill="FCFCFC"/>
        </w:rPr>
        <w:t>Defrosting performance of PEG-grafted LLS in sliding state.</w:t>
      </w:r>
    </w:p>
    <w:p w14:paraId="0CEABA59" w14:textId="77777777" w:rsidR="004F389B" w:rsidRPr="00E456DA" w:rsidRDefault="004F389B" w:rsidP="004F389B">
      <w:pPr>
        <w:rPr>
          <w:rFonts w:ascii="Times New Roman" w:hAnsi="Times New Roman" w:cs="Times New Roman"/>
          <w:sz w:val="24"/>
          <w:szCs w:val="24"/>
        </w:rPr>
      </w:pPr>
    </w:p>
    <w:p w14:paraId="7B3440E2" w14:textId="525C2E9B" w:rsidR="004F389B" w:rsidRPr="00E456DA" w:rsidRDefault="004F389B" w:rsidP="002D3F18">
      <w:pPr>
        <w:rPr>
          <w:rFonts w:ascii="Times New Roman" w:hAnsi="Times New Roman" w:cs="Times New Roman"/>
          <w:b/>
          <w:bCs/>
        </w:rPr>
        <w:sectPr w:rsidR="004F389B" w:rsidRPr="00E456DA">
          <w:pgSz w:w="11906" w:h="16838"/>
          <w:pgMar w:top="1440" w:right="1800" w:bottom="1440" w:left="1800" w:header="851" w:footer="992" w:gutter="0"/>
          <w:cols w:space="425"/>
          <w:docGrid w:type="lines" w:linePitch="312"/>
        </w:sectPr>
      </w:pPr>
    </w:p>
    <w:p w14:paraId="1EAA220D" w14:textId="77777777" w:rsidR="00600474" w:rsidRPr="00E456DA" w:rsidRDefault="00600474" w:rsidP="00600474">
      <w:pPr>
        <w:jc w:val="center"/>
        <w:rPr>
          <w:rFonts w:ascii="Times New Roman" w:hAnsi="Times New Roman" w:cs="Times New Roman"/>
          <w:b/>
          <w:bCs/>
        </w:rPr>
      </w:pPr>
      <w:r w:rsidRPr="00E456DA">
        <w:rPr>
          <w:rFonts w:ascii="Times New Roman" w:hAnsi="Times New Roman" w:cs="Times New Roman"/>
          <w:b/>
          <w:bCs/>
          <w:noProof/>
        </w:rPr>
        <w:lastRenderedPageBreak/>
        <mc:AlternateContent>
          <mc:Choice Requires="wps">
            <w:drawing>
              <wp:anchor distT="0" distB="0" distL="114300" distR="114300" simplePos="0" relativeHeight="251681792" behindDoc="0" locked="0" layoutInCell="1" allowOverlap="1" wp14:anchorId="14E62E9E" wp14:editId="5D971081">
                <wp:simplePos x="0" y="0"/>
                <wp:positionH relativeFrom="column">
                  <wp:posOffset>504825</wp:posOffset>
                </wp:positionH>
                <wp:positionV relativeFrom="paragraph">
                  <wp:posOffset>863600</wp:posOffset>
                </wp:positionV>
                <wp:extent cx="914400" cy="361950"/>
                <wp:effectExtent l="0" t="0" r="0" b="0"/>
                <wp:wrapNone/>
                <wp:docPr id="465366506" name="文本框 465366506"/>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38AD28BD"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62E9E" id="文本框 465366506" o:spid="_x0000_s1047" type="#_x0000_t202" style="position:absolute;left:0;text-align:left;margin-left:39.75pt;margin-top:68pt;width:1in;height:28.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" filled="f" stroked="f" strokeweight=".5pt">
                <v:textbox>
                  <w:txbxContent>
                    <w:p w14:paraId="38AD28BD"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b/>
          <w:bCs/>
          <w:noProof/>
        </w:rPr>
        <mc:AlternateContent>
          <mc:Choice Requires="wps">
            <w:drawing>
              <wp:anchor distT="0" distB="0" distL="114300" distR="114300" simplePos="0" relativeHeight="251680768" behindDoc="0" locked="0" layoutInCell="1" allowOverlap="1" wp14:anchorId="07610C0B" wp14:editId="3117BA0B">
                <wp:simplePos x="0" y="0"/>
                <wp:positionH relativeFrom="column">
                  <wp:posOffset>504825</wp:posOffset>
                </wp:positionH>
                <wp:positionV relativeFrom="paragraph">
                  <wp:posOffset>88900</wp:posOffset>
                </wp:positionV>
                <wp:extent cx="914400" cy="361950"/>
                <wp:effectExtent l="0" t="0" r="0" b="0"/>
                <wp:wrapNone/>
                <wp:docPr id="465366505" name="文本框 46536650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43E8865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10C0B" id="文本框 465366505" o:spid="_x0000_s1048" type="#_x0000_t202" style="position:absolute;left:0;text-align:left;margin-left:39.75pt;margin-top:7pt;width:1in;height:28.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" filled="f" stroked="f" strokeweight=".5pt">
                <v:textbox>
                  <w:txbxContent>
                    <w:p w14:paraId="43E8865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w:drawing>
          <wp:inline distT="0" distB="0" distL="0" distR="0" wp14:anchorId="76490CBD" wp14:editId="6B7A9935">
            <wp:extent cx="3313560" cy="1426464"/>
            <wp:effectExtent l="0" t="0" r="1270" b="2540"/>
            <wp:docPr id="29" name="图片 28">
              <a:extLst xmlns:a="http://schemas.openxmlformats.org/drawingml/2006/main">
                <a:ext uri="{FF2B5EF4-FFF2-40B4-BE49-F238E27FC236}">
                  <a16:creationId xmlns:a16="http://schemas.microsoft.com/office/drawing/2014/main" id="{620D9A26-921C-472E-B437-FAEA071D6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620D9A26-921C-472E-B437-FAEA071D6D95}"/>
                        </a:ext>
                      </a:extLst>
                    </pic:cNvPr>
                    <pic:cNvPicPr>
                      <a:picLocks noChangeAspect="1"/>
                    </pic:cNvPicPr>
                  </pic:nvPicPr>
                  <pic:blipFill>
                    <a:blip r:embed="rId37"/>
                    <a:stretch>
                      <a:fillRect/>
                    </a:stretch>
                  </pic:blipFill>
                  <pic:spPr>
                    <a:xfrm>
                      <a:off x="0" y="0"/>
                      <a:ext cx="3323769" cy="1430859"/>
                    </a:xfrm>
                    <a:prstGeom prst="rect">
                      <a:avLst/>
                    </a:prstGeom>
                  </pic:spPr>
                </pic:pic>
              </a:graphicData>
            </a:graphic>
          </wp:inline>
        </w:drawing>
      </w:r>
    </w:p>
    <w:p w14:paraId="7FE9219D" w14:textId="1E1188DF" w:rsidR="00600474" w:rsidRPr="00E456DA" w:rsidRDefault="00600474" w:rsidP="00600474">
      <w:pPr>
        <w:rPr>
          <w:rFonts w:ascii="Times New Roman" w:hAnsi="Times New Roman" w:cs="Times New Roman"/>
        </w:rPr>
      </w:pPr>
      <w:r w:rsidRPr="00E456DA">
        <w:rPr>
          <w:rFonts w:ascii="Times New Roman" w:hAnsi="Times New Roman" w:cs="Times New Roman"/>
          <w:b/>
          <w:bCs/>
        </w:rPr>
        <w:t>Supplementary Figure 1</w:t>
      </w:r>
      <w:r w:rsidR="00445D52" w:rsidRPr="00E456DA">
        <w:rPr>
          <w:rFonts w:ascii="Times New Roman" w:hAnsi="Times New Roman" w:cs="Times New Roman"/>
          <w:b/>
          <w:bCs/>
        </w:rPr>
        <w:t>9</w:t>
      </w:r>
      <w:r w:rsidRPr="00E456DA">
        <w:rPr>
          <w:rFonts w:ascii="Times New Roman" w:hAnsi="Times New Roman" w:cs="Times New Roman"/>
          <w:b/>
          <w:bCs/>
        </w:rPr>
        <w:t>.</w:t>
      </w:r>
      <w:r w:rsidRPr="00E456DA">
        <w:rPr>
          <w:rFonts w:ascii="Times New Roman" w:hAnsi="Times New Roman" w:cs="Times New Roman"/>
        </w:rPr>
        <w:t xml:space="preserve"> Wettability demonstration of soybean oil on surface in </w:t>
      </w:r>
      <w:r w:rsidRPr="00E456DA">
        <w:rPr>
          <w:rFonts w:ascii="Times New Roman" w:hAnsi="Times New Roman" w:cs="Times New Roman"/>
          <w:b/>
          <w:bCs/>
        </w:rPr>
        <w:t>(a)</w:t>
      </w:r>
      <w:r w:rsidRPr="00E456DA">
        <w:rPr>
          <w:rFonts w:ascii="Times New Roman" w:hAnsi="Times New Roman" w:cs="Times New Roman"/>
        </w:rPr>
        <w:t xml:space="preserve"> spreading state and </w:t>
      </w:r>
      <w:r w:rsidRPr="00E456DA">
        <w:rPr>
          <w:rFonts w:ascii="Times New Roman" w:hAnsi="Times New Roman" w:cs="Times New Roman"/>
          <w:b/>
          <w:bCs/>
        </w:rPr>
        <w:t>(b)</w:t>
      </w:r>
      <w:r w:rsidRPr="00E456DA">
        <w:rPr>
          <w:rFonts w:ascii="Times New Roman" w:hAnsi="Times New Roman" w:cs="Times New Roman"/>
        </w:rPr>
        <w:t xml:space="preserve"> sliding state.</w:t>
      </w:r>
    </w:p>
    <w:p w14:paraId="321506ED" w14:textId="77777777" w:rsidR="00CE640A" w:rsidRPr="00E456DA" w:rsidRDefault="00CE640A" w:rsidP="00600474">
      <w:pPr>
        <w:rPr>
          <w:rFonts w:ascii="Times New Roman" w:hAnsi="Times New Roman" w:cs="Times New Roman"/>
          <w:b/>
          <w:bCs/>
        </w:rPr>
        <w:sectPr w:rsidR="00CE640A" w:rsidRPr="00E456DA">
          <w:pgSz w:w="11906" w:h="16838"/>
          <w:pgMar w:top="1440" w:right="1800" w:bottom="1440" w:left="1800" w:header="851" w:footer="992" w:gutter="0"/>
          <w:cols w:space="425"/>
          <w:docGrid w:type="lines" w:linePitch="312"/>
        </w:sectPr>
      </w:pPr>
    </w:p>
    <w:p w14:paraId="3A89B22D" w14:textId="77777777" w:rsidR="00CE640A" w:rsidRPr="00E456DA" w:rsidRDefault="00CE640A" w:rsidP="00CE640A">
      <w:pPr>
        <w:jc w:val="center"/>
        <w:rPr>
          <w:rFonts w:ascii="Times New Roman" w:hAnsi="Times New Roman" w:cs="Times New Roman"/>
        </w:rPr>
      </w:pPr>
      <w:r w:rsidRPr="00E456DA">
        <w:rPr>
          <w:rFonts w:ascii="Times New Roman" w:hAnsi="Times New Roman" w:cs="Times New Roman"/>
          <w:noProof/>
        </w:rPr>
        <w:lastRenderedPageBreak/>
        <mc:AlternateContent>
          <mc:Choice Requires="wps">
            <w:drawing>
              <wp:anchor distT="0" distB="0" distL="114300" distR="114300" simplePos="0" relativeHeight="251701248" behindDoc="0" locked="0" layoutInCell="1" allowOverlap="1" wp14:anchorId="428BC82D" wp14:editId="078B36F9">
                <wp:simplePos x="0" y="0"/>
                <wp:positionH relativeFrom="column">
                  <wp:posOffset>792480</wp:posOffset>
                </wp:positionH>
                <wp:positionV relativeFrom="paragraph">
                  <wp:posOffset>0</wp:posOffset>
                </wp:positionV>
                <wp:extent cx="914400" cy="36195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479B412F" w14:textId="77777777" w:rsidR="00CE640A" w:rsidRPr="008639AA" w:rsidRDefault="00CE640A" w:rsidP="00CE640A">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8BC82D" id="文本框 34" o:spid="_x0000_s1049" type="#_x0000_t202" style="position:absolute;left:0;text-align:left;margin-left:62.4pt;margin-top:0;width:1in;height:28.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" filled="f" stroked="f" strokeweight=".5pt">
                <v:textbox>
                  <w:txbxContent>
                    <w:p w14:paraId="479B412F" w14:textId="77777777" w:rsidR="00CE640A" w:rsidRPr="008639AA" w:rsidRDefault="00CE640A" w:rsidP="00CE640A">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02C8B305" wp14:editId="68888202">
                <wp:simplePos x="0" y="0"/>
                <wp:positionH relativeFrom="column">
                  <wp:posOffset>2428875</wp:posOffset>
                </wp:positionH>
                <wp:positionV relativeFrom="paragraph">
                  <wp:posOffset>3175</wp:posOffset>
                </wp:positionV>
                <wp:extent cx="914400" cy="36195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2A207733" w14:textId="77777777" w:rsidR="00CE640A" w:rsidRPr="008639AA" w:rsidRDefault="00CE640A" w:rsidP="00CE640A">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8B305" id="文本框 35" o:spid="_x0000_s1050" type="#_x0000_t202" style="position:absolute;left:0;text-align:left;margin-left:191.25pt;margin-top:.25pt;width:1in;height:28.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" filled="f" stroked="f" strokeweight=".5pt">
                <v:textbox>
                  <w:txbxContent>
                    <w:p w14:paraId="2A207733" w14:textId="77777777" w:rsidR="00CE640A" w:rsidRPr="008639AA" w:rsidRDefault="00CE640A" w:rsidP="00CE640A">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noProof/>
        </w:rPr>
        <w:drawing>
          <wp:inline distT="0" distB="0" distL="0" distR="0" wp14:anchorId="57F07399" wp14:editId="3E8FA281">
            <wp:extent cx="3119632" cy="3600000"/>
            <wp:effectExtent l="0" t="0" r="5080" b="0"/>
            <wp:docPr id="36" name="图片 113">
              <a:extLst xmlns:a="http://schemas.openxmlformats.org/drawingml/2006/main">
                <a:ext uri="{FF2B5EF4-FFF2-40B4-BE49-F238E27FC236}">
                  <a16:creationId xmlns:a16="http://schemas.microsoft.com/office/drawing/2014/main" id="{7517EAD4-407A-450A-BCDE-210CD00D2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a:extLst>
                        <a:ext uri="{FF2B5EF4-FFF2-40B4-BE49-F238E27FC236}">
                          <a16:creationId xmlns:a16="http://schemas.microsoft.com/office/drawing/2014/main" id="{7517EAD4-407A-450A-BCDE-210CD00D2207}"/>
                        </a:ext>
                      </a:extLst>
                    </pic:cNvPr>
                    <pic:cNvPicPr>
                      <a:picLocks noChangeAspect="1"/>
                    </pic:cNvPicPr>
                  </pic:nvPicPr>
                  <pic:blipFill>
                    <a:blip r:embed="rId38">
                      <a:extLst>
                        <a:ext uri="{BEBA8EAE-BF5A-486C-A8C5-ECC9F3942E4B}">
                          <a14:imgProps xmlns:a14="http://schemas.microsoft.com/office/drawing/2010/main">
                            <a14:imgLayer r:embed="rId39">
                              <a14:imgEffect>
                                <a14:brightnessContrast contrast="40000"/>
                              </a14:imgEffect>
                            </a14:imgLayer>
                          </a14:imgProps>
                        </a:ext>
                      </a:extLst>
                    </a:blip>
                    <a:stretch>
                      <a:fillRect/>
                    </a:stretch>
                  </pic:blipFill>
                  <pic:spPr>
                    <a:xfrm>
                      <a:off x="0" y="0"/>
                      <a:ext cx="3119632" cy="3600000"/>
                    </a:xfrm>
                    <a:prstGeom prst="rect">
                      <a:avLst/>
                    </a:prstGeom>
                  </pic:spPr>
                </pic:pic>
              </a:graphicData>
            </a:graphic>
          </wp:inline>
        </w:drawing>
      </w:r>
    </w:p>
    <w:p w14:paraId="4F85293C" w14:textId="228AE824" w:rsidR="00CE640A" w:rsidRPr="00E456DA" w:rsidRDefault="00CE640A" w:rsidP="00CE640A">
      <w:pPr>
        <w:rPr>
          <w:rStyle w:val="af5"/>
          <w:rFonts w:ascii="Times New Roman" w:hAnsi="Times New Roman" w:cs="Times New Roman"/>
          <w:b w:val="0"/>
          <w:bCs w:val="0"/>
          <w:bdr w:val="none" w:sz="0" w:space="0" w:color="auto" w:frame="1"/>
          <w:shd w:val="clear" w:color="auto" w:fill="FCFCFC"/>
        </w:rPr>
      </w:pPr>
      <w:r w:rsidRPr="00E456DA">
        <w:rPr>
          <w:rFonts w:ascii="Times New Roman" w:hAnsi="Times New Roman" w:cs="Times New Roman"/>
          <w:b/>
          <w:bCs/>
        </w:rPr>
        <w:t xml:space="preserve">Supplementary Figure </w:t>
      </w:r>
      <w:r w:rsidR="00445D52" w:rsidRPr="00E456DA">
        <w:rPr>
          <w:rFonts w:ascii="Times New Roman" w:hAnsi="Times New Roman" w:cs="Times New Roman"/>
          <w:b/>
          <w:bCs/>
        </w:rPr>
        <w:t>20</w:t>
      </w:r>
      <w:r w:rsidRPr="00E456DA">
        <w:rPr>
          <w:rFonts w:ascii="Times New Roman" w:hAnsi="Times New Roman" w:cs="Times New Roman"/>
          <w:b/>
          <w:bCs/>
        </w:rPr>
        <w:t>.</w:t>
      </w:r>
      <w:r w:rsidRPr="00E456DA">
        <w:rPr>
          <w:rFonts w:ascii="Segoe UI" w:hAnsi="Segoe UI" w:cs="Segoe UI"/>
          <w:shd w:val="clear" w:color="auto" w:fill="FCFCFC"/>
        </w:rPr>
        <w:t xml:space="preserve"> ​</w:t>
      </w:r>
      <w:r w:rsidRPr="00E456DA">
        <w:rPr>
          <w:rStyle w:val="af5"/>
          <w:rFonts w:ascii="Segoe UI" w:hAnsi="Segoe UI" w:cs="Segoe UI"/>
          <w:bdr w:val="none" w:sz="0" w:space="0" w:color="auto" w:frame="1"/>
          <w:shd w:val="clear" w:color="auto" w:fill="FCFCFC"/>
        </w:rPr>
        <w:t>​</w:t>
      </w:r>
      <w:r w:rsidRPr="00E456DA">
        <w:rPr>
          <w:rStyle w:val="af5"/>
          <w:rFonts w:ascii="Times New Roman" w:hAnsi="Times New Roman" w:cs="Times New Roman"/>
          <w:b w:val="0"/>
          <w:bCs w:val="0"/>
          <w:bdr w:val="none" w:sz="0" w:space="0" w:color="auto" w:frame="1"/>
          <w:shd w:val="clear" w:color="auto" w:fill="FCFCFC"/>
        </w:rPr>
        <w:t xml:space="preserve">Contrasting anti-oilfouling performance: </w:t>
      </w:r>
      <w:r w:rsidRPr="00E456DA">
        <w:rPr>
          <w:rStyle w:val="af5"/>
          <w:rFonts w:ascii="Times New Roman" w:hAnsi="Times New Roman" w:cs="Times New Roman"/>
          <w:bdr w:val="none" w:sz="0" w:space="0" w:color="auto" w:frame="1"/>
          <w:shd w:val="clear" w:color="auto" w:fill="FCFCFC"/>
        </w:rPr>
        <w:t>(a)</w:t>
      </w:r>
      <w:r w:rsidRPr="00E456DA">
        <w:rPr>
          <w:rStyle w:val="af5"/>
          <w:rFonts w:ascii="Times New Roman" w:hAnsi="Times New Roman" w:cs="Times New Roman"/>
          <w:b w:val="0"/>
          <w:bCs w:val="0"/>
          <w:bdr w:val="none" w:sz="0" w:space="0" w:color="auto" w:frame="1"/>
          <w:shd w:val="clear" w:color="auto" w:fill="FCFCFC"/>
        </w:rPr>
        <w:t xml:space="preserve"> Water penetrates oil film on PEG-grafted surface in sliding state (leaving clear aqueous trails) versus </w:t>
      </w:r>
      <w:r w:rsidRPr="00E456DA">
        <w:rPr>
          <w:rStyle w:val="af5"/>
          <w:rFonts w:ascii="Times New Roman" w:hAnsi="Times New Roman" w:cs="Times New Roman"/>
          <w:bdr w:val="none" w:sz="0" w:space="0" w:color="auto" w:frame="1"/>
          <w:shd w:val="clear" w:color="auto" w:fill="FCFCFC"/>
        </w:rPr>
        <w:t>(b)</w:t>
      </w:r>
      <w:r w:rsidRPr="00E456DA">
        <w:rPr>
          <w:rStyle w:val="af5"/>
          <w:rFonts w:ascii="Times New Roman" w:hAnsi="Times New Roman" w:cs="Times New Roman"/>
          <w:b w:val="0"/>
          <w:bCs w:val="0"/>
          <w:bdr w:val="none" w:sz="0" w:space="0" w:color="auto" w:frame="1"/>
          <w:shd w:val="clear" w:color="auto" w:fill="FCFCFC"/>
        </w:rPr>
        <w:t xml:space="preserve"> oil-dominated sliding on pristine glass.​</w:t>
      </w:r>
    </w:p>
    <w:p w14:paraId="2DBB7C85" w14:textId="415BACDD" w:rsidR="00CE640A" w:rsidRPr="00E456DA" w:rsidRDefault="00CE640A" w:rsidP="00600474">
      <w:pPr>
        <w:rPr>
          <w:rFonts w:ascii="Times New Roman" w:hAnsi="Times New Roman" w:cs="Times New Roman"/>
          <w:b/>
          <w:bCs/>
        </w:rPr>
        <w:sectPr w:rsidR="00CE640A" w:rsidRPr="00E456DA">
          <w:pgSz w:w="11906" w:h="16838"/>
          <w:pgMar w:top="1440" w:right="1800" w:bottom="1440" w:left="1800" w:header="851" w:footer="992" w:gutter="0"/>
          <w:cols w:space="425"/>
          <w:docGrid w:type="lines" w:linePitch="312"/>
        </w:sectPr>
      </w:pPr>
    </w:p>
    <w:p w14:paraId="0CA4D728" w14:textId="7C1E64DF" w:rsidR="00600474" w:rsidRPr="00E456DA" w:rsidRDefault="008007F9" w:rsidP="00600474">
      <w:pPr>
        <w:jc w:val="center"/>
        <w:rPr>
          <w:rFonts w:ascii="Times New Roman" w:hAnsi="Times New Roman" w:cs="Times New Roman"/>
        </w:rPr>
      </w:pPr>
      <w:r w:rsidRPr="00E456DA">
        <w:rPr>
          <w:rFonts w:ascii="Times New Roman" w:hAnsi="Times New Roman" w:cs="Times New Roman"/>
          <w:noProof/>
        </w:rPr>
        <w:lastRenderedPageBreak/>
        <mc:AlternateContent>
          <mc:Choice Requires="wps">
            <w:drawing>
              <wp:anchor distT="0" distB="0" distL="114300" distR="114300" simplePos="0" relativeHeight="251704320" behindDoc="0" locked="0" layoutInCell="1" allowOverlap="1" wp14:anchorId="657981CF" wp14:editId="092F0FC2">
                <wp:simplePos x="0" y="0"/>
                <wp:positionH relativeFrom="column">
                  <wp:posOffset>3752850</wp:posOffset>
                </wp:positionH>
                <wp:positionV relativeFrom="paragraph">
                  <wp:posOffset>714375</wp:posOffset>
                </wp:positionV>
                <wp:extent cx="914400" cy="36195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C7AECC3" w14:textId="3BF33D99" w:rsidR="008007F9" w:rsidRPr="008639AA" w:rsidRDefault="008007F9" w:rsidP="008007F9">
                            <w:pPr>
                              <w:rPr>
                                <w:rFonts w:ascii="Times New Roman" w:hAnsi="Times New Roman" w:cs="Times New Roman"/>
                                <w:b/>
                                <w:bCs/>
                              </w:rPr>
                            </w:pPr>
                            <w:r>
                              <w:rPr>
                                <w:rFonts w:ascii="Times New Roman" w:hAnsi="Times New Roman" w:cs="Times New Roman"/>
                                <w:b/>
                                <w:bCs/>
                              </w:rPr>
                              <w:t>Pinning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981CF" id="文本框 48" o:spid="_x0000_s1051" type="#_x0000_t202" style="position:absolute;left:0;text-align:left;margin-left:295.5pt;margin-top:56.25pt;width:1in;height:28.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" filled="f" stroked="f" strokeweight=".5pt">
                <v:textbox>
                  <w:txbxContent>
                    <w:p w14:paraId="1C7AECC3" w14:textId="3BF33D99" w:rsidR="008007F9" w:rsidRPr="008639AA" w:rsidRDefault="008007F9" w:rsidP="008007F9">
                      <w:pPr>
                        <w:rPr>
                          <w:rFonts w:ascii="Times New Roman" w:hAnsi="Times New Roman" w:cs="Times New Roman"/>
                          <w:b/>
                          <w:bCs/>
                        </w:rPr>
                      </w:pPr>
                      <w:r>
                        <w:rPr>
                          <w:rFonts w:ascii="Times New Roman" w:hAnsi="Times New Roman" w:cs="Times New Roman"/>
                          <w:b/>
                          <w:bCs/>
                        </w:rPr>
                        <w:t>Pinning</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9546B7B" wp14:editId="5CD20595">
                <wp:simplePos x="0" y="0"/>
                <wp:positionH relativeFrom="column">
                  <wp:posOffset>1062990</wp:posOffset>
                </wp:positionH>
                <wp:positionV relativeFrom="paragraph">
                  <wp:posOffset>10160</wp:posOffset>
                </wp:positionV>
                <wp:extent cx="914400" cy="361950"/>
                <wp:effectExtent l="0" t="0" r="0" b="0"/>
                <wp:wrapNone/>
                <wp:docPr id="465366507" name="文本框 465366507"/>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6EA36EA7"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46B7B" id="文本框 465366507" o:spid="_x0000_s1052" type="#_x0000_t202" style="position:absolute;left:0;text-align:left;margin-left:83.7pt;margin-top:.8pt;width:1in;height:28.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" filled="f" stroked="f" strokeweight=".5pt">
                <v:textbox>
                  <w:txbxContent>
                    <w:p w14:paraId="6EA36EA7"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noProof/>
        </w:rPr>
        <w:drawing>
          <wp:inline distT="0" distB="0" distL="0" distR="0" wp14:anchorId="5BE9F7EB" wp14:editId="002D05B7">
            <wp:extent cx="2822237" cy="2160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2237" cy="2160000"/>
                    </a:xfrm>
                    <a:prstGeom prst="rect">
                      <a:avLst/>
                    </a:prstGeom>
                    <a:noFill/>
                    <a:ln>
                      <a:noFill/>
                    </a:ln>
                  </pic:spPr>
                </pic:pic>
              </a:graphicData>
            </a:graphic>
          </wp:inline>
        </w:drawing>
      </w:r>
    </w:p>
    <w:p w14:paraId="1753795E" w14:textId="239E0A18" w:rsidR="008007F9" w:rsidRPr="00E456DA" w:rsidRDefault="008007F9" w:rsidP="00600474">
      <w:pPr>
        <w:jc w:val="center"/>
        <w:rPr>
          <w:rFonts w:ascii="Times New Roman" w:hAnsi="Times New Roman" w:cs="Times New Roman"/>
        </w:rPr>
      </w:pPr>
    </w:p>
    <w:p w14:paraId="3C5682B8" w14:textId="04C21A1D" w:rsidR="008007F9" w:rsidRPr="00E456DA" w:rsidRDefault="008007F9" w:rsidP="00600474">
      <w:pPr>
        <w:jc w:val="center"/>
        <w:rPr>
          <w:rFonts w:ascii="Times New Roman" w:hAnsi="Times New Roman" w:cs="Times New Roman"/>
        </w:rPr>
      </w:pPr>
      <w:r w:rsidRPr="00E456DA">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BE5342E" wp14:editId="6D7C3714">
                <wp:simplePos x="0" y="0"/>
                <wp:positionH relativeFrom="column">
                  <wp:posOffset>3752850</wp:posOffset>
                </wp:positionH>
                <wp:positionV relativeFrom="paragraph">
                  <wp:posOffset>480060</wp:posOffset>
                </wp:positionV>
                <wp:extent cx="914400" cy="36195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78404BCD" w14:textId="45BD4BB5" w:rsidR="008007F9" w:rsidRPr="008639AA" w:rsidRDefault="008007F9" w:rsidP="008007F9">
                            <w:pPr>
                              <w:rPr>
                                <w:rFonts w:ascii="Times New Roman" w:hAnsi="Times New Roman" w:cs="Times New Roman"/>
                                <w:b/>
                                <w:bCs/>
                              </w:rPr>
                            </w:pPr>
                            <w:r>
                              <w:rPr>
                                <w:rFonts w:ascii="Times New Roman" w:hAnsi="Times New Roman" w:cs="Times New Roman"/>
                                <w:b/>
                                <w:bCs/>
                              </w:rPr>
                              <w:t>Detaching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5342E" id="文本框 49" o:spid="_x0000_s1053" type="#_x0000_t202" style="position:absolute;left:0;text-align:left;margin-left:295.5pt;margin-top:37.8pt;width:1in;height:28.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" filled="f" stroked="f" strokeweight=".5pt">
                <v:textbox>
                  <w:txbxContent>
                    <w:p w14:paraId="78404BCD" w14:textId="45BD4BB5" w:rsidR="008007F9" w:rsidRPr="008639AA" w:rsidRDefault="008007F9" w:rsidP="008007F9">
                      <w:pPr>
                        <w:rPr>
                          <w:rFonts w:ascii="Times New Roman" w:hAnsi="Times New Roman" w:cs="Times New Roman"/>
                          <w:b/>
                          <w:bCs/>
                        </w:rPr>
                      </w:pPr>
                      <w:r>
                        <w:rPr>
                          <w:rFonts w:ascii="Times New Roman" w:hAnsi="Times New Roman" w:cs="Times New Roman"/>
                          <w:b/>
                          <w:bCs/>
                        </w:rPr>
                        <w:t>Detaching</w:t>
                      </w:r>
                    </w:p>
                  </w:txbxContent>
                </v:textbox>
              </v:shape>
            </w:pict>
          </mc:Fallback>
        </mc:AlternateContent>
      </w:r>
      <w:r w:rsidRPr="00E456DA">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7BF76F8" wp14:editId="33684046">
                <wp:simplePos x="0" y="0"/>
                <wp:positionH relativeFrom="margin">
                  <wp:posOffset>1061720</wp:posOffset>
                </wp:positionH>
                <wp:positionV relativeFrom="paragraph">
                  <wp:posOffset>67310</wp:posOffset>
                </wp:positionV>
                <wp:extent cx="914400" cy="361950"/>
                <wp:effectExtent l="0" t="0" r="0" b="0"/>
                <wp:wrapNone/>
                <wp:docPr id="465366508" name="文本框 46536650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30C69E3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F76F8" id="文本框 465366508" o:spid="_x0000_s1054" type="#_x0000_t202" style="position:absolute;left:0;text-align:left;margin-left:83.6pt;margin-top:5.3pt;width:1in;height:28.5pt;z-index:2516838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" filled="f" stroked="f" strokeweight=".5pt">
                <v:textbox>
                  <w:txbxContent>
                    <w:p w14:paraId="30C69E3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w10:wrap anchorx="margin"/>
              </v:shape>
            </w:pict>
          </mc:Fallback>
        </mc:AlternateContent>
      </w:r>
      <w:r w:rsidR="00D77FA1" w:rsidRPr="00E456DA">
        <w:rPr>
          <w:noProof/>
        </w:rPr>
        <w:drawing>
          <wp:inline distT="0" distB="0" distL="0" distR="0" wp14:anchorId="31FB4EA2" wp14:editId="6D97B9F0">
            <wp:extent cx="2836870" cy="2052000"/>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6870" cy="2052000"/>
                    </a:xfrm>
                    <a:prstGeom prst="rect">
                      <a:avLst/>
                    </a:prstGeom>
                    <a:noFill/>
                    <a:ln>
                      <a:noFill/>
                    </a:ln>
                  </pic:spPr>
                </pic:pic>
              </a:graphicData>
            </a:graphic>
          </wp:inline>
        </w:drawing>
      </w:r>
    </w:p>
    <w:p w14:paraId="2ADECF08" w14:textId="65B0ECD7" w:rsidR="00600474" w:rsidRPr="00E456DA" w:rsidRDefault="00600474" w:rsidP="00600474">
      <w:pPr>
        <w:rPr>
          <w:rStyle w:val="af5"/>
          <w:rFonts w:ascii="Times New Roman" w:hAnsi="Times New Roman" w:cs="Times New Roman"/>
          <w:b w:val="0"/>
          <w:bCs w:val="0"/>
          <w:bdr w:val="none" w:sz="0" w:space="0" w:color="auto" w:frame="1"/>
          <w:shd w:val="clear" w:color="auto" w:fill="FCFCFC"/>
        </w:rPr>
      </w:pPr>
      <w:r w:rsidRPr="00E456DA">
        <w:rPr>
          <w:rFonts w:ascii="Times New Roman" w:hAnsi="Times New Roman" w:cs="Times New Roman"/>
          <w:b/>
          <w:bCs/>
        </w:rPr>
        <w:t xml:space="preserve">Supplementary Figure </w:t>
      </w:r>
      <w:r w:rsidR="00CE640A" w:rsidRPr="00E456DA">
        <w:rPr>
          <w:rFonts w:ascii="Times New Roman" w:hAnsi="Times New Roman" w:cs="Times New Roman"/>
          <w:b/>
          <w:bCs/>
        </w:rPr>
        <w:t>2</w:t>
      </w:r>
      <w:r w:rsidR="00445D52" w:rsidRPr="00E456DA">
        <w:rPr>
          <w:rFonts w:ascii="Times New Roman" w:hAnsi="Times New Roman" w:cs="Times New Roman"/>
          <w:b/>
          <w:bCs/>
        </w:rPr>
        <w:t>1</w:t>
      </w:r>
      <w:r w:rsidRPr="00E456DA">
        <w:rPr>
          <w:rFonts w:ascii="Times New Roman" w:hAnsi="Times New Roman" w:cs="Times New Roman"/>
          <w:b/>
          <w:bCs/>
        </w:rPr>
        <w:t>.</w:t>
      </w:r>
      <w:r w:rsidRPr="00E456DA">
        <w:rPr>
          <w:rFonts w:ascii="Segoe UI" w:hAnsi="Segoe UI" w:cs="Segoe UI"/>
          <w:shd w:val="clear" w:color="auto" w:fill="FCFCFC"/>
        </w:rPr>
        <w:t xml:space="preserve"> </w:t>
      </w:r>
      <w:r w:rsidRPr="00E456DA">
        <w:rPr>
          <w:rFonts w:ascii="Segoe UI" w:hAnsi="Segoe UI" w:cs="Segoe UI"/>
          <w:b/>
          <w:bCs/>
          <w:shd w:val="clear" w:color="auto" w:fill="FCFCFC"/>
        </w:rPr>
        <w:t>​</w:t>
      </w:r>
      <w:r w:rsidRPr="00E456DA">
        <w:rPr>
          <w:rStyle w:val="af5"/>
          <w:rFonts w:ascii="Segoe UI" w:hAnsi="Segoe UI" w:cs="Segoe UI"/>
          <w:b w:val="0"/>
          <w:bCs w:val="0"/>
          <w:bdr w:val="none" w:sz="0" w:space="0" w:color="auto" w:frame="1"/>
          <w:shd w:val="clear" w:color="auto" w:fill="FCFCFC"/>
        </w:rPr>
        <w:t>​</w:t>
      </w:r>
      <w:r w:rsidR="008007F9" w:rsidRPr="00E456DA">
        <w:rPr>
          <w:rStyle w:val="af5"/>
          <w:rFonts w:ascii="Times New Roman" w:hAnsi="Times New Roman" w:cs="Times New Roman"/>
          <w:b w:val="0"/>
          <w:bCs w:val="0"/>
          <w:bdr w:val="none" w:sz="0" w:space="0" w:color="auto" w:frame="1"/>
        </w:rPr>
        <w:t xml:space="preserve">The molecular origins of different oil detaching behaviors under </w:t>
      </w:r>
      <w:r w:rsidR="00D77FA1" w:rsidRPr="00E456DA">
        <w:rPr>
          <w:rStyle w:val="af5"/>
          <w:rFonts w:ascii="Times New Roman" w:hAnsi="Times New Roman" w:cs="Times New Roman"/>
          <w:b w:val="0"/>
          <w:bCs w:val="0"/>
          <w:bdr w:val="none" w:sz="0" w:space="0" w:color="auto" w:frame="1"/>
        </w:rPr>
        <w:t xml:space="preserve">sliding and spreading </w:t>
      </w:r>
      <w:r w:rsidR="008007F9" w:rsidRPr="00E456DA">
        <w:rPr>
          <w:rStyle w:val="af5"/>
          <w:rFonts w:ascii="Times New Roman" w:hAnsi="Times New Roman" w:cs="Times New Roman"/>
          <w:b w:val="0"/>
          <w:bCs w:val="0"/>
          <w:bdr w:val="none" w:sz="0" w:space="0" w:color="auto" w:frame="1"/>
        </w:rPr>
        <w:t>states</w:t>
      </w:r>
      <w:r w:rsidR="00D77FA1" w:rsidRPr="00E456DA">
        <w:rPr>
          <w:rStyle w:val="af5"/>
          <w:rFonts w:ascii="Times New Roman" w:hAnsi="Times New Roman" w:cs="Times New Roman"/>
          <w:b w:val="0"/>
          <w:bCs w:val="0"/>
          <w:bdr w:val="none" w:sz="0" w:space="0" w:color="auto" w:frame="1"/>
        </w:rPr>
        <w:t>:</w:t>
      </w:r>
      <w:r w:rsidR="008007F9" w:rsidRPr="00E456DA">
        <w:rPr>
          <w:rStyle w:val="af5"/>
          <w:rFonts w:ascii="Times New Roman" w:hAnsi="Times New Roman" w:cs="Times New Roman"/>
          <w:b w:val="0"/>
          <w:bCs w:val="0"/>
          <w:bdr w:val="none" w:sz="0" w:space="0" w:color="auto" w:frame="1"/>
        </w:rPr>
        <w:t xml:space="preserve"> </w:t>
      </w:r>
      <w:r w:rsidRPr="00E456DA">
        <w:rPr>
          <w:rStyle w:val="af5"/>
          <w:rFonts w:ascii="Times New Roman" w:hAnsi="Times New Roman" w:cs="Times New Roman"/>
          <w:bdr w:val="none" w:sz="0" w:space="0" w:color="auto" w:frame="1"/>
          <w:shd w:val="clear" w:color="auto" w:fill="FCFCFC"/>
        </w:rPr>
        <w:t>(a)</w:t>
      </w:r>
      <w:r w:rsidRPr="00E456DA">
        <w:rPr>
          <w:rStyle w:val="af5"/>
          <w:rFonts w:ascii="Times New Roman" w:hAnsi="Times New Roman" w:cs="Times New Roman"/>
          <w:b w:val="0"/>
          <w:bCs w:val="0"/>
          <w:bdr w:val="none" w:sz="0" w:space="0" w:color="auto" w:frame="1"/>
          <w:shd w:val="clear" w:color="auto" w:fill="FCFCFC"/>
        </w:rPr>
        <w:t xml:space="preserve"> </w:t>
      </w:r>
      <w:r w:rsidR="00D77FA1" w:rsidRPr="00E456DA">
        <w:rPr>
          <w:rStyle w:val="af5"/>
          <w:rFonts w:ascii="Times New Roman" w:hAnsi="Times New Roman" w:cs="Times New Roman"/>
          <w:b w:val="0"/>
          <w:bCs w:val="0"/>
          <w:bdr w:val="none" w:sz="0" w:space="0" w:color="auto" w:frame="1"/>
          <w:shd w:val="clear" w:color="auto" w:fill="FCFCFC"/>
        </w:rPr>
        <w:t>The oleophilic methoxy groups anchor the oil phase through pinning.</w:t>
      </w:r>
      <w:r w:rsidRPr="00E456DA">
        <w:rPr>
          <w:rStyle w:val="af5"/>
          <w:rFonts w:ascii="Times New Roman" w:hAnsi="Times New Roman" w:cs="Times New Roman"/>
          <w:b w:val="0"/>
          <w:bCs w:val="0"/>
          <w:bdr w:val="none" w:sz="0" w:space="0" w:color="auto" w:frame="1"/>
          <w:shd w:val="clear" w:color="auto" w:fill="FCFCFC"/>
        </w:rPr>
        <w:t xml:space="preserve"> </w:t>
      </w:r>
      <w:r w:rsidRPr="00E456DA">
        <w:rPr>
          <w:rStyle w:val="af5"/>
          <w:rFonts w:ascii="Times New Roman" w:hAnsi="Times New Roman" w:cs="Times New Roman"/>
          <w:bdr w:val="none" w:sz="0" w:space="0" w:color="auto" w:frame="1"/>
          <w:shd w:val="clear" w:color="auto" w:fill="FCFCFC"/>
        </w:rPr>
        <w:t>(b)</w:t>
      </w:r>
      <w:r w:rsidR="00D77FA1" w:rsidRPr="00E456DA">
        <w:rPr>
          <w:rStyle w:val="af5"/>
          <w:rFonts w:ascii="Times New Roman" w:hAnsi="Times New Roman" w:cs="Times New Roman"/>
          <w:bdr w:val="none" w:sz="0" w:space="0" w:color="auto" w:frame="1"/>
          <w:shd w:val="clear" w:color="auto" w:fill="FCFCFC"/>
        </w:rPr>
        <w:t xml:space="preserve"> </w:t>
      </w:r>
      <w:r w:rsidR="00D77FA1" w:rsidRPr="00E456DA">
        <w:rPr>
          <w:rStyle w:val="af5"/>
          <w:rFonts w:ascii="Times New Roman" w:hAnsi="Times New Roman" w:cs="Times New Roman"/>
          <w:b w:val="0"/>
          <w:bCs w:val="0"/>
          <w:bdr w:val="none" w:sz="0" w:space="0" w:color="auto" w:frame="1"/>
          <w:shd w:val="clear" w:color="auto" w:fill="FCFCFC"/>
        </w:rPr>
        <w:t>The strong hydration capability of ether groups enables rapid detaching.</w:t>
      </w:r>
      <w:r w:rsidRPr="00E456DA">
        <w:rPr>
          <w:rStyle w:val="af5"/>
          <w:rFonts w:ascii="Times New Roman" w:hAnsi="Times New Roman" w:cs="Times New Roman"/>
          <w:b w:val="0"/>
          <w:bCs w:val="0"/>
          <w:bdr w:val="none" w:sz="0" w:space="0" w:color="auto" w:frame="1"/>
          <w:shd w:val="clear" w:color="auto" w:fill="FCFCFC"/>
        </w:rPr>
        <w:t>​</w:t>
      </w:r>
    </w:p>
    <w:p w14:paraId="1527F7A6" w14:textId="77777777" w:rsidR="00CE640A" w:rsidRPr="00E456DA" w:rsidRDefault="00CE640A" w:rsidP="00600474">
      <w:pPr>
        <w:rPr>
          <w:rStyle w:val="af5"/>
          <w:rFonts w:ascii="Times New Roman" w:hAnsi="Times New Roman" w:cs="Times New Roman"/>
          <w:b w:val="0"/>
          <w:bCs w:val="0"/>
          <w:bdr w:val="none" w:sz="0" w:space="0" w:color="auto" w:frame="1"/>
          <w:shd w:val="clear" w:color="auto" w:fill="FCFCFC"/>
        </w:rPr>
        <w:sectPr w:rsidR="00CE640A" w:rsidRPr="00E456DA">
          <w:pgSz w:w="11906" w:h="16838"/>
          <w:pgMar w:top="1440" w:right="1800" w:bottom="1440" w:left="1800" w:header="851" w:footer="992" w:gutter="0"/>
          <w:cols w:space="425"/>
          <w:docGrid w:type="lines" w:linePitch="312"/>
        </w:sectPr>
      </w:pPr>
    </w:p>
    <w:p w14:paraId="6D4001DC" w14:textId="173F8D09" w:rsidR="00CE640A" w:rsidRPr="00E456DA" w:rsidRDefault="00E44840" w:rsidP="00600474">
      <w:pPr>
        <w:rPr>
          <w:rStyle w:val="af5"/>
          <w:rFonts w:ascii="Times New Roman" w:hAnsi="Times New Roman" w:cs="Times New Roman"/>
          <w:b w:val="0"/>
          <w:bCs w:val="0"/>
          <w:bdr w:val="none" w:sz="0" w:space="0" w:color="auto" w:frame="1"/>
          <w:shd w:val="clear" w:color="auto" w:fill="FCFCFC"/>
        </w:rPr>
      </w:pPr>
      <w:r w:rsidRPr="00E456DA">
        <w:rPr>
          <w:noProof/>
        </w:rPr>
        <w:lastRenderedPageBreak/>
        <w:drawing>
          <wp:inline distT="0" distB="0" distL="0" distR="0" wp14:anchorId="6821497C" wp14:editId="3F6D60EE">
            <wp:extent cx="5274310" cy="4721225"/>
            <wp:effectExtent l="0" t="0" r="254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2"/>
                    <a:stretch>
                      <a:fillRect/>
                    </a:stretch>
                  </pic:blipFill>
                  <pic:spPr>
                    <a:xfrm>
                      <a:off x="0" y="0"/>
                      <a:ext cx="5274310" cy="4721225"/>
                    </a:xfrm>
                    <a:prstGeom prst="rect">
                      <a:avLst/>
                    </a:prstGeom>
                  </pic:spPr>
                </pic:pic>
              </a:graphicData>
            </a:graphic>
          </wp:inline>
        </w:drawing>
      </w:r>
    </w:p>
    <w:p w14:paraId="40B933E8" w14:textId="391E21D7" w:rsidR="00600474" w:rsidRPr="00E456DA" w:rsidRDefault="00CE640A" w:rsidP="00600474">
      <w:pPr>
        <w:rPr>
          <w:rFonts w:ascii="Times New Roman" w:hAnsi="Times New Roman" w:cs="Times New Roman"/>
          <w:b/>
          <w:bCs/>
        </w:rPr>
        <w:sectPr w:rsidR="00600474" w:rsidRPr="00E456DA">
          <w:pgSz w:w="11906" w:h="16838"/>
          <w:pgMar w:top="1440" w:right="1800" w:bottom="1440" w:left="1800" w:header="851" w:footer="992" w:gutter="0"/>
          <w:cols w:space="425"/>
          <w:docGrid w:type="lines" w:linePitch="312"/>
        </w:sectPr>
      </w:pPr>
      <w:r w:rsidRPr="00E456DA">
        <w:rPr>
          <w:rFonts w:ascii="Times New Roman" w:hAnsi="Times New Roman" w:cs="Times New Roman"/>
          <w:b/>
          <w:bCs/>
        </w:rPr>
        <w:t>Supplementary Figure 2</w:t>
      </w:r>
      <w:r w:rsidR="00445D52" w:rsidRPr="00E456DA">
        <w:rPr>
          <w:rFonts w:ascii="Times New Roman" w:hAnsi="Times New Roman" w:cs="Times New Roman"/>
          <w:b/>
          <w:bCs/>
        </w:rPr>
        <w:t>2</w:t>
      </w:r>
      <w:r w:rsidRPr="00E456DA">
        <w:rPr>
          <w:rFonts w:ascii="Times New Roman" w:hAnsi="Times New Roman" w:cs="Times New Roman"/>
          <w:b/>
          <w:bCs/>
        </w:rPr>
        <w:t>.</w:t>
      </w:r>
      <w:r w:rsidRPr="00E456DA">
        <w:rPr>
          <w:rFonts w:ascii="Segoe UI" w:hAnsi="Segoe UI" w:cs="Segoe UI"/>
          <w:shd w:val="clear" w:color="auto" w:fill="FCFCFC"/>
        </w:rPr>
        <w:t xml:space="preserve"> </w:t>
      </w:r>
      <w:r w:rsidR="00E44840" w:rsidRPr="00E456DA">
        <w:rPr>
          <w:rFonts w:ascii="Times New Roman" w:hAnsi="Times New Roman" w:cs="Times New Roman"/>
          <w:shd w:val="clear" w:color="auto" w:fill="FCFCFC"/>
        </w:rPr>
        <w:t xml:space="preserve">Detaching time comparison of </w:t>
      </w:r>
      <w:r w:rsidR="00E44840" w:rsidRPr="00E456DA">
        <w:rPr>
          <w:rStyle w:val="af5"/>
          <w:rFonts w:ascii="Times New Roman" w:hAnsi="Times New Roman" w:cs="Times New Roman"/>
          <w:b w:val="0"/>
          <w:bCs w:val="0"/>
          <w:bdr w:val="none" w:sz="0" w:space="0" w:color="auto" w:frame="1"/>
        </w:rPr>
        <w:t>10-120 μL soybean oil from PEG-grafted LLS(spreading state).</w:t>
      </w:r>
    </w:p>
    <w:p w14:paraId="1C09287F" w14:textId="77777777" w:rsidR="00600474" w:rsidRPr="00E456DA" w:rsidRDefault="00600474" w:rsidP="00600474">
      <w:pPr>
        <w:jc w:val="center"/>
        <w:rPr>
          <w:rFonts w:ascii="Times New Roman" w:hAnsi="Times New Roman" w:cs="Times New Roman"/>
          <w:b/>
          <w:bCs/>
        </w:rPr>
      </w:pPr>
      <w:r w:rsidRPr="00E456DA">
        <w:rPr>
          <w:rFonts w:ascii="Times New Roman" w:hAnsi="Times New Roman" w:cs="Times New Roman"/>
          <w:b/>
          <w:bCs/>
          <w:noProof/>
        </w:rPr>
        <w:lastRenderedPageBreak/>
        <mc:AlternateContent>
          <mc:Choice Requires="wps">
            <w:drawing>
              <wp:anchor distT="0" distB="0" distL="114300" distR="114300" simplePos="0" relativeHeight="251684864" behindDoc="0" locked="0" layoutInCell="1" allowOverlap="1" wp14:anchorId="5C5444F9" wp14:editId="27E6E3FE">
                <wp:simplePos x="0" y="0"/>
                <wp:positionH relativeFrom="column">
                  <wp:posOffset>779145</wp:posOffset>
                </wp:positionH>
                <wp:positionV relativeFrom="paragraph">
                  <wp:posOffset>7620</wp:posOffset>
                </wp:positionV>
                <wp:extent cx="914400" cy="361950"/>
                <wp:effectExtent l="0" t="0" r="0" b="0"/>
                <wp:wrapNone/>
                <wp:docPr id="465366509" name="文本框 46536650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034D3F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444F9" id="文本框 465366509" o:spid="_x0000_s1055" type="#_x0000_t202" style="position:absolute;left:0;text-align:left;margin-left:61.35pt;margin-top:.6pt;width:1in;height:28.5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" filled="f" stroked="f" strokeweight=".5pt">
                <v:textbox>
                  <w:txbxContent>
                    <w:p w14:paraId="1034D3FF"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(a)</w:t>
                      </w:r>
                    </w:p>
                  </w:txbxContent>
                </v:textbox>
              </v:shape>
            </w:pict>
          </mc:Fallback>
        </mc:AlternateContent>
      </w:r>
      <w:r w:rsidRPr="00E456DA">
        <w:rPr>
          <w:rFonts w:ascii="Times New Roman" w:hAnsi="Times New Roman" w:cs="Times New Roman"/>
          <w:b/>
          <w:bCs/>
          <w:noProof/>
        </w:rPr>
        <mc:AlternateContent>
          <mc:Choice Requires="wps">
            <w:drawing>
              <wp:anchor distT="0" distB="0" distL="114300" distR="114300" simplePos="0" relativeHeight="251685888" behindDoc="0" locked="0" layoutInCell="1" allowOverlap="1" wp14:anchorId="5FC55173" wp14:editId="2FD2A23D">
                <wp:simplePos x="0" y="0"/>
                <wp:positionH relativeFrom="column">
                  <wp:posOffset>779228</wp:posOffset>
                </wp:positionH>
                <wp:positionV relativeFrom="paragraph">
                  <wp:posOffset>782652</wp:posOffset>
                </wp:positionV>
                <wp:extent cx="914400" cy="361950"/>
                <wp:effectExtent l="0" t="0" r="0" b="0"/>
                <wp:wrapNone/>
                <wp:docPr id="465366510" name="文本框 465366510"/>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34CB91D5"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55173" id="文本框 465366510" o:spid="_x0000_s1056" type="#_x0000_t202" style="position:absolute;left:0;text-align:left;margin-left:61.35pt;margin-top:61.65pt;width:1in;height:28.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" filled="f" stroked="f" strokeweight=".5pt">
                <v:textbox>
                  <w:txbxContent>
                    <w:p w14:paraId="34CB91D5" w14:textId="77777777" w:rsidR="00600474" w:rsidRPr="008639AA" w:rsidRDefault="00600474" w:rsidP="00600474">
                      <w:pPr>
                        <w:rPr>
                          <w:rFonts w:ascii="Times New Roman" w:hAnsi="Times New Roman" w:cs="Times New Roman"/>
                          <w:b/>
                          <w:bCs/>
                        </w:rPr>
                      </w:pPr>
                      <w:r w:rsidRPr="008639AA">
                        <w:rPr>
                          <w:rFonts w:ascii="Times New Roman" w:hAnsi="Times New Roman" w:cs="Times New Roman"/>
                          <w:b/>
                          <w:bCs/>
                        </w:rPr>
                        <w:t>(b)</w:t>
                      </w:r>
                    </w:p>
                  </w:txbxContent>
                </v:textbox>
              </v:shape>
            </w:pict>
          </mc:Fallback>
        </mc:AlternateContent>
      </w:r>
      <w:r w:rsidRPr="00E456DA">
        <w:rPr>
          <w:rFonts w:ascii="Times New Roman" w:hAnsi="Times New Roman" w:cs="Times New Roman"/>
          <w:b/>
          <w:bCs/>
          <w:noProof/>
        </w:rPr>
        <w:drawing>
          <wp:inline distT="0" distB="0" distL="0" distR="0" wp14:anchorId="3EA6C27F" wp14:editId="1E804ECA">
            <wp:extent cx="3172268" cy="1676634"/>
            <wp:effectExtent l="0" t="0" r="9525" b="0"/>
            <wp:docPr id="465366517" name="图片 1">
              <a:extLst xmlns:a="http://schemas.openxmlformats.org/drawingml/2006/main">
                <a:ext uri="{FF2B5EF4-FFF2-40B4-BE49-F238E27FC236}">
                  <a16:creationId xmlns:a16="http://schemas.microsoft.com/office/drawing/2014/main" id="{C28D3409-8ECA-422C-8609-466A3A39F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28D3409-8ECA-422C-8609-466A3A39FA1A}"/>
                        </a:ext>
                      </a:extLst>
                    </pic:cNvPr>
                    <pic:cNvPicPr>
                      <a:picLocks noChangeAspect="1"/>
                    </pic:cNvPicPr>
                  </pic:nvPicPr>
                  <pic:blipFill>
                    <a:blip r:embed="rId43"/>
                    <a:stretch>
                      <a:fillRect/>
                    </a:stretch>
                  </pic:blipFill>
                  <pic:spPr>
                    <a:xfrm>
                      <a:off x="0" y="0"/>
                      <a:ext cx="3172268" cy="1676634"/>
                    </a:xfrm>
                    <a:prstGeom prst="rect">
                      <a:avLst/>
                    </a:prstGeom>
                  </pic:spPr>
                </pic:pic>
              </a:graphicData>
            </a:graphic>
          </wp:inline>
        </w:drawing>
      </w:r>
    </w:p>
    <w:p w14:paraId="2663421E" w14:textId="6012B77B" w:rsidR="00600474" w:rsidRPr="00E456DA" w:rsidRDefault="00600474" w:rsidP="00600474">
      <w:pPr>
        <w:rPr>
          <w:rFonts w:ascii="Times New Roman" w:hAnsi="Times New Roman" w:cs="Times New Roman"/>
          <w:b/>
          <w:bCs/>
        </w:rPr>
      </w:pPr>
      <w:r w:rsidRPr="00E456DA">
        <w:rPr>
          <w:rFonts w:ascii="Times New Roman" w:hAnsi="Times New Roman" w:cs="Times New Roman"/>
          <w:b/>
          <w:bCs/>
        </w:rPr>
        <w:t xml:space="preserve">Supplementary Figure </w:t>
      </w:r>
      <w:r w:rsidR="007F3CB6" w:rsidRPr="00E456DA">
        <w:rPr>
          <w:rFonts w:ascii="Times New Roman" w:hAnsi="Times New Roman" w:cs="Times New Roman"/>
          <w:b/>
          <w:bCs/>
        </w:rPr>
        <w:t>2</w:t>
      </w:r>
      <w:r w:rsidR="00445D52" w:rsidRPr="00E456DA">
        <w:rPr>
          <w:rFonts w:ascii="Times New Roman" w:hAnsi="Times New Roman" w:cs="Times New Roman"/>
          <w:b/>
          <w:bCs/>
        </w:rPr>
        <w:t>3</w:t>
      </w:r>
      <w:r w:rsidRPr="00E456DA">
        <w:rPr>
          <w:rFonts w:ascii="Times New Roman" w:hAnsi="Times New Roman" w:cs="Times New Roman"/>
          <w:b/>
          <w:bCs/>
        </w:rPr>
        <w:t>.</w:t>
      </w:r>
      <w:r w:rsidRPr="00E456DA">
        <w:rPr>
          <w:rFonts w:ascii="Segoe UI" w:hAnsi="Segoe UI" w:cs="Segoe UI"/>
          <w:bdr w:val="none" w:sz="0" w:space="0" w:color="auto" w:frame="1"/>
          <w:shd w:val="clear" w:color="auto" w:fill="FCFCFC"/>
        </w:rPr>
        <w:t xml:space="preserve"> </w:t>
      </w:r>
      <w:r w:rsidRPr="00E456DA">
        <w:rPr>
          <w:rStyle w:val="af5"/>
          <w:rFonts w:ascii="Times New Roman" w:hAnsi="Times New Roman" w:cs="Times New Roman"/>
          <w:b w:val="0"/>
          <w:bCs w:val="0"/>
          <w:bdr w:val="none" w:sz="0" w:space="0" w:color="auto" w:frame="1"/>
          <w:shd w:val="clear" w:color="auto" w:fill="FCFCFC"/>
        </w:rPr>
        <w:t xml:space="preserve">Rapid detachment of </w:t>
      </w:r>
      <w:r w:rsidRPr="00E456DA">
        <w:rPr>
          <w:rStyle w:val="af5"/>
          <w:rFonts w:ascii="Times New Roman" w:hAnsi="Times New Roman" w:cs="Times New Roman"/>
          <w:bdr w:val="none" w:sz="0" w:space="0" w:color="auto" w:frame="1"/>
          <w:shd w:val="clear" w:color="auto" w:fill="FCFCFC"/>
        </w:rPr>
        <w:t>(a)</w:t>
      </w:r>
      <w:r w:rsidRPr="00E456DA">
        <w:rPr>
          <w:rStyle w:val="af5"/>
          <w:rFonts w:ascii="Times New Roman" w:hAnsi="Times New Roman" w:cs="Times New Roman"/>
          <w:b w:val="0"/>
          <w:bCs w:val="0"/>
          <w:bdr w:val="none" w:sz="0" w:space="0" w:color="auto" w:frame="1"/>
          <w:shd w:val="clear" w:color="auto" w:fill="FCFCFC"/>
        </w:rPr>
        <w:t xml:space="preserve"> viscous engine oil and </w:t>
      </w:r>
      <w:r w:rsidRPr="00E456DA">
        <w:rPr>
          <w:rStyle w:val="af5"/>
          <w:rFonts w:ascii="Times New Roman" w:hAnsi="Times New Roman" w:cs="Times New Roman"/>
          <w:bdr w:val="none" w:sz="0" w:space="0" w:color="auto" w:frame="1"/>
          <w:shd w:val="clear" w:color="auto" w:fill="FCFCFC"/>
        </w:rPr>
        <w:t>(b)</w:t>
      </w:r>
      <w:r w:rsidRPr="00E456DA">
        <w:rPr>
          <w:rStyle w:val="af5"/>
          <w:rFonts w:ascii="Times New Roman" w:hAnsi="Times New Roman" w:cs="Times New Roman"/>
          <w:b w:val="0"/>
          <w:bCs w:val="0"/>
          <w:bdr w:val="none" w:sz="0" w:space="0" w:color="auto" w:frame="1"/>
          <w:shd w:val="clear" w:color="auto" w:fill="FCFCFC"/>
        </w:rPr>
        <w:t xml:space="preserve"> solid hexadecane from spreading-state PEG-grafted LLS.</w:t>
      </w:r>
    </w:p>
    <w:p w14:paraId="48EC324B" w14:textId="77777777" w:rsidR="00600474" w:rsidRPr="00E456DA" w:rsidRDefault="00600474" w:rsidP="00600474">
      <w:pPr>
        <w:jc w:val="center"/>
        <w:rPr>
          <w:rFonts w:ascii="Times New Roman" w:hAnsi="Times New Roman" w:cs="Times New Roman"/>
          <w:b/>
          <w:bCs/>
        </w:rPr>
      </w:pPr>
    </w:p>
    <w:p w14:paraId="4A51921E" w14:textId="77777777" w:rsidR="00600474" w:rsidRPr="00E456DA" w:rsidRDefault="00600474" w:rsidP="00600474">
      <w:pPr>
        <w:rPr>
          <w:rFonts w:ascii="Times New Roman" w:hAnsi="Times New Roman" w:cs="Times New Roman"/>
          <w:sz w:val="24"/>
          <w:szCs w:val="24"/>
        </w:rPr>
        <w:sectPr w:rsidR="00600474" w:rsidRPr="00E456DA">
          <w:pgSz w:w="11906" w:h="16838"/>
          <w:pgMar w:top="1440" w:right="1800" w:bottom="1440" w:left="1800" w:header="851" w:footer="992" w:gutter="0"/>
          <w:cols w:space="425"/>
          <w:docGrid w:type="lines" w:linePitch="312"/>
        </w:sectPr>
      </w:pPr>
    </w:p>
    <w:p w14:paraId="365F6F8D" w14:textId="77777777" w:rsidR="00600474" w:rsidRPr="00E456DA" w:rsidRDefault="00600474" w:rsidP="00600474">
      <w:pPr>
        <w:spacing w:beforeLines="50" w:before="156" w:afterLines="50" w:after="156" w:line="360" w:lineRule="auto"/>
        <w:jc w:val="left"/>
        <w:rPr>
          <w:rFonts w:ascii="Times New Roman" w:hAnsi="Times New Roman" w:cs="Times New Roman"/>
          <w:b/>
          <w:bCs/>
          <w:sz w:val="24"/>
          <w:szCs w:val="24"/>
        </w:rPr>
      </w:pPr>
      <w:r w:rsidRPr="00E456DA">
        <w:rPr>
          <w:rFonts w:ascii="Times New Roman" w:hAnsi="Times New Roman" w:cs="Times New Roman"/>
          <w:b/>
          <w:bCs/>
          <w:sz w:val="24"/>
          <w:szCs w:val="24"/>
        </w:rPr>
        <w:lastRenderedPageBreak/>
        <w:t xml:space="preserve">Supplementary Table </w:t>
      </w:r>
    </w:p>
    <w:p w14:paraId="064753AF" w14:textId="77777777" w:rsidR="00600474" w:rsidRPr="00E456DA" w:rsidRDefault="00600474" w:rsidP="00600474">
      <w:pPr>
        <w:spacing w:beforeLines="50" w:before="156" w:afterLines="50" w:after="156" w:line="360" w:lineRule="auto"/>
        <w:jc w:val="left"/>
        <w:rPr>
          <w:rFonts w:ascii="Times New Roman" w:hAnsi="Times New Roman" w:cs="Times New Roman"/>
          <w:b/>
          <w:bCs/>
        </w:rPr>
      </w:pPr>
      <w:r w:rsidRPr="00E456DA">
        <w:rPr>
          <w:rFonts w:ascii="Times New Roman" w:hAnsi="Times New Roman" w:cs="Times New Roman"/>
          <w:b/>
          <w:bCs/>
          <w:szCs w:val="21"/>
        </w:rPr>
        <w:t>Supplementary Table 1. Summary of oil-repellent performance of existing hydrophilic coating</w:t>
      </w:r>
      <w:r w:rsidRPr="00E456DA">
        <w:rPr>
          <w:rFonts w:ascii="Times New Roman" w:hAnsi="Times New Roman" w:cs="Times New Roman"/>
          <w:b/>
          <w:bCs/>
          <w:sz w:val="24"/>
          <w:szCs w:val="24"/>
        </w:rPr>
        <w:t>s</w:t>
      </w:r>
    </w:p>
    <w:tbl>
      <w:tblPr>
        <w:tblW w:w="7981" w:type="dxa"/>
        <w:tblCellMar>
          <w:left w:w="0" w:type="dxa"/>
          <w:right w:w="0" w:type="dxa"/>
        </w:tblCellMar>
        <w:tblLook w:val="0420" w:firstRow="1" w:lastRow="0" w:firstColumn="0" w:lastColumn="0" w:noHBand="0" w:noVBand="1"/>
      </w:tblPr>
      <w:tblGrid>
        <w:gridCol w:w="1789"/>
        <w:gridCol w:w="1651"/>
        <w:gridCol w:w="1513"/>
        <w:gridCol w:w="1239"/>
        <w:gridCol w:w="1789"/>
      </w:tblGrid>
      <w:tr w:rsidR="00E456DA" w:rsidRPr="00E456DA" w14:paraId="159AF365" w14:textId="77777777" w:rsidTr="00903342">
        <w:trPr>
          <w:trHeight w:val="717"/>
        </w:trPr>
        <w:tc>
          <w:tcPr>
            <w:tcW w:w="178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96223C8"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A</w:t>
            </w:r>
            <w:r w:rsidRPr="00E456DA">
              <w:rPr>
                <w:rFonts w:ascii="Times New Roman" w:hAnsi="Times New Roman" w:cs="Times New Roman"/>
              </w:rPr>
              <w:t>uthor</w:t>
            </w:r>
          </w:p>
        </w:tc>
        <w:tc>
          <w:tcPr>
            <w:tcW w:w="16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503AD3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M</w:t>
            </w:r>
            <w:r w:rsidRPr="00E456DA">
              <w:rPr>
                <w:rFonts w:ascii="Times New Roman" w:hAnsi="Times New Roman" w:cs="Times New Roman"/>
              </w:rPr>
              <w:t>aterials</w:t>
            </w:r>
          </w:p>
        </w:tc>
        <w:tc>
          <w:tcPr>
            <w:tcW w:w="151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919C11F"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Probe oil</w:t>
            </w:r>
          </w:p>
        </w:tc>
        <w:tc>
          <w:tcPr>
            <w:tcW w:w="123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C129270"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Oil volume</w:t>
            </w:r>
          </w:p>
        </w:tc>
        <w:tc>
          <w:tcPr>
            <w:tcW w:w="1789" w:type="dxa"/>
            <w:tcBorders>
              <w:top w:val="single" w:sz="8" w:space="0" w:color="000000"/>
              <w:left w:val="nil"/>
              <w:bottom w:val="single" w:sz="8" w:space="0" w:color="000000"/>
              <w:right w:val="nil"/>
            </w:tcBorders>
            <w:vAlign w:val="center"/>
          </w:tcPr>
          <w:p w14:paraId="5F8893C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D</w:t>
            </w:r>
            <w:r w:rsidRPr="00E456DA">
              <w:rPr>
                <w:rFonts w:ascii="Times New Roman" w:hAnsi="Times New Roman" w:cs="Times New Roman"/>
              </w:rPr>
              <w:t>etaching velocity</w:t>
            </w:r>
          </w:p>
        </w:tc>
      </w:tr>
      <w:tr w:rsidR="00E456DA" w:rsidRPr="00E456DA" w14:paraId="0447B544" w14:textId="77777777" w:rsidTr="00903342">
        <w:trPr>
          <w:trHeight w:val="690"/>
        </w:trPr>
        <w:tc>
          <w:tcPr>
            <w:tcW w:w="178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4782DF3" w14:textId="7CEE4EC5" w:rsidR="00600474" w:rsidRPr="00E456DA" w:rsidRDefault="00600474" w:rsidP="00903342">
            <w:pPr>
              <w:jc w:val="center"/>
              <w:rPr>
                <w:rFonts w:ascii="Times New Roman" w:hAnsi="Times New Roman" w:cs="Times New Roman"/>
              </w:rPr>
            </w:pPr>
            <w:r w:rsidRPr="00E456DA">
              <w:rPr>
                <w:rFonts w:ascii="Times New Roman" w:hAnsi="Times New Roman" w:cs="Times New Roman"/>
              </w:rPr>
              <w:t>DY Wang et al.</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{"citationID":"tv6RyZPn","properties":{"formattedCitation":"\\super 14\\nosupersub{}","plainCitation":"14","noteIndex":0},"citationItems":[{"id":491,"uris":["http://zotero.org/users/14783744/items/TXU44F3E"],"itemData":{"id":491,"type":"article-journal","abstract":"Coating solid surfaces with cellulose nanofibril (CNF) monolayers via physical deposition was found to keep the surfaces free of a variety of oils, ranging from viscous engine oil to polar n-butanol, upon water action. The self-cleaning function was well correlated with the unique molecular structure of the CNF, in which abundant surface carboxyl and hydroxy groups are uniformly, densely, and symmetrically arranged to form a polar corona on a crystalline nanocellulose strand. This isotropic core–corona configuration offers new and easily adoptable guidance to design self-cleaning surfaces at the molecular level. Thanks to its excellent self-cleaning behavior, the CNF coating converted conventional meshes into highly effective membranes for oil–water separation with no prior surface treatment required.","container-title":"Angewandte Chemie International Edition","DOI":"10.1002/anie.201703913","ISSN":"1521-3773","issue":"31","language":"en","license":"© 2017 Wiley-VCH Verlag GmbH &amp; Co. KGaA, Weinheim","note":"_eprint: https://onlinelibrary.wiley.com/doi/pdf/10.1002/anie.201703913","page":"9053-9057","source":"Wiley Online Library","title":"A Simple Nanocellulose Coating for Self-Cleaning upon Water Action: Molecular Design of Stable Surface Hydrophilicity","title-short":"A Simple Nanocellulose Coating for Self-Cleaning upon Water Action","volume":"56","author":[{"family":"Huang","given":"Shu"},{"family":"Wang","given":"Dayang"}],"issued":{"date-parts":[["2017"]]}}}],"schema":"https://github.com/citation-style-language/schema/raw/master/csl-citation.json"}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14</w:t>
            </w:r>
            <w:r w:rsidR="005201D8" w:rsidRPr="00E456DA">
              <w:rPr>
                <w:rFonts w:ascii="Times New Roman" w:hAnsi="Times New Roman" w:cs="Times New Roman"/>
              </w:rPr>
              <w:fldChar w:fldCharType="end"/>
            </w:r>
          </w:p>
        </w:tc>
        <w:tc>
          <w:tcPr>
            <w:tcW w:w="165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187AF53"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CNC</w:t>
            </w:r>
          </w:p>
        </w:tc>
        <w:tc>
          <w:tcPr>
            <w:tcW w:w="151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D5DDA4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R</w:t>
            </w:r>
            <w:r w:rsidRPr="00E456DA">
              <w:rPr>
                <w:rFonts w:ascii="Times New Roman" w:hAnsi="Times New Roman" w:cs="Times New Roman"/>
              </w:rPr>
              <w:t>apeseed oil</w:t>
            </w:r>
          </w:p>
        </w:tc>
        <w:tc>
          <w:tcPr>
            <w:tcW w:w="123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48C5299"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30 μL</w:t>
            </w:r>
          </w:p>
        </w:tc>
        <w:tc>
          <w:tcPr>
            <w:tcW w:w="1789" w:type="dxa"/>
            <w:tcBorders>
              <w:top w:val="single" w:sz="8" w:space="0" w:color="000000"/>
              <w:left w:val="nil"/>
              <w:bottom w:val="nil"/>
              <w:right w:val="nil"/>
            </w:tcBorders>
            <w:vAlign w:val="center"/>
          </w:tcPr>
          <w:p w14:paraId="7649B23D"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4.0s</w:t>
            </w:r>
          </w:p>
        </w:tc>
      </w:tr>
      <w:tr w:rsidR="00E456DA" w:rsidRPr="00E456DA" w14:paraId="30AB4B96"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4E01A2C8" w14:textId="5E20BABB" w:rsidR="00600474" w:rsidRPr="00E456DA" w:rsidRDefault="00600474" w:rsidP="00903342">
            <w:pPr>
              <w:jc w:val="center"/>
              <w:rPr>
                <w:rFonts w:ascii="Times New Roman" w:hAnsi="Times New Roman" w:cs="Times New Roman"/>
              </w:rPr>
            </w:pPr>
            <w:r w:rsidRPr="00E456DA">
              <w:rPr>
                <w:rFonts w:ascii="Times New Roman" w:hAnsi="Times New Roman" w:cs="Times New Roman"/>
              </w:rPr>
              <w:t>DY Wang et al.</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{"citationID":"xQ1M8gjT","properties":{"formattedCitation":"\\super 21\\nosupersub{}","plainCitation":"21","noteIndex":0},"citationItems":[{"id":15,"uris":["http://zotero.org/users/14783744/items/MI2GYTYD"],"itemData":{"id":15,"type":"article-journal","abstract":"In this study, poly(vinyl sulfonate) (PVS)–capped surfaces are constructed on the polyelectrolyte multilayers (PEMs) of poly(diallyldimethylammonium chloride) and poly(styrene sulfonate) via electrostatic assembly. The water wetting behavior on the resulting PVS-capped PEMs is meticulously correlated with the number of surface sulfonate groups with the aid of sum frequency generation spectroscopy and quartz crystal microbalance. It is found that when the molecular </w:instrText>
            </w:r>
            <w:r w:rsidR="006A16ED">
              <w:rPr>
                <w:rFonts w:ascii="Times New Roman" w:hAnsi="Times New Roman" w:cs="Times New Roman" w:hint="eastAsia"/>
              </w:rPr>
              <w:instrText>packing density of surface sulfonate groups is adjusted to be comparable to the maximal packing density of spheres in two dimensions (</w:instrText>
            </w:r>
            <w:r w:rsidR="006A16ED">
              <w:rPr>
                <w:rFonts w:ascii="Times New Roman" w:hAnsi="Times New Roman" w:cs="Times New Roman" w:hint="eastAsia"/>
              </w:rPr>
              <w:instrText>≈</w:instrText>
            </w:r>
            <w:r w:rsidR="006A16ED">
              <w:rPr>
                <w:rFonts w:ascii="Times New Roman" w:hAnsi="Times New Roman" w:cs="Times New Roman" w:hint="eastAsia"/>
              </w:rPr>
              <w:instrText>0.9), the PVS capping is able to effectively adsorb water molecules from the surrounding to form hydrogen-bonded network</w:instrText>
            </w:r>
            <w:r w:rsidR="006A16ED">
              <w:rPr>
                <w:rFonts w:ascii="Times New Roman" w:hAnsi="Times New Roman" w:cs="Times New Roman"/>
              </w:rPr>
              <w:instrText xml:space="preserve">s, which not only promote complete surface wetting by water in air but also diminish surface affinity to adhesion of ice, oil and wax deposited atop. As a result, the PVS-capped PEMs are able to fulfil all the self-cleaning functions proposed for superhydrophilic surfaces including anti-fogging, anti-icing, anti-grease, anti-smudge, anti-graffiti, and anti-wax. After being coated with the self-cleaning PVS-capped PEMs, conventional stainless steel meshes are able to perform oil-water separation without prior water wetting.","container-title":"Advanced Functional Materials","DOI":"10.1002/adfm.202301085","ISSN":"1616-3028","issue":"35","language":"en","license":"© 2023 Wiley-VCH GmbH","note":"_eprint: https://onlinelibrary.wiley.com/doi/pdf/10.1002/adfm.202301085","page":"2301085","source":"Wiley Online Library","title":"A Simple Poly(Vinyl Sulfonate) Coating for All-Purpose, Self-Cleaning Applications: Molecular Packing Density–Defined Surface Superhydrophilicity","title-short":"A Simple Poly(Vinyl Sulfonate) Coating for All-Purpose, Self-Cleaning Applications","volume":"33","author":[{"family":"Wang","given":"Rong"},{"family":"Cheng","given":"Chongling"},{"family":"Wang","given":"Huiyun"},{"family":"Tao","given":"Qi"},{"family":"Wang","given":"Dayang"}],"issued":{"date-parts":[["2023"]]}}}],"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21</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2FCEAB86"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PVS</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2696F77E"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S</w:t>
            </w:r>
            <w:r w:rsidRPr="00E456DA">
              <w:rPr>
                <w:rFonts w:ascii="Times New Roman" w:hAnsi="Times New Roman" w:cs="Times New Roman"/>
              </w:rPr>
              <w:t>oybean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08A15F04"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31C6BF72"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2.0s</w:t>
            </w:r>
          </w:p>
        </w:tc>
      </w:tr>
      <w:tr w:rsidR="00E456DA" w:rsidRPr="00E456DA" w14:paraId="5CF112EC"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367F84CC" w14:textId="4F304433"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DY Wang et al. </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{"citationID":"8qtJoXp3","properties":{"formattedCitation":"\\super 27\\nosupersub{}","plainCitation":"27","noteIndex":0},"citationItems":[{"id":534,"uris":["http://zotero.org/users/14783744/items/9E6KVSVF"],"itemData":{"id":534,"type":"article-journal","abstract":"Herein we report a self-cleaning coating derived from zwitterionic poly(2-methacryloyloxylethyl phosphorylcholine) (PMPC) brushes grafted on a solid substrate. The PMPC surface not only exhibits complete oil repellency in a water-wetted state (i.e., underwater superoleophobicity), but also allows effective cleaning of oil fouled on dry surfaces by water alone. The PMPC surface was compared with typical underwater superoleophobic surfaces realized with the aid of surface roughening by applying hydrophilic nanostructures and those realized by applying smooth hydrophilic polyelectrolyte multilayers. We show that underwater superoleophobicity of a surface is not sufficient to enable water to clean up oil fouling on a dry surface, because the latter circumstance demands the surface to be able to strongly bond water not only in its pristine state but also in an oil-wetted state. The PMPC surface is unique with its described self-cleaning performance because the zwitterionic phosphorylcholine groups exhibit exceptional binding affinity to water even when they are already wetted by oil. Further, we show that applying this PMPC coating onto steel meshes produces oil–water separation membranes that are resilient to oil contamination with simply water rinsing. Consequently, we provide an effective solution to the oil contamination issue on the oil–water separation membranes, which is an imperative challenge in this field. Thanks to the self-cleaning effect of the PMPC surface, PMPC-coated steel meshes can not only separate oil from oil–water mixtures in a water-wetted state, but also can lift oil out from oil–water mixtures even in a dry state, which is a very promising technology for practical oil-spill remediation. In contrast, we show that oil contamination on conventional hydrophilic oil–water separation membranes would permanently induce the loss of oil–water separation function, and thus they have to be always used in a completely water-wetted state, which significantly restricts their application in practice.","container-title":"ACS Nano","DOI":"10.1021/acsnano.5b03791","ISSN":"1936-0851","issue":"9","journalAbbreviation":"ACS Nano","note":"publisher: American Chemical Society","page":"9188-9198","source":"ACS Publications","title":"Cleaning of Oil Fouling with Water Enabled by Zwitterionic Polyelectrolyte Coatings: Overcoming the Imperative Challenge of Oil–Water Separation Membranes","title-short":"Cleaning of Oil Fouling with Water Enabled by Zwitterionic Polyelectrolyte Coatings","volume":"9","author":[{"family":"He","given":"Ke"},{"family":"Duan","given":"Haoran"},{"family":"Chen","given":"George Y."},{"family":"Liu","given":"Xiaokong"},{"family":"Yang","given":"Wensheng"},{"family":"Wang","given":"Dayang"}],"issued":{"date-parts":[["2015",9,22]]}}}],"schema":"https://github.com/citation-style-language/schema/raw/master/csl-citation.json"}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27</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55164EA4"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PMPC</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53D3BCD3"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R</w:t>
            </w:r>
            <w:r w:rsidRPr="00E456DA">
              <w:rPr>
                <w:rFonts w:ascii="Times New Roman" w:hAnsi="Times New Roman" w:cs="Times New Roman"/>
              </w:rPr>
              <w:t>apeseed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7CFFBCEC"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30 μL</w:t>
            </w:r>
          </w:p>
        </w:tc>
        <w:tc>
          <w:tcPr>
            <w:tcW w:w="1789" w:type="dxa"/>
            <w:tcBorders>
              <w:top w:val="nil"/>
              <w:left w:val="nil"/>
              <w:bottom w:val="nil"/>
              <w:right w:val="nil"/>
            </w:tcBorders>
            <w:vAlign w:val="center"/>
          </w:tcPr>
          <w:p w14:paraId="79FF9481"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1.12s</w:t>
            </w:r>
          </w:p>
        </w:tc>
      </w:tr>
      <w:tr w:rsidR="00E456DA" w:rsidRPr="00E456DA" w14:paraId="11520126"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276FBD87" w14:textId="6768B323"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DY Wang et al. </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{"citationID":"qPOAtmCz","properties":{"formattedCitation":"\\super 28\\nosupersub{}","plainCitation":"28","noteIndex":0},"citationItems":[{"id":488,"uris":["http://zotero.org/users/14783744/items/MBR93CT8"],"itemData":{"id":488,"type":"article-journal","abstract":"The counterions of polydiallyldimethylammonium (PDADMA) coatings were altered by incubation in aqueous solutions of different electrolytes. Oil de-wetting on the resulting polycationic surfaces upon water action exhibited a straightforward connection with the Jones–Dole viscosity B-coefficient (Bη) sign of surface counteranions. Upon water action, surface counteranions with negative Bη render PDADMA coatings oil-adhering, but those with positive Bη furnish PDADMA coatings with excellent self-cleaning. The oil-adhering PDADMA surfaces can become self-cleaning upon water action in response to the Bη of surface counteranions sign-switching with increasing water temperature. Courtesy of surface counter-anions with Bη&gt;0, self-cleaning PDADMA coatings enable not only conversion of conventional meshes into self-cleaning membranes for oil/water separation, but also regioselective maneuver of oil flow on polycationic surfaces according to the Bη sign of surface counteranions patterned atop.","container-title":"Angewandte Chemie International Edition","DOI":"10.1002/anie.202002819","ISSN":"1521-3773","issue":"34","language":"en","license":"© 2020 Wiley-VCH Verlag GmbH &amp; Co. KGaA, Weinheim","note":"_eprint: https://onlinelibrary.wiley.com/doi/pdf/10.1002/anie.202002819","page":"14466-14472","source":"Wiley Online Library","title":"Counterion-Dictated Self-Cleaning Behavior of Polycation Coating upon Water Action: Macroscopic Dissection of Hydration of Anions","title-short":"Counterion-Dictated Self-Cleaning Behavior of Polycation Coating upon Water Action","volume":"59","author":[{"family":"Tao","given":"Qi"},{"family":"Huang","given":"Shu"},{"family":"Li","given":"Xu"},{"family":"Chu","given":"Xue-Feng"},{"family":"Lu","given":"Xiaolin"},{"family":"Wang","given":"Dayang"}],"issued":{"date-parts":[["2020"]]}}}],"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28</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04C6BD10"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PDAMAC-SO</w:t>
            </w:r>
            <w:r w:rsidRPr="00E456DA">
              <w:rPr>
                <w:rFonts w:ascii="Times New Roman" w:hAnsi="Times New Roman" w:cs="Times New Roman"/>
                <w:vertAlign w:val="subscript"/>
              </w:rPr>
              <w:t>4</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574FBA32"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R</w:t>
            </w:r>
            <w:r w:rsidRPr="00E456DA">
              <w:rPr>
                <w:rFonts w:ascii="Times New Roman" w:hAnsi="Times New Roman" w:cs="Times New Roman"/>
              </w:rPr>
              <w:t>apeseed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28A6F086"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27660EC9"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2.0s</w:t>
            </w:r>
          </w:p>
        </w:tc>
      </w:tr>
      <w:tr w:rsidR="00E456DA" w:rsidRPr="00E456DA" w14:paraId="155FDF8B"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1202D743" w14:textId="6937774D"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J Jin et al. </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{"citationID":"jhsSOkUn","properties":{"formattedCitation":"\\super 29\\nosupersub{}","plainCitation":"29","noteIndex":0},"citationItems":[{"id":536,"uris":["http://zotero.org/users/14783744/items/SWQGFCGY"],"itemData":{"id":536,"type":"article-journal","abstract":"Oil fouling threatens the water flux stability of membranes for oil/water separation. Simple hydrophilic modification fights for an opportunity to prevent oil contamination but fails to eliminate severe water flux decline. In essence, a “single-defense” mechanism is insufficient to build a potent barrier against accumulated cake layer under a filtration environment. This work reports a “double-defense” design by integrating hydrophilic polymer brushes and hydrogel layer on oil/water separation membranes for desired anti-oil-fouling property, where a poly(vinylidene fluoride) porous membrane is first covered by a layer of poly(hydroxyethyl methylacrylate) hydrogel and then controllably grafted with poly(sulfobetaine) brushes. The spatially hierarchical structure establishes a highly covered “double-defense” barrier for the membrane surface to efficiently repel oil adhesion and the formation of an accumulated cake layer. When separating various surfactant-stabilized oil-in-water emulsions, the permeating flux displays a nearly zero decline throughout the whole filtration period. Most importantly, the permeating flux of the membrane is almost the same when filtrating pure water and filtrating oil-in-water emulsions, which is difficult to be achieved by the general membranes, indicating that the membrane has excellent anti-oil-fouling property superior to the currently reported membranes.","container-title":"Advanced Functional Materials","DOI":"10.1002/adfm.202113247","ISSN":"1616-3028","issue":"24","language":"en","license":"© 2022 Wiley-VCH GmbH","note":"_eprint: https://onlinelibrary.wiley.com/doi/pdf/10.1002/adfm.202113247","page":"2113247","source":"Wiley Online Library","title":"Double-Defense Design of Super-Anti-Fouling Membranes for Oil/Water Emulsion Separation","volume":"32","author":[{"family":"Dong","given":"Dianyu"},{"family":"Zhu","given":"Yuzhang"},{"family":"Fang","given":"Wangxi"},{"family":"Ji","given":"Miaozhou"},{"family":"Wang","given":"Aqiang"},{"family":"Gao","given":"Shoujian"},{"family":"Lin","given":"Hongzhen"},{"family":"Huang","given":"Rong"},{"family":"Jin","given":"Jian"}],"issued":{"date-parts":[["2022"]]}}}],"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29</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1208F19F"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HEMA-pSB</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7C2A10CA"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Crude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74D2FFC7" w14:textId="66EB7A52" w:rsidR="00600474" w:rsidRPr="00E456DA" w:rsidRDefault="00445D52" w:rsidP="00903342">
            <w:pPr>
              <w:jc w:val="center"/>
              <w:rPr>
                <w:rFonts w:ascii="Times New Roman" w:hAnsi="Times New Roman" w:cs="Times New Roman"/>
              </w:rPr>
            </w:pPr>
            <w:r w:rsidRPr="00E456DA">
              <w:rPr>
                <w:rFonts w:ascii="Times New Roman" w:hAnsi="Times New Roman" w:cs="Times New Roman"/>
              </w:rPr>
              <w:t>--</w:t>
            </w:r>
          </w:p>
        </w:tc>
        <w:tc>
          <w:tcPr>
            <w:tcW w:w="1789" w:type="dxa"/>
            <w:tcBorders>
              <w:top w:val="nil"/>
              <w:left w:val="nil"/>
              <w:bottom w:val="nil"/>
              <w:right w:val="nil"/>
            </w:tcBorders>
            <w:vAlign w:val="center"/>
          </w:tcPr>
          <w:p w14:paraId="5DAB72C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15s</w:t>
            </w:r>
          </w:p>
        </w:tc>
      </w:tr>
      <w:tr w:rsidR="00E456DA" w:rsidRPr="00E456DA" w14:paraId="75A37C48"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1A0F8C66" w14:textId="457CEFCF" w:rsidR="00600474" w:rsidRPr="00E456DA" w:rsidRDefault="00600474" w:rsidP="00903342">
            <w:pPr>
              <w:jc w:val="center"/>
              <w:rPr>
                <w:rFonts w:ascii="Times New Roman" w:hAnsi="Times New Roman" w:cs="Times New Roman"/>
              </w:rPr>
            </w:pPr>
            <w:r w:rsidRPr="00E456DA">
              <w:rPr>
                <w:rFonts w:ascii="Times New Roman" w:hAnsi="Times New Roman" w:cs="Times New Roman"/>
              </w:rPr>
              <w:t>ZZ Zeng et al.</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{"citationID":"oJcTiBoG","properties":{"formattedCitation":"\\super 25\\nosupersub{}","plainCitation":"25","noteIndex":0},"citationItems":[{"id":533,"uris":["http://zotero.org/users/14783744/items/HZYFW6AV"],"itemData":{"id":533,"type":"article-journal","abstract":"The superhydrophilic self-cleaning surface can perfectly deal with oil pollution, which cannot be realized by the superhydrophobic surface. This research is designed to study the mechanism of wetting behavior of superhydrophilic coating with different function groups and guide to design a stable self-cleaning surface. We prepare several hydrophilic coatings including nonionic, ionic, and zwitterionic coatings to investigate their self-cleaning performance underwater when they have been polluted by oil in the dry state. The chemical composition, surface roughness, static and dynamic wettability, underwater oil adhesive force, and swelling degree of the coatings are studied to explore their oil dewetting mechanism. The results indicate that the wettability of the coating to water and oil is the key factor to determine the self-cleaning performance. The smooth 3-sulfopropyl methacrylate potassium salt (SA) anionic coating shows the best self-cleaning performance even when polluted by heavy crude oil in the dry state in air. It is also found that in the dry state, the rough hydrophilic anionic surface will lock up the oil in the structures and then lose its self-cleaning ability underwater, whereas the oil droplet can detach from the smooth coating surface quickly. Meanwhile, the superhydrophilic and underwater superoleophobic SA anionic surfaces also exhibit excellent anti-fogging and oil-water separation performance.","container-title":"ACS APPLIED MATERIALS &amp; INTERFACES","DOI":"10.1021/acsami.9b04948","ISSN":"1944-8244, 1944-8252","issue":"20","journalAbbreviation":"ACS Appl. Mater. Interfaces","language":"English","note":"number-of-pages: 11\npublisher-place: Washington\npublisher: Amer Chemical Soc\nWeb of Science ID: WOS:000469288300086","page":"18865-18875","source":"Clarivate Analytics Web of Science","title":"Study of Oil Dewetting Ability of Superhydrophilic and Underwater Superoleophobic Surfaces from Air to Water for High-Effective Self-Cleaning Surface Designing","volume":"11","author":[{"family":"Tang","given":"Lei"},{"family":"Zeng","given":"Zhixiang"},{"family":"Wang","given":"Gang"},{"family":"Shen","given":"Luli"},{"family":"Zhu","given":"Lijing"},{"family":"Zhang","given":"Yingxin"},{"family":"Xue","given":"Qunji"}],"issued":{"date-parts":[["2019",5,22]]}}}],"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25</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6189E1A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PSA</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01A35B4E"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R</w:t>
            </w:r>
            <w:r w:rsidRPr="00E456DA">
              <w:rPr>
                <w:rFonts w:ascii="Times New Roman" w:hAnsi="Times New Roman" w:cs="Times New Roman"/>
              </w:rPr>
              <w:t>apeseed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72F26E50"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597EEEFE"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2.2s</w:t>
            </w:r>
          </w:p>
        </w:tc>
      </w:tr>
      <w:tr w:rsidR="00E456DA" w:rsidRPr="00E456DA" w14:paraId="45ABE3E4"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1BE3D995" w14:textId="0983A4FB"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P Yang et al. </w:t>
            </w:r>
            <w:r w:rsidR="00CF6D59"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{"citationID":"gPRSqwss","properties":{"formattedCitation":"\\super 26\\nosupersub{}","plainCitation":"26","noteIndex":0},"citationItems":[{"id":539,"uris":["http://zotero.org/users/14783744/items/4KWLJWS8"],"itemData":{"id":539,"type":"article-journal","abstract":"Using household detergents to clean oil stains has always caused global concerns, as these detergents negatively impact the ecosystem and are toxic. Therefore, it is essential to effectively attenuate the adhesion force between oil stains and substrates to create an easy and detergent-saving cleaning pathway. To address this challenge, we herein develop a strategy to reduce the strength of oil adhesion on common substrates by </w:instrText>
            </w:r>
            <w:r w:rsidR="006A16ED">
              <w:rPr>
                <w:rFonts w:ascii="Cambria Math" w:hAnsi="Cambria Math" w:cs="Cambria Math"/>
              </w:rPr>
              <w:instrText>∼</w:instrText>
            </w:r>
            <w:r w:rsidR="006A16ED">
              <w:rPr>
                <w:rFonts w:ascii="Times New Roman" w:hAnsi="Times New Roman" w:cs="Times New Roman"/>
              </w:rPr>
              <w:instrText xml:space="preserve">20 times through a lamination layer, which contains phase-transitioned lysozyme nanofilm (PTL) and cellulose nanocrystals (CNCs). The resultant CNC/PTL coating significantly enhances the capability of cleaning oil stains in an underwater detergent-free manner; this strategy is applicable to edible oil packaging material and tableware, without impairing the usability and aesthetics of these materials. This coating exhibits excellent mechanical stability and regeneration characteristics through simple soaking, ensuring its robustness in real applications in an infinite life cycle. By eliminating 100% detergent in routine cleaning, the CNC/PTL coating demonstrated remarkable cost-effectiveness, saving 57.7% of water and 83.3% of energy when washing tableware only with water. This work presents an ingenious design to create oil-repellent packaging materials and tableware toward detergent-free water-cleaning pathways, thereby greatly reducing the negative environmental impact of surfactant emissions.","container-title":"Aggregate","DOI":"10.1002/agt2.465","ISSN":"2692-4560","issue":"2","language":"en","license":"© 2023 The Authors. Aggregate published by South China University of Technology; AIE Institute and John Wiley &amp; Sons Australia, Ltd.","note":"_eprint: https://onlinelibrary.wiley.com/doi/pdf/10.1002/agt2.465","page":"e465","source":"Wiley Online Library","title":"Detaching adhesive oil staining from a surface by water","volume":"5","author":[{"family":"Feng","given":"Na"},{"family":"Chen","given":"Xushai"},{"family":"Han","given":"Qian"},{"family":"Liu","given":"Yongchun"},{"family":"Yan","given":"Luke"},{"family":"Gao","given":"Aiting"},{"family":"Yang","given":"Peng"}],"issued":{"date-parts":[["2024"]]}}}],"schema":"https://github.com/citation-style-language/schema/raw/master/csl-citation.json"} </w:instrText>
            </w:r>
            <w:r w:rsidR="00CF6D59"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26</w:t>
            </w:r>
            <w:r w:rsidR="00CF6D59"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0F1EF3B0"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CNC</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31775026"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R</w:t>
            </w:r>
            <w:r w:rsidRPr="00E456DA">
              <w:rPr>
                <w:rFonts w:ascii="Times New Roman" w:hAnsi="Times New Roman" w:cs="Times New Roman"/>
              </w:rPr>
              <w:t>apeseed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494A97E6"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4DB22114"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16s</w:t>
            </w:r>
          </w:p>
        </w:tc>
      </w:tr>
      <w:tr w:rsidR="00E456DA" w:rsidRPr="00E456DA" w14:paraId="4014B765"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6E5283AF" w14:textId="07926143"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ZZ Zeng et al. </w:t>
            </w:r>
            <w:r w:rsidR="005201D8"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{"citationID":"QhX1fa9a","properties":{"formattedCitation":"\\super 24\\nosupersub{}","plainCitation":"24","noteIndex":0},"citationItems":[{"id":532,"uris":["http://zotero.org/users/14783744/items/455QLL27"],"itemData":{"id":532,"type":"article-journal","container-title":"ACS APPLIED MATERIALS &amp; INTERFACES","DOI":"10.1021/acsami.2c02620","ISSN":"1944-8244, 1944-8252","issue":"12","journalAbbreviation":"ACS Appl. Mater. Interfaces","language":"English","note":"number-of-pages: 1\npublisher-place: Washington\npublisher: Amer Chemical Soc\nWeb of Science ID: WOS:000787374700083","page":"14836-14836","source":"Clarivate Analytics Web of Science","title":"Viscous Oil De-Wetting Surfaces Based on Robust Superhydrophilic Barium Sulfate Nanocoating (vol 13, pg 27674, 2021)","volume":"14","author":[{"family":"Deng","given":"Wanshun"},{"family":"Wang","given":"Gang"},{"family":"Tang","given":"Lei"},{"family":"Zeng","given":"Zhixiang"},{"family":"Ren","given":"Tianhui"},{"family":"Xue","given":"Qunji"}],"issued":{"date-parts":[["2022",3,30]]}}}],"schema":"https://github.com/citation-style-language/schema/raw/master/csl-citation.json"} </w:instrText>
            </w:r>
            <w:r w:rsidR="005201D8"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24</w:t>
            </w:r>
            <w:r w:rsidR="005201D8"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6E92B2F4"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BaSO4</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0CE82784"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S</w:t>
            </w:r>
            <w:r w:rsidRPr="00E456DA">
              <w:rPr>
                <w:rFonts w:ascii="Times New Roman" w:hAnsi="Times New Roman" w:cs="Times New Roman"/>
              </w:rPr>
              <w:t>oybean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4140A395"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67D0608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10.0s</w:t>
            </w:r>
          </w:p>
        </w:tc>
      </w:tr>
      <w:tr w:rsidR="00E456DA" w:rsidRPr="00E456DA" w14:paraId="17E07391"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75CC840A" w14:textId="05208BDF"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XD Chen et al. </w:t>
            </w:r>
            <w:r w:rsidR="00CF6D59"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{"citationID":"GFAmIbfE","properties":{"formattedCitation":"\\super 30\\nosupersub{}","plainCitation":"30","noteIndex":0},"citationItems":[{"id":542,"uris":["http://zotero.org/users/14783744/items/PQL7IPM6"],"itemData":{"id":542,"type":"article-journal","abstract":"On-skin flexible devices provide a noninvasive approach for continuous and real-time acquisition of biological signals from the skin, which is essential for future chronic disease diagnosis and smart health monitoring. Great progress has been achieved in flexible devices to resolve the mechanical mismatching between conventional rigid devices and human skin. However, common materials used for flexible devices including silicon-based elastomers and various metals exhibit no resistance to epidermal surface lipids (skin oil and grease), which restricts the long-term and household usability. Herein, an on-skin electrode with anti-epidermal-surface-lipid function is reported, which is based on the grafting of a zwitterionic poly(2-methacryl-oyloxyethyl, methacryloyl-oxyethyl, or meth-acryloyloxyethyl phosphorylcholine) (PMPC) brush on top of gold-coated poly(dimethylsiloxane) (Au/PDMS). Such an electrode allows the skin-lipids-fouled surface to be cleaned by simple water rinsing owing to the superhydrophilic zwitterionic groups. As a proof-of-concept, the PMPC-Au/PDMS electrodes are employed for both electrocardiography (ECG) and electromyography (EMG) recording. The electrodes are able to maintain stable skin-electrode impedance and good signal-to noise ratio (SNR) by water rinsing alone. This work provides a material-based solution to improve the long-term reusability of on-skin electronics and offers a unique prospective on developing next generation wearable healthcare devices.","container-title":"Advanced Materials","DOI":"10.1002/adma.202001130","ISSN":"1521-4095","issue":"24","language":"en","license":"© 2020 WILEY-VCH Verlag GmbH &amp; Co. KGaA, Weinheim","note":"_eprint: https://onlinelibrary.wiley.com/doi/pdf/10.1002/adma.202001130","page":"2001130","source":"Wiley Online Library","title":"An On-Skin Electrode with Anti-Epidermal-Surface-Lipid Function Based on a Zwitterionic Polymer Brush","volume":"32","author":[{"family":"He","given":"Ke"},{"family":"Liu","given":"Zhiyuan"},{"family":"Wan","given":"Changjin"},{"family":"Jiang","given":"Ying"},{"family":"Wang","given":"Ting"},{"family":"Wang","given":"Ming"},{"family":"Zhang","given":"Feilong"},{"family":"Liu","given":"Yaqing"},{"family":"Pan","given":"Liang"},{"family":"Xiao","given":"Meng"},{"family":"Yang","given":"Hui"},{"family":"Chen","given":"Xiaodong"}],"issued":{"date-parts":[["2020"]]}}}],"schema":"https://github.com/citation-style-language/schema/raw/master/csl-citation.json"} </w:instrText>
            </w:r>
            <w:r w:rsidR="00CF6D59"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30</w:t>
            </w:r>
            <w:r w:rsidR="00CF6D59"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41F2787B"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PMPC-PDMS</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0E04E279"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C</w:t>
            </w:r>
            <w:r w:rsidRPr="00E456DA">
              <w:rPr>
                <w:rFonts w:ascii="Times New Roman" w:hAnsi="Times New Roman" w:cs="Times New Roman"/>
              </w:rPr>
              <w:t>anola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6C7102FD"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468C853E"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1.0s</w:t>
            </w:r>
          </w:p>
        </w:tc>
      </w:tr>
      <w:tr w:rsidR="00E456DA" w:rsidRPr="00E456DA" w14:paraId="6B7BEA7D"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18BE4590" w14:textId="2ED3F7EE"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WL Deng et al. </w:t>
            </w:r>
            <w:r w:rsidR="00CF6D59"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{"citationID":"LixXPpWR","properties":{"formattedCitation":"\\super 31\\nosupersub{}","plainCitation":"31","noteIndex":0},"citationItems":[{"id":486,"uris":["http://zotero.org/users/14783744/items/YA32F67I"],"itemData":{"id":486,"type":"article-journal","abstract":"Pollutants on solar panels impede sunlight absorption, leading to a reduction in their output power. Superhydrophilic coatings exhibit effective self-cleaning performance as droplets fully spread on their surfaces. However, one challenge for the commercial development of transparent superhydrophilic coatings is poor abrasion resistance. Frictional heating on the coatings’ surface causes the abrasion force to rise uncontrollably, which in turn causes the coatings to either fracture or wear catastrophically. A promising alternative is utilizing novel adaptive materials with a negative thermal expansion coefficient in the coating. The compressive stress on the surface of the coating with negative expansion will enhance its abrasion resistance. Here, we demonstrate a method to achieve compressive stress in the coating by incorporating halloysite (HNTs) nanotubes due to their negative expansive behavior. Hydrolyzed tetraethyl orthosilicate (TEOS) combines HNTs nanotubes with SiO2 nanoparticles, thus forming a hard nano-composite unit. Meanwhile, amino resin and acrylic resin as adhesives participate in constructing the coating’s three-dimensional network structure. The surfactant sodium alkenyl sulfonate (AOS) endows the coating with superhydrophilicity. As a result, the nano-composite (NC) coating shows superior superhydrophilicity and anti-abrasive properties. The NC coating retains good hydrophilicity and self-cleaning properties after 2000 cycles of Taber abrasion loading 250 g or 1000-line cycles of steel wool friction loading 500 g. The self-cleaning performance of the robust NC coating on solar panels can improve the output power by up to 33.65 % after 296 days. Hence, introducing shrinkage components such as HNTs may provide a general strategy for developing robust superhydrophilic coatings.","container-title":"Chemical Engineering Journal","DOI":"10.1016/j.cej.2024.156153","ISSN":"1385-8947","journalAbbreviation":"Chemical Engineering Journal","page":"156153","source":"ScienceDirect","title":"Negative expansion induced anti-abrasive self-cleaning coatings for enhancing output of solar panels","volume":"499","author":[{"family":"Deng","given":"Weilin"},{"family":"Wang","given":"Wei"},{"family":"Chen","given":"Junxu"},{"family":"Zhao","given":"Shuaisheng"},{"family":"Gu","given":"Wancheng"},{"family":"Nan","given":"Jiaqi"},{"family":"Ji","given":"Yanzheng"},{"family":"Xia","given":"Yage"},{"family":"Mao","given":"Zupan"},{"family":"Zhu","given":"Lei"},{"family":"Yu","given":"Xinquan"},{"family":"Zhang","given":"Youfa"}],"issued":{"date-parts":[["2024",11,1]]}}}],"schema":"https://github.com/citation-style-language/schema/raw/master/csl-citation.json"} </w:instrText>
            </w:r>
            <w:r w:rsidR="00CF6D59"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31</w:t>
            </w:r>
            <w:r w:rsidR="00CF6D59"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567F6E84" w14:textId="14264DAA" w:rsidR="00600474" w:rsidRPr="00E456DA" w:rsidRDefault="004A14A4" w:rsidP="00903342">
            <w:pPr>
              <w:jc w:val="center"/>
              <w:rPr>
                <w:rFonts w:ascii="Times New Roman" w:hAnsi="Times New Roman" w:cs="Times New Roman"/>
              </w:rPr>
            </w:pPr>
            <w:r w:rsidRPr="00E456DA">
              <w:rPr>
                <w:rFonts w:ascii="Times New Roman" w:hAnsi="Times New Roman" w:cs="Times New Roman" w:hint="eastAsia"/>
              </w:rPr>
              <w:t>H</w:t>
            </w:r>
            <w:r w:rsidRPr="00E456DA">
              <w:rPr>
                <w:rFonts w:ascii="Times New Roman" w:hAnsi="Times New Roman" w:cs="Times New Roman"/>
              </w:rPr>
              <w:t>alloysite</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71BFA98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E</w:t>
            </w:r>
            <w:r w:rsidRPr="00E456DA">
              <w:rPr>
                <w:rFonts w:ascii="Times New Roman" w:hAnsi="Times New Roman" w:cs="Times New Roman"/>
              </w:rPr>
              <w:t>ngine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60D859C4"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20 μL</w:t>
            </w:r>
          </w:p>
        </w:tc>
        <w:tc>
          <w:tcPr>
            <w:tcW w:w="1789" w:type="dxa"/>
            <w:tcBorders>
              <w:top w:val="nil"/>
              <w:left w:val="nil"/>
              <w:bottom w:val="nil"/>
              <w:right w:val="nil"/>
            </w:tcBorders>
            <w:vAlign w:val="center"/>
          </w:tcPr>
          <w:p w14:paraId="66F8A26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3.0s</w:t>
            </w:r>
          </w:p>
        </w:tc>
      </w:tr>
      <w:tr w:rsidR="00E456DA" w:rsidRPr="00E456DA" w14:paraId="0FF1CBEA" w14:textId="77777777" w:rsidTr="00903342">
        <w:trPr>
          <w:trHeight w:val="717"/>
        </w:trPr>
        <w:tc>
          <w:tcPr>
            <w:tcW w:w="1789" w:type="dxa"/>
            <w:tcBorders>
              <w:top w:val="nil"/>
              <w:left w:val="nil"/>
              <w:bottom w:val="nil"/>
              <w:right w:val="nil"/>
            </w:tcBorders>
            <w:shd w:val="clear" w:color="auto" w:fill="auto"/>
            <w:tcMar>
              <w:top w:w="72" w:type="dxa"/>
              <w:left w:w="144" w:type="dxa"/>
              <w:bottom w:w="72" w:type="dxa"/>
              <w:right w:w="144" w:type="dxa"/>
            </w:tcMar>
            <w:vAlign w:val="center"/>
            <w:hideMark/>
          </w:tcPr>
          <w:p w14:paraId="0BDFB4C6" w14:textId="713DE752" w:rsidR="00600474" w:rsidRPr="00E456DA" w:rsidRDefault="00600474" w:rsidP="00903342">
            <w:pPr>
              <w:jc w:val="center"/>
              <w:rPr>
                <w:rFonts w:ascii="Times New Roman" w:hAnsi="Times New Roman" w:cs="Times New Roman"/>
              </w:rPr>
            </w:pPr>
            <w:r w:rsidRPr="00E456DA">
              <w:rPr>
                <w:rFonts w:ascii="Times New Roman" w:hAnsi="Times New Roman" w:cs="Times New Roman"/>
              </w:rPr>
              <w:t xml:space="preserve">JX Chen et al. </w:t>
            </w:r>
            <w:r w:rsidR="00CF6D59" w:rsidRPr="00E456DA">
              <w:rPr>
                <w:rFonts w:ascii="Times New Roman" w:hAnsi="Times New Roman" w:cs="Times New Roman"/>
              </w:rPr>
              <w:fldChar w:fldCharType="begin"/>
            </w:r>
            <w:r w:rsidR="006A16ED">
              <w:rPr>
                <w:rFonts w:ascii="Times New Roman" w:hAnsi="Times New Roman" w:cs="Times New Roman"/>
              </w:rPr>
              <w:instrText xml:space="preserve"> ADDIN ZOTERO_ITEM CSL_CITATION {"citationID":"iKULaMbb","properties":{"formattedCitation":"\\super 32\\nosupersub{}","plainCitation":"32","noteIndex":0},"citationItems":[{"id":38,"uris":["http://zotero.org/users/14783744/items/3VHLU677"],"itemData":{"id":38,"type":"article-journal","abstract":"Click to copy section linkSection link copied!","container-title":"ACS Applied Materials &amp; Interfaces","DOI":"10.1021/acsami.4c13153","ISSN":"1944-8244","journalAbbreviation":"ACS Appl. Mater. Interfaces","note":"publisher: American Chemical Society","source":"pubs.acs.org (Atypon)","title":"Oil-Resistant Underoil Superhydrophilic Metallic Foams for Lampblack Prefiltration","URL":"https://pubs.acs.org/doi/full/10.1021/acsami.4c13153","author":[{"family":"Chen","given":"Junxu"},{"family":"Deng","given":"Weilin"},{"family":"Wang","given":"Wei"},{"family":"Liu","given":"Jing"},{"family":"Zhang","given":"Mengyang"},{"family":"Liu","given":"Xingyu"},{"family":"Hu","given":"Yihao"},{"family":"Zhang","given":"Pengfei"},{"family":"Yu","given":"Xinquan"},{"family":"Zhang","given":"Youfa"}],"accessed":{"date-parts":[["2024",10,21]]},"issued":{"date-parts":[["2024",10,12]]}}}],"schema":"https://github.com/citation-style-language/schema/raw/master/csl-citation.json"} </w:instrText>
            </w:r>
            <w:r w:rsidR="00CF6D59" w:rsidRPr="00E456DA">
              <w:rPr>
                <w:rFonts w:ascii="Times New Roman" w:hAnsi="Times New Roman" w:cs="Times New Roman"/>
              </w:rPr>
              <w:fldChar w:fldCharType="separate"/>
            </w:r>
            <w:r w:rsidR="006A16ED" w:rsidRPr="006A16ED">
              <w:rPr>
                <w:rFonts w:ascii="Times New Roman" w:hAnsi="Times New Roman" w:cs="Times New Roman"/>
                <w:kern w:val="0"/>
                <w:szCs w:val="24"/>
                <w:vertAlign w:val="superscript"/>
              </w:rPr>
              <w:t>32</w:t>
            </w:r>
            <w:r w:rsidR="00CF6D59" w:rsidRPr="00E456DA">
              <w:rPr>
                <w:rFonts w:ascii="Times New Roman" w:hAnsi="Times New Roman" w:cs="Times New Roman"/>
              </w:rPr>
              <w:fldChar w:fldCharType="end"/>
            </w:r>
          </w:p>
        </w:tc>
        <w:tc>
          <w:tcPr>
            <w:tcW w:w="1651" w:type="dxa"/>
            <w:tcBorders>
              <w:top w:val="nil"/>
              <w:left w:val="nil"/>
              <w:bottom w:val="nil"/>
              <w:right w:val="nil"/>
            </w:tcBorders>
            <w:shd w:val="clear" w:color="auto" w:fill="auto"/>
            <w:tcMar>
              <w:top w:w="72" w:type="dxa"/>
              <w:left w:w="144" w:type="dxa"/>
              <w:bottom w:w="72" w:type="dxa"/>
              <w:right w:w="144" w:type="dxa"/>
            </w:tcMar>
            <w:vAlign w:val="center"/>
            <w:hideMark/>
          </w:tcPr>
          <w:p w14:paraId="2026D10B" w14:textId="33936292" w:rsidR="00600474" w:rsidRPr="00E456DA" w:rsidRDefault="004A14A4" w:rsidP="00903342">
            <w:pPr>
              <w:jc w:val="center"/>
              <w:rPr>
                <w:rFonts w:ascii="Times New Roman" w:hAnsi="Times New Roman" w:cs="Times New Roman"/>
              </w:rPr>
            </w:pPr>
            <w:r w:rsidRPr="00E456DA">
              <w:rPr>
                <w:rFonts w:ascii="Times New Roman" w:hAnsi="Times New Roman" w:cs="Times New Roman" w:hint="eastAsia"/>
              </w:rPr>
              <w:t>L</w:t>
            </w:r>
            <w:r w:rsidRPr="00E456DA">
              <w:rPr>
                <w:rFonts w:ascii="Times New Roman" w:hAnsi="Times New Roman" w:cs="Times New Roman"/>
              </w:rPr>
              <w:t>ithium Polysilicate</w:t>
            </w:r>
          </w:p>
        </w:tc>
        <w:tc>
          <w:tcPr>
            <w:tcW w:w="1513" w:type="dxa"/>
            <w:tcBorders>
              <w:top w:val="nil"/>
              <w:left w:val="nil"/>
              <w:bottom w:val="nil"/>
              <w:right w:val="nil"/>
            </w:tcBorders>
            <w:shd w:val="clear" w:color="auto" w:fill="auto"/>
            <w:tcMar>
              <w:top w:w="72" w:type="dxa"/>
              <w:left w:w="144" w:type="dxa"/>
              <w:bottom w:w="72" w:type="dxa"/>
              <w:right w:w="144" w:type="dxa"/>
            </w:tcMar>
            <w:vAlign w:val="center"/>
            <w:hideMark/>
          </w:tcPr>
          <w:p w14:paraId="0C2E66EB"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hint="eastAsia"/>
              </w:rPr>
              <w:t>S</w:t>
            </w:r>
            <w:r w:rsidRPr="00E456DA">
              <w:rPr>
                <w:rFonts w:ascii="Times New Roman" w:hAnsi="Times New Roman" w:cs="Times New Roman"/>
              </w:rPr>
              <w:t>oybean oil</w:t>
            </w:r>
          </w:p>
        </w:tc>
        <w:tc>
          <w:tcPr>
            <w:tcW w:w="1239" w:type="dxa"/>
            <w:tcBorders>
              <w:top w:val="nil"/>
              <w:left w:val="nil"/>
              <w:bottom w:val="nil"/>
              <w:right w:val="nil"/>
            </w:tcBorders>
            <w:shd w:val="clear" w:color="auto" w:fill="auto"/>
            <w:tcMar>
              <w:top w:w="72" w:type="dxa"/>
              <w:left w:w="144" w:type="dxa"/>
              <w:bottom w:w="72" w:type="dxa"/>
              <w:right w:w="144" w:type="dxa"/>
            </w:tcMar>
            <w:vAlign w:val="center"/>
            <w:hideMark/>
          </w:tcPr>
          <w:p w14:paraId="6B2F09A1" w14:textId="77777777" w:rsidR="00600474" w:rsidRPr="00E456DA" w:rsidRDefault="00600474" w:rsidP="00903342">
            <w:pPr>
              <w:jc w:val="center"/>
              <w:rPr>
                <w:rFonts w:ascii="Times New Roman" w:hAnsi="Times New Roman" w:cs="Times New Roman"/>
              </w:rPr>
            </w:pPr>
            <w:r w:rsidRPr="00E456DA">
              <w:rPr>
                <w:rStyle w:val="af5"/>
                <w:rFonts w:ascii="Times New Roman" w:hAnsi="Times New Roman" w:cs="Times New Roman"/>
                <w:b w:val="0"/>
                <w:bCs w:val="0"/>
                <w:bdr w:val="none" w:sz="0" w:space="0" w:color="auto" w:frame="1"/>
                <w:shd w:val="clear" w:color="auto" w:fill="FCFCFC"/>
              </w:rPr>
              <w:t>1</w:t>
            </w:r>
            <w:r w:rsidRPr="00E456DA">
              <w:rPr>
                <w:rStyle w:val="af5"/>
                <w:b w:val="0"/>
                <w:bCs w:val="0"/>
                <w:bdr w:val="none" w:sz="0" w:space="0" w:color="auto" w:frame="1"/>
                <w:shd w:val="clear" w:color="auto" w:fill="FCFCFC"/>
              </w:rPr>
              <w:t>0</w:t>
            </w:r>
            <w:r w:rsidRPr="00E456DA">
              <w:rPr>
                <w:rStyle w:val="af5"/>
                <w:rFonts w:ascii="Times New Roman" w:hAnsi="Times New Roman" w:cs="Times New Roman"/>
                <w:b w:val="0"/>
                <w:bCs w:val="0"/>
                <w:bdr w:val="none" w:sz="0" w:space="0" w:color="auto" w:frame="1"/>
                <w:shd w:val="clear" w:color="auto" w:fill="FCFCFC"/>
              </w:rPr>
              <w:t>0 μL</w:t>
            </w:r>
          </w:p>
        </w:tc>
        <w:tc>
          <w:tcPr>
            <w:tcW w:w="1789" w:type="dxa"/>
            <w:tcBorders>
              <w:top w:val="nil"/>
              <w:left w:val="nil"/>
              <w:bottom w:val="nil"/>
              <w:right w:val="nil"/>
            </w:tcBorders>
            <w:vAlign w:val="center"/>
          </w:tcPr>
          <w:p w14:paraId="0691518A"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7s</w:t>
            </w:r>
          </w:p>
        </w:tc>
      </w:tr>
      <w:tr w:rsidR="00600474" w:rsidRPr="00E456DA" w14:paraId="0A6FEFEC" w14:textId="77777777" w:rsidTr="00903342">
        <w:trPr>
          <w:trHeight w:val="717"/>
        </w:trPr>
        <w:tc>
          <w:tcPr>
            <w:tcW w:w="1789"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4A288D00"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This work</w:t>
            </w:r>
          </w:p>
        </w:tc>
        <w:tc>
          <w:tcPr>
            <w:tcW w:w="1651"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10B60D4C"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mPEG-silane</w:t>
            </w:r>
          </w:p>
        </w:tc>
        <w:tc>
          <w:tcPr>
            <w:tcW w:w="1513"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3328DD59" w14:textId="77777777" w:rsidR="00600474" w:rsidRPr="00E456DA" w:rsidRDefault="00600474" w:rsidP="00903342">
            <w:pPr>
              <w:jc w:val="center"/>
              <w:rPr>
                <w:rFonts w:ascii="Times New Roman" w:hAnsi="Times New Roman" w:cs="Times New Roman"/>
              </w:rPr>
            </w:pPr>
            <w:r w:rsidRPr="00E456DA">
              <w:rPr>
                <w:rFonts w:ascii="Times New Roman" w:hAnsi="Times New Roman" w:cs="Times New Roman"/>
              </w:rPr>
              <w:t>Soybean oil</w:t>
            </w:r>
          </w:p>
        </w:tc>
        <w:tc>
          <w:tcPr>
            <w:tcW w:w="1239"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14:paraId="41C076C6" w14:textId="027CAAE1" w:rsidR="00600474" w:rsidRPr="00E456DA" w:rsidRDefault="00600474" w:rsidP="00903342">
            <w:pPr>
              <w:jc w:val="center"/>
              <w:rPr>
                <w:rStyle w:val="af5"/>
                <w:rFonts w:ascii="Times New Roman" w:hAnsi="Times New Roman" w:cs="Times New Roman"/>
                <w:b w:val="0"/>
                <w:bCs w:val="0"/>
                <w:bdr w:val="none" w:sz="0" w:space="0" w:color="auto" w:frame="1"/>
                <w:shd w:val="clear" w:color="auto" w:fill="FCFCFC"/>
              </w:rPr>
            </w:pPr>
            <w:r w:rsidRPr="00E456DA">
              <w:rPr>
                <w:rStyle w:val="af5"/>
                <w:rFonts w:ascii="Times New Roman" w:hAnsi="Times New Roman" w:cs="Times New Roman"/>
                <w:b w:val="0"/>
                <w:bCs w:val="0"/>
                <w:bdr w:val="none" w:sz="0" w:space="0" w:color="auto" w:frame="1"/>
                <w:shd w:val="clear" w:color="auto" w:fill="FCFCFC"/>
              </w:rPr>
              <w:t>20-</w:t>
            </w:r>
            <w:r w:rsidR="00CF6D59" w:rsidRPr="00E456DA">
              <w:rPr>
                <w:rStyle w:val="af5"/>
                <w:rFonts w:ascii="Times New Roman" w:hAnsi="Times New Roman" w:cs="Times New Roman"/>
                <w:b w:val="0"/>
                <w:bCs w:val="0"/>
                <w:bdr w:val="none" w:sz="0" w:space="0" w:color="auto" w:frame="1"/>
                <w:shd w:val="clear" w:color="auto" w:fill="FCFCFC"/>
              </w:rPr>
              <w:t>6</w:t>
            </w:r>
            <w:r w:rsidRPr="00E456DA">
              <w:rPr>
                <w:rStyle w:val="af5"/>
                <w:rFonts w:ascii="Times New Roman" w:hAnsi="Times New Roman" w:cs="Times New Roman"/>
                <w:b w:val="0"/>
                <w:bCs w:val="0"/>
                <w:bdr w:val="none" w:sz="0" w:space="0" w:color="auto" w:frame="1"/>
                <w:shd w:val="clear" w:color="auto" w:fill="FCFCFC"/>
              </w:rPr>
              <w:t>0μL</w:t>
            </w:r>
          </w:p>
        </w:tc>
        <w:tc>
          <w:tcPr>
            <w:tcW w:w="1789" w:type="dxa"/>
            <w:tcBorders>
              <w:top w:val="nil"/>
              <w:left w:val="nil"/>
              <w:bottom w:val="single" w:sz="8" w:space="0" w:color="000000"/>
              <w:right w:val="nil"/>
            </w:tcBorders>
            <w:vAlign w:val="center"/>
          </w:tcPr>
          <w:p w14:paraId="0F9962CC" w14:textId="03B42D5E" w:rsidR="00600474" w:rsidRPr="00E456DA" w:rsidRDefault="00600474" w:rsidP="00903342">
            <w:pPr>
              <w:jc w:val="center"/>
              <w:rPr>
                <w:rFonts w:ascii="Times New Roman" w:hAnsi="Times New Roman" w:cs="Times New Roman"/>
              </w:rPr>
            </w:pPr>
            <w:r w:rsidRPr="00E456DA">
              <w:rPr>
                <w:rFonts w:ascii="Times New Roman" w:hAnsi="Times New Roman" w:cs="Times New Roman"/>
              </w:rPr>
              <w:t>＜</w:t>
            </w:r>
            <w:r w:rsidRPr="00E456DA">
              <w:rPr>
                <w:rFonts w:ascii="Times New Roman" w:hAnsi="Times New Roman" w:cs="Times New Roman"/>
              </w:rPr>
              <w:t>1s</w:t>
            </w:r>
          </w:p>
        </w:tc>
      </w:tr>
      <w:bookmarkEnd w:id="0"/>
    </w:tbl>
    <w:p w14:paraId="0353F2FA" w14:textId="77777777" w:rsidR="00600474" w:rsidRPr="00E456DA" w:rsidRDefault="00600474" w:rsidP="00600474">
      <w:pPr>
        <w:rPr>
          <w:rFonts w:ascii="Times New Roman" w:hAnsi="Times New Roman" w:cs="Times New Roman"/>
        </w:rPr>
        <w:sectPr w:rsidR="00600474" w:rsidRPr="00E456DA">
          <w:pgSz w:w="11906" w:h="16838"/>
          <w:pgMar w:top="1440" w:right="1800" w:bottom="1440" w:left="1800" w:header="851" w:footer="992" w:gutter="0"/>
          <w:cols w:space="425"/>
          <w:docGrid w:type="lines" w:linePitch="312"/>
        </w:sectPr>
      </w:pPr>
    </w:p>
    <w:p w14:paraId="469D03D0" w14:textId="77777777" w:rsidR="00600474" w:rsidRPr="00E456DA" w:rsidRDefault="00600474" w:rsidP="00600474">
      <w:pPr>
        <w:spacing w:beforeLines="50" w:before="156" w:afterLines="50" w:after="156" w:line="360" w:lineRule="auto"/>
        <w:jc w:val="left"/>
        <w:rPr>
          <w:rFonts w:ascii="Times New Roman" w:hAnsi="Times New Roman" w:cs="Times New Roman"/>
          <w:b/>
          <w:bCs/>
          <w:sz w:val="24"/>
          <w:szCs w:val="24"/>
        </w:rPr>
      </w:pPr>
      <w:r w:rsidRPr="00E456DA">
        <w:rPr>
          <w:rFonts w:ascii="Times New Roman" w:hAnsi="Times New Roman" w:cs="Times New Roman"/>
          <w:b/>
          <w:bCs/>
          <w:sz w:val="24"/>
          <w:szCs w:val="24"/>
        </w:rPr>
        <w:lastRenderedPageBreak/>
        <w:t xml:space="preserve">Supplementary References </w:t>
      </w:r>
    </w:p>
    <w:p w14:paraId="6DAFBBE4" w14:textId="77777777" w:rsidR="006A16ED" w:rsidRPr="006A16ED" w:rsidRDefault="00F0300C" w:rsidP="006A16ED">
      <w:pPr>
        <w:pStyle w:val="af7"/>
        <w:rPr>
          <w:rFonts w:ascii="Times New Roman" w:hAnsi="Times New Roman" w:cs="Times New Roman"/>
        </w:rPr>
      </w:pPr>
      <w:r w:rsidRPr="00E456DA">
        <w:fldChar w:fldCharType="begin"/>
      </w:r>
      <w:r w:rsidR="006A16ED">
        <w:instrText xml:space="preserve"> ADDIN ZOTERO_BIBL {"uncited":[],"omitted":[],"custom":[]} CSL_BIBLIOGRAPHY </w:instrText>
      </w:r>
      <w:r w:rsidRPr="00E456DA">
        <w:fldChar w:fldCharType="separate"/>
      </w:r>
      <w:r w:rsidR="006A16ED" w:rsidRPr="006A16ED">
        <w:rPr>
          <w:rFonts w:ascii="Times New Roman" w:hAnsi="Times New Roman" w:cs="Times New Roman"/>
        </w:rPr>
        <w:t>1.</w:t>
      </w:r>
      <w:r w:rsidR="006A16ED" w:rsidRPr="006A16ED">
        <w:rPr>
          <w:rFonts w:ascii="Times New Roman" w:hAnsi="Times New Roman" w:cs="Times New Roman"/>
        </w:rPr>
        <w:tab/>
        <w:t xml:space="preserve">Kaneko, S., Urata, C., Sato, T., Hönes, R. &amp; Hozumi, A. Smooth and Transparent Films Showing Paradoxical Surface Properties: The Lower the Static Contact Angle, the Better the Water Sliding Performance. </w:t>
      </w:r>
      <w:r w:rsidR="006A16ED" w:rsidRPr="006A16ED">
        <w:rPr>
          <w:rFonts w:ascii="Times New Roman" w:hAnsi="Times New Roman" w:cs="Times New Roman"/>
          <w:i/>
          <w:iCs/>
        </w:rPr>
        <w:t>Langmuir</w:t>
      </w:r>
      <w:r w:rsidR="006A16ED" w:rsidRPr="006A16ED">
        <w:rPr>
          <w:rFonts w:ascii="Times New Roman" w:hAnsi="Times New Roman" w:cs="Times New Roman"/>
        </w:rPr>
        <w:t xml:space="preserve"> </w:t>
      </w:r>
      <w:r w:rsidR="006A16ED" w:rsidRPr="006A16ED">
        <w:rPr>
          <w:rFonts w:ascii="Times New Roman" w:hAnsi="Times New Roman" w:cs="Times New Roman"/>
          <w:b/>
          <w:bCs/>
        </w:rPr>
        <w:t>35</w:t>
      </w:r>
      <w:r w:rsidR="006A16ED" w:rsidRPr="006A16ED">
        <w:rPr>
          <w:rFonts w:ascii="Times New Roman" w:hAnsi="Times New Roman" w:cs="Times New Roman"/>
        </w:rPr>
        <w:t>, 6822–6829 (2019).</w:t>
      </w:r>
    </w:p>
    <w:p w14:paraId="09C81889"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w:t>
      </w:r>
      <w:r w:rsidRPr="006A16ED">
        <w:rPr>
          <w:rFonts w:ascii="Times New Roman" w:hAnsi="Times New Roman" w:cs="Times New Roman"/>
        </w:rPr>
        <w:tab/>
        <w:t xml:space="preserve">Nakamura, S., Kakiuchida, H., Okada, M. &amp; Hozumi, A. Statically Very Hydrophilic but Dynamically Hydrophobic Surfaces Showing Surprising Water Sliding Performance. </w:t>
      </w:r>
      <w:r w:rsidRPr="006A16ED">
        <w:rPr>
          <w:rFonts w:ascii="Times New Roman" w:hAnsi="Times New Roman" w:cs="Times New Roman"/>
          <w:i/>
          <w:iCs/>
        </w:rPr>
        <w:t>Adv. Funct. Mater.</w:t>
      </w:r>
      <w:r w:rsidRPr="006A16ED">
        <w:rPr>
          <w:rFonts w:ascii="Times New Roman" w:hAnsi="Times New Roman" w:cs="Times New Roman"/>
        </w:rPr>
        <w:t xml:space="preserve"> </w:t>
      </w:r>
      <w:r w:rsidRPr="006A16ED">
        <w:rPr>
          <w:rFonts w:ascii="Times New Roman" w:hAnsi="Times New Roman" w:cs="Times New Roman"/>
          <w:b/>
          <w:bCs/>
        </w:rPr>
        <w:t>34</w:t>
      </w:r>
      <w:r w:rsidRPr="006A16ED">
        <w:rPr>
          <w:rFonts w:ascii="Times New Roman" w:hAnsi="Times New Roman" w:cs="Times New Roman"/>
        </w:rPr>
        <w:t>, 2310265 (2024).</w:t>
      </w:r>
    </w:p>
    <w:p w14:paraId="5C61F93D"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3.</w:t>
      </w:r>
      <w:r w:rsidRPr="006A16ED">
        <w:rPr>
          <w:rFonts w:ascii="Times New Roman" w:hAnsi="Times New Roman" w:cs="Times New Roman"/>
        </w:rPr>
        <w:tab/>
        <w:t xml:space="preserve">Cha, H. </w:t>
      </w:r>
      <w:r w:rsidRPr="006A16ED">
        <w:rPr>
          <w:rFonts w:ascii="Times New Roman" w:hAnsi="Times New Roman" w:cs="Times New Roman"/>
          <w:i/>
          <w:iCs/>
        </w:rPr>
        <w:t>et al.</w:t>
      </w:r>
      <w:r w:rsidRPr="006A16ED">
        <w:rPr>
          <w:rFonts w:ascii="Times New Roman" w:hAnsi="Times New Roman" w:cs="Times New Roman"/>
        </w:rPr>
        <w:t xml:space="preserve"> Dropwise condensation on solid hydrophilic surfaces. </w:t>
      </w:r>
      <w:r w:rsidRPr="006A16ED">
        <w:rPr>
          <w:rFonts w:ascii="Times New Roman" w:hAnsi="Times New Roman" w:cs="Times New Roman"/>
          <w:i/>
          <w:iCs/>
        </w:rPr>
        <w:t>Sci. Adv.</w:t>
      </w:r>
      <w:r w:rsidRPr="006A16ED">
        <w:rPr>
          <w:rFonts w:ascii="Times New Roman" w:hAnsi="Times New Roman" w:cs="Times New Roman"/>
        </w:rPr>
        <w:t xml:space="preserve"> </w:t>
      </w:r>
      <w:r w:rsidRPr="006A16ED">
        <w:rPr>
          <w:rFonts w:ascii="Times New Roman" w:hAnsi="Times New Roman" w:cs="Times New Roman"/>
          <w:b/>
          <w:bCs/>
        </w:rPr>
        <w:t>6</w:t>
      </w:r>
      <w:r w:rsidRPr="006A16ED">
        <w:rPr>
          <w:rFonts w:ascii="Times New Roman" w:hAnsi="Times New Roman" w:cs="Times New Roman"/>
        </w:rPr>
        <w:t>, eaax0746 (2020).</w:t>
      </w:r>
    </w:p>
    <w:p w14:paraId="35A37F3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4.</w:t>
      </w:r>
      <w:r w:rsidRPr="006A16ED">
        <w:rPr>
          <w:rFonts w:ascii="Times New Roman" w:hAnsi="Times New Roman" w:cs="Times New Roman"/>
        </w:rPr>
        <w:tab/>
        <w:t xml:space="preserve">Fowkes, F. M. ATTRACTIVE FORCES AT INTERFACES. </w:t>
      </w:r>
      <w:r w:rsidRPr="006A16ED">
        <w:rPr>
          <w:rFonts w:ascii="Times New Roman" w:hAnsi="Times New Roman" w:cs="Times New Roman"/>
          <w:i/>
          <w:iCs/>
        </w:rPr>
        <w:t>Ind. Eng. Chem.</w:t>
      </w:r>
      <w:r w:rsidRPr="006A16ED">
        <w:rPr>
          <w:rFonts w:ascii="Times New Roman" w:hAnsi="Times New Roman" w:cs="Times New Roman"/>
        </w:rPr>
        <w:t xml:space="preserve"> </w:t>
      </w:r>
      <w:r w:rsidRPr="006A16ED">
        <w:rPr>
          <w:rFonts w:ascii="Times New Roman" w:hAnsi="Times New Roman" w:cs="Times New Roman"/>
          <w:b/>
          <w:bCs/>
        </w:rPr>
        <w:t>56</w:t>
      </w:r>
      <w:r w:rsidRPr="006A16ED">
        <w:rPr>
          <w:rFonts w:ascii="Times New Roman" w:hAnsi="Times New Roman" w:cs="Times New Roman"/>
        </w:rPr>
        <w:t>, 40–52 (1964).</w:t>
      </w:r>
    </w:p>
    <w:p w14:paraId="5C54239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5.</w:t>
      </w:r>
      <w:r w:rsidRPr="006A16ED">
        <w:rPr>
          <w:rFonts w:ascii="Times New Roman" w:hAnsi="Times New Roman" w:cs="Times New Roman"/>
        </w:rPr>
        <w:tab/>
        <w:t xml:space="preserve">Owens, D. K. &amp; Wendt, R. C. Estimation of the surface free energy of polymers. </w:t>
      </w:r>
      <w:r w:rsidRPr="006A16ED">
        <w:rPr>
          <w:rFonts w:ascii="Times New Roman" w:hAnsi="Times New Roman" w:cs="Times New Roman"/>
          <w:i/>
          <w:iCs/>
        </w:rPr>
        <w:t>J. Appl. Polym. Sci.</w:t>
      </w:r>
      <w:r w:rsidRPr="006A16ED">
        <w:rPr>
          <w:rFonts w:ascii="Times New Roman" w:hAnsi="Times New Roman" w:cs="Times New Roman"/>
        </w:rPr>
        <w:t xml:space="preserve"> </w:t>
      </w:r>
      <w:r w:rsidRPr="006A16ED">
        <w:rPr>
          <w:rFonts w:ascii="Times New Roman" w:hAnsi="Times New Roman" w:cs="Times New Roman"/>
          <w:b/>
          <w:bCs/>
        </w:rPr>
        <w:t>13</w:t>
      </w:r>
      <w:r w:rsidRPr="006A16ED">
        <w:rPr>
          <w:rFonts w:ascii="Times New Roman" w:hAnsi="Times New Roman" w:cs="Times New Roman"/>
        </w:rPr>
        <w:t>, 1741–1747 (1969).</w:t>
      </w:r>
    </w:p>
    <w:p w14:paraId="22E6440E"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6.</w:t>
      </w:r>
      <w:r w:rsidRPr="006A16ED">
        <w:rPr>
          <w:rFonts w:ascii="Times New Roman" w:hAnsi="Times New Roman" w:cs="Times New Roman"/>
        </w:rPr>
        <w:tab/>
        <w:t xml:space="preserve">Kaelble, D. Dispersion-Polar Surface Tension Properties of Organic Solids. </w:t>
      </w:r>
      <w:r w:rsidRPr="006A16ED">
        <w:rPr>
          <w:rFonts w:ascii="Times New Roman" w:hAnsi="Times New Roman" w:cs="Times New Roman"/>
          <w:i/>
          <w:iCs/>
        </w:rPr>
        <w:t>J. Adhes.</w:t>
      </w:r>
      <w:r w:rsidRPr="006A16ED">
        <w:rPr>
          <w:rFonts w:ascii="Times New Roman" w:hAnsi="Times New Roman" w:cs="Times New Roman"/>
        </w:rPr>
        <w:t xml:space="preserve"> </w:t>
      </w:r>
      <w:r w:rsidRPr="006A16ED">
        <w:rPr>
          <w:rFonts w:ascii="Times New Roman" w:hAnsi="Times New Roman" w:cs="Times New Roman"/>
          <w:b/>
          <w:bCs/>
        </w:rPr>
        <w:t>2</w:t>
      </w:r>
      <w:r w:rsidRPr="006A16ED">
        <w:rPr>
          <w:rFonts w:ascii="Times New Roman" w:hAnsi="Times New Roman" w:cs="Times New Roman"/>
        </w:rPr>
        <w:t>, 66- (1970).</w:t>
      </w:r>
    </w:p>
    <w:p w14:paraId="76CD8BA6"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7.</w:t>
      </w:r>
      <w:r w:rsidRPr="006A16ED">
        <w:rPr>
          <w:rFonts w:ascii="Times New Roman" w:hAnsi="Times New Roman" w:cs="Times New Roman"/>
        </w:rPr>
        <w:tab/>
        <w:t xml:space="preserve">Milner, S. T. Polymer Brushes. </w:t>
      </w:r>
      <w:r w:rsidRPr="006A16ED">
        <w:rPr>
          <w:rFonts w:ascii="Times New Roman" w:hAnsi="Times New Roman" w:cs="Times New Roman"/>
          <w:i/>
          <w:iCs/>
        </w:rPr>
        <w:t>Science</w:t>
      </w:r>
      <w:r w:rsidRPr="006A16ED">
        <w:rPr>
          <w:rFonts w:ascii="Times New Roman" w:hAnsi="Times New Roman" w:cs="Times New Roman"/>
        </w:rPr>
        <w:t xml:space="preserve"> </w:t>
      </w:r>
      <w:r w:rsidRPr="006A16ED">
        <w:rPr>
          <w:rFonts w:ascii="Times New Roman" w:hAnsi="Times New Roman" w:cs="Times New Roman"/>
          <w:b/>
          <w:bCs/>
        </w:rPr>
        <w:t>251</w:t>
      </w:r>
      <w:r w:rsidRPr="006A16ED">
        <w:rPr>
          <w:rFonts w:ascii="Times New Roman" w:hAnsi="Times New Roman" w:cs="Times New Roman"/>
        </w:rPr>
        <w:t>, 905–914 (1991).</w:t>
      </w:r>
    </w:p>
    <w:p w14:paraId="467352D8"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8.</w:t>
      </w:r>
      <w:r w:rsidRPr="006A16ED">
        <w:rPr>
          <w:rFonts w:ascii="Times New Roman" w:hAnsi="Times New Roman" w:cs="Times New Roman"/>
        </w:rPr>
        <w:tab/>
        <w:t xml:space="preserve">Gao, R. </w:t>
      </w:r>
      <w:r w:rsidRPr="006A16ED">
        <w:rPr>
          <w:rFonts w:ascii="Times New Roman" w:hAnsi="Times New Roman" w:cs="Times New Roman"/>
          <w:i/>
          <w:iCs/>
        </w:rPr>
        <w:t>et al.</w:t>
      </w:r>
      <w:r w:rsidRPr="006A16ED">
        <w:rPr>
          <w:rFonts w:ascii="Times New Roman" w:hAnsi="Times New Roman" w:cs="Times New Roman"/>
        </w:rPr>
        <w:t xml:space="preserve"> A highly homogeneous polymer composed of tetrahedron-like monomers for high-isotropy expansion microscopy. </w:t>
      </w:r>
      <w:r w:rsidRPr="006A16ED">
        <w:rPr>
          <w:rFonts w:ascii="Times New Roman" w:hAnsi="Times New Roman" w:cs="Times New Roman"/>
          <w:i/>
          <w:iCs/>
        </w:rPr>
        <w:t>Nat. Nanotechnol.</w:t>
      </w:r>
      <w:r w:rsidRPr="006A16ED">
        <w:rPr>
          <w:rFonts w:ascii="Times New Roman" w:hAnsi="Times New Roman" w:cs="Times New Roman"/>
        </w:rPr>
        <w:t xml:space="preserve"> </w:t>
      </w:r>
      <w:r w:rsidRPr="006A16ED">
        <w:rPr>
          <w:rFonts w:ascii="Times New Roman" w:hAnsi="Times New Roman" w:cs="Times New Roman"/>
          <w:b/>
          <w:bCs/>
        </w:rPr>
        <w:t>16</w:t>
      </w:r>
      <w:r w:rsidRPr="006A16ED">
        <w:rPr>
          <w:rFonts w:ascii="Times New Roman" w:hAnsi="Times New Roman" w:cs="Times New Roman"/>
        </w:rPr>
        <w:t>, 698-+ (2021).</w:t>
      </w:r>
    </w:p>
    <w:p w14:paraId="513E05E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9.</w:t>
      </w:r>
      <w:r w:rsidRPr="006A16ED">
        <w:rPr>
          <w:rFonts w:ascii="Times New Roman" w:hAnsi="Times New Roman" w:cs="Times New Roman"/>
        </w:rPr>
        <w:tab/>
        <w:t xml:space="preserve">Kienberger, F. </w:t>
      </w:r>
      <w:r w:rsidRPr="006A16ED">
        <w:rPr>
          <w:rFonts w:ascii="Times New Roman" w:hAnsi="Times New Roman" w:cs="Times New Roman"/>
          <w:i/>
          <w:iCs/>
        </w:rPr>
        <w:t>et al.</w:t>
      </w:r>
      <w:r w:rsidRPr="006A16ED">
        <w:rPr>
          <w:rFonts w:ascii="Times New Roman" w:hAnsi="Times New Roman" w:cs="Times New Roman"/>
        </w:rPr>
        <w:t xml:space="preserve"> Static and Dynamical Properties of Single Poly(Ethylene Glycol) Molecules Investigated by Force Spectroscopy. </w:t>
      </w:r>
      <w:r w:rsidRPr="006A16ED">
        <w:rPr>
          <w:rFonts w:ascii="Times New Roman" w:hAnsi="Times New Roman" w:cs="Times New Roman"/>
          <w:i/>
          <w:iCs/>
        </w:rPr>
        <w:t>Single Mol.</w:t>
      </w:r>
      <w:r w:rsidRPr="006A16ED">
        <w:rPr>
          <w:rFonts w:ascii="Times New Roman" w:hAnsi="Times New Roman" w:cs="Times New Roman"/>
        </w:rPr>
        <w:t xml:space="preserve"> </w:t>
      </w:r>
      <w:r w:rsidRPr="006A16ED">
        <w:rPr>
          <w:rFonts w:ascii="Times New Roman" w:hAnsi="Times New Roman" w:cs="Times New Roman"/>
          <w:b/>
          <w:bCs/>
        </w:rPr>
        <w:t>1</w:t>
      </w:r>
      <w:r w:rsidRPr="006A16ED">
        <w:rPr>
          <w:rFonts w:ascii="Times New Roman" w:hAnsi="Times New Roman" w:cs="Times New Roman"/>
        </w:rPr>
        <w:t>, 123–128 (2000).</w:t>
      </w:r>
    </w:p>
    <w:p w14:paraId="53755C2A"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10.</w:t>
      </w:r>
      <w:r w:rsidRPr="006A16ED">
        <w:rPr>
          <w:rFonts w:ascii="Times New Roman" w:hAnsi="Times New Roman" w:cs="Times New Roman"/>
        </w:rPr>
        <w:tab/>
        <w:t xml:space="preserve">Alexander, S. Adsorption of chain molecules with a polar head a scaling description. </w:t>
      </w:r>
      <w:r w:rsidRPr="006A16ED">
        <w:rPr>
          <w:rFonts w:ascii="Times New Roman" w:hAnsi="Times New Roman" w:cs="Times New Roman"/>
          <w:i/>
          <w:iCs/>
        </w:rPr>
        <w:t>J. Phys.</w:t>
      </w:r>
      <w:r w:rsidRPr="006A16ED">
        <w:rPr>
          <w:rFonts w:ascii="Times New Roman" w:hAnsi="Times New Roman" w:cs="Times New Roman"/>
        </w:rPr>
        <w:t xml:space="preserve"> </w:t>
      </w:r>
      <w:r w:rsidRPr="006A16ED">
        <w:rPr>
          <w:rFonts w:ascii="Times New Roman" w:hAnsi="Times New Roman" w:cs="Times New Roman"/>
          <w:b/>
          <w:bCs/>
        </w:rPr>
        <w:t>38</w:t>
      </w:r>
      <w:r w:rsidRPr="006A16ED">
        <w:rPr>
          <w:rFonts w:ascii="Times New Roman" w:hAnsi="Times New Roman" w:cs="Times New Roman"/>
        </w:rPr>
        <w:t>, 983–987 (1977).</w:t>
      </w:r>
    </w:p>
    <w:p w14:paraId="585D8AA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11.</w:t>
      </w:r>
      <w:r w:rsidRPr="006A16ED">
        <w:rPr>
          <w:rFonts w:ascii="Times New Roman" w:hAnsi="Times New Roman" w:cs="Times New Roman"/>
        </w:rPr>
        <w:tab/>
        <w:t xml:space="preserve">Eliassi, A. &amp; Modarress, H. Water activities in binary and ternary aqueous systems of </w:t>
      </w:r>
      <w:r w:rsidRPr="006A16ED">
        <w:rPr>
          <w:rFonts w:ascii="Times New Roman" w:hAnsi="Times New Roman" w:cs="Times New Roman"/>
        </w:rPr>
        <w:lastRenderedPageBreak/>
        <w:t xml:space="preserve">poly(ethylene glycol), poly(propylene glycol) and dextran. </w:t>
      </w:r>
      <w:r w:rsidRPr="006A16ED">
        <w:rPr>
          <w:rFonts w:ascii="Times New Roman" w:hAnsi="Times New Roman" w:cs="Times New Roman"/>
          <w:i/>
          <w:iCs/>
        </w:rPr>
        <w:t>Eur. Polym. J.</w:t>
      </w:r>
      <w:r w:rsidRPr="006A16ED">
        <w:rPr>
          <w:rFonts w:ascii="Times New Roman" w:hAnsi="Times New Roman" w:cs="Times New Roman"/>
        </w:rPr>
        <w:t xml:space="preserve"> </w:t>
      </w:r>
      <w:r w:rsidRPr="006A16ED">
        <w:rPr>
          <w:rFonts w:ascii="Times New Roman" w:hAnsi="Times New Roman" w:cs="Times New Roman"/>
          <w:b/>
          <w:bCs/>
        </w:rPr>
        <w:t>37</w:t>
      </w:r>
      <w:r w:rsidRPr="006A16ED">
        <w:rPr>
          <w:rFonts w:ascii="Times New Roman" w:hAnsi="Times New Roman" w:cs="Times New Roman"/>
        </w:rPr>
        <w:t>, 1487–1492 (2001).</w:t>
      </w:r>
    </w:p>
    <w:p w14:paraId="179D08E1"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12.</w:t>
      </w:r>
      <w:r w:rsidRPr="006A16ED">
        <w:rPr>
          <w:rFonts w:ascii="Times New Roman" w:hAnsi="Times New Roman" w:cs="Times New Roman"/>
        </w:rPr>
        <w:tab/>
        <w:t xml:space="preserve">Haynes, C. A., Beynon, R. A., King, R. S., Blanch, H. W. &amp; Prausnitz, J. M. Thermodynamic properties of aqueous polymer solutions: poly(ethylene glycol)/dextran. </w:t>
      </w:r>
      <w:r w:rsidRPr="006A16ED">
        <w:rPr>
          <w:rFonts w:ascii="Times New Roman" w:hAnsi="Times New Roman" w:cs="Times New Roman"/>
          <w:i/>
          <w:iCs/>
        </w:rPr>
        <w:t>J. Phys. Chem.</w:t>
      </w:r>
      <w:r w:rsidRPr="006A16ED">
        <w:rPr>
          <w:rFonts w:ascii="Times New Roman" w:hAnsi="Times New Roman" w:cs="Times New Roman"/>
        </w:rPr>
        <w:t xml:space="preserve"> </w:t>
      </w:r>
      <w:r w:rsidRPr="006A16ED">
        <w:rPr>
          <w:rFonts w:ascii="Times New Roman" w:hAnsi="Times New Roman" w:cs="Times New Roman"/>
          <w:b/>
          <w:bCs/>
        </w:rPr>
        <w:t>93</w:t>
      </w:r>
      <w:r w:rsidRPr="006A16ED">
        <w:rPr>
          <w:rFonts w:ascii="Times New Roman" w:hAnsi="Times New Roman" w:cs="Times New Roman"/>
        </w:rPr>
        <w:t>, 5612–5617 (1989).</w:t>
      </w:r>
    </w:p>
    <w:p w14:paraId="7E6A5BE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13.</w:t>
      </w:r>
      <w:r w:rsidRPr="006A16ED">
        <w:rPr>
          <w:rFonts w:ascii="Times New Roman" w:hAnsi="Times New Roman" w:cs="Times New Roman"/>
        </w:rPr>
        <w:tab/>
        <w:t xml:space="preserve">de Gennes, P. G. Conformations of Polymers Attached to an Interface. </w:t>
      </w:r>
      <w:r w:rsidRPr="006A16ED">
        <w:rPr>
          <w:rFonts w:ascii="Times New Roman" w:hAnsi="Times New Roman" w:cs="Times New Roman"/>
          <w:i/>
          <w:iCs/>
        </w:rPr>
        <w:t>Macromolecules</w:t>
      </w:r>
      <w:r w:rsidRPr="006A16ED">
        <w:rPr>
          <w:rFonts w:ascii="Times New Roman" w:hAnsi="Times New Roman" w:cs="Times New Roman"/>
        </w:rPr>
        <w:t xml:space="preserve"> </w:t>
      </w:r>
      <w:r w:rsidRPr="006A16ED">
        <w:rPr>
          <w:rFonts w:ascii="Times New Roman" w:hAnsi="Times New Roman" w:cs="Times New Roman"/>
          <w:b/>
          <w:bCs/>
        </w:rPr>
        <w:t>13</w:t>
      </w:r>
      <w:r w:rsidRPr="006A16ED">
        <w:rPr>
          <w:rFonts w:ascii="Times New Roman" w:hAnsi="Times New Roman" w:cs="Times New Roman"/>
        </w:rPr>
        <w:t>, 1069–1075 (1980).</w:t>
      </w:r>
    </w:p>
    <w:p w14:paraId="5154A7A6"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14.</w:t>
      </w:r>
      <w:r w:rsidRPr="006A16ED">
        <w:rPr>
          <w:rFonts w:ascii="Times New Roman" w:hAnsi="Times New Roman" w:cs="Times New Roman"/>
        </w:rPr>
        <w:tab/>
        <w:t xml:space="preserve">Huang, S. &amp; Wang, D. A Simple Nanocellulose Coating for Self-Cleaning upon Water Action: Molecular Design of Stable Surface Hydrophilicity. </w:t>
      </w:r>
      <w:r w:rsidRPr="006A16ED">
        <w:rPr>
          <w:rFonts w:ascii="Times New Roman" w:hAnsi="Times New Roman" w:cs="Times New Roman"/>
          <w:i/>
          <w:iCs/>
        </w:rPr>
        <w:t>Angew. Chem. Int. Ed.</w:t>
      </w:r>
      <w:r w:rsidRPr="006A16ED">
        <w:rPr>
          <w:rFonts w:ascii="Times New Roman" w:hAnsi="Times New Roman" w:cs="Times New Roman"/>
        </w:rPr>
        <w:t xml:space="preserve"> </w:t>
      </w:r>
      <w:r w:rsidRPr="006A16ED">
        <w:rPr>
          <w:rFonts w:ascii="Times New Roman" w:hAnsi="Times New Roman" w:cs="Times New Roman"/>
          <w:b/>
          <w:bCs/>
        </w:rPr>
        <w:t>56</w:t>
      </w:r>
      <w:r w:rsidRPr="006A16ED">
        <w:rPr>
          <w:rFonts w:ascii="Times New Roman" w:hAnsi="Times New Roman" w:cs="Times New Roman"/>
        </w:rPr>
        <w:t>, 9053–9057 (2017).</w:t>
      </w:r>
    </w:p>
    <w:p w14:paraId="37B07986"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15.</w:t>
      </w:r>
      <w:r w:rsidRPr="006A16ED">
        <w:rPr>
          <w:rFonts w:ascii="Times New Roman" w:hAnsi="Times New Roman" w:cs="Times New Roman"/>
        </w:rPr>
        <w:tab/>
        <w:t xml:space="preserve">McHale, G., Gao, N., Wells, G. G., Barrio-Zhang, H. &amp; Ledesma-Aguilar, R. Friction Coefficients for Droplets on Solids: The Liquid–Solid Amontons’ Laws. </w:t>
      </w:r>
      <w:r w:rsidRPr="006A16ED">
        <w:rPr>
          <w:rFonts w:ascii="Times New Roman" w:hAnsi="Times New Roman" w:cs="Times New Roman"/>
          <w:i/>
          <w:iCs/>
        </w:rPr>
        <w:t>Langmuir</w:t>
      </w:r>
      <w:r w:rsidRPr="006A16ED">
        <w:rPr>
          <w:rFonts w:ascii="Times New Roman" w:hAnsi="Times New Roman" w:cs="Times New Roman"/>
        </w:rPr>
        <w:t xml:space="preserve"> </w:t>
      </w:r>
      <w:r w:rsidRPr="006A16ED">
        <w:rPr>
          <w:rFonts w:ascii="Times New Roman" w:hAnsi="Times New Roman" w:cs="Times New Roman"/>
          <w:b/>
          <w:bCs/>
        </w:rPr>
        <w:t>38</w:t>
      </w:r>
      <w:r w:rsidRPr="006A16ED">
        <w:rPr>
          <w:rFonts w:ascii="Times New Roman" w:hAnsi="Times New Roman" w:cs="Times New Roman"/>
        </w:rPr>
        <w:t>, 4425–4433 (2022).</w:t>
      </w:r>
    </w:p>
    <w:p w14:paraId="0832EAF1"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16.</w:t>
      </w:r>
      <w:r w:rsidRPr="006A16ED">
        <w:rPr>
          <w:rFonts w:ascii="Times New Roman" w:hAnsi="Times New Roman" w:cs="Times New Roman"/>
        </w:rPr>
        <w:tab/>
        <w:t xml:space="preserve">Furmidge, C. G. L. Studies at phase interfaces. I. The sliding of liquid drops on solid surfaces and a theory for spray retention. </w:t>
      </w:r>
      <w:r w:rsidRPr="006A16ED">
        <w:rPr>
          <w:rFonts w:ascii="Times New Roman" w:hAnsi="Times New Roman" w:cs="Times New Roman"/>
          <w:i/>
          <w:iCs/>
        </w:rPr>
        <w:t>J. Colloid Sci.</w:t>
      </w:r>
      <w:r w:rsidRPr="006A16ED">
        <w:rPr>
          <w:rFonts w:ascii="Times New Roman" w:hAnsi="Times New Roman" w:cs="Times New Roman"/>
        </w:rPr>
        <w:t xml:space="preserve"> </w:t>
      </w:r>
      <w:r w:rsidRPr="006A16ED">
        <w:rPr>
          <w:rFonts w:ascii="Times New Roman" w:hAnsi="Times New Roman" w:cs="Times New Roman"/>
          <w:b/>
          <w:bCs/>
        </w:rPr>
        <w:t>17</w:t>
      </w:r>
      <w:r w:rsidRPr="006A16ED">
        <w:rPr>
          <w:rFonts w:ascii="Times New Roman" w:hAnsi="Times New Roman" w:cs="Times New Roman"/>
        </w:rPr>
        <w:t>, 309–324 (1962).</w:t>
      </w:r>
    </w:p>
    <w:p w14:paraId="246BCA30"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17.</w:t>
      </w:r>
      <w:r w:rsidRPr="006A16ED">
        <w:rPr>
          <w:rFonts w:ascii="Times New Roman" w:hAnsi="Times New Roman" w:cs="Times New Roman"/>
        </w:rPr>
        <w:tab/>
        <w:t>Hydrodynamics of wetting.</w:t>
      </w:r>
    </w:p>
    <w:p w14:paraId="56385479"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18.</w:t>
      </w:r>
      <w:r w:rsidRPr="006A16ED">
        <w:rPr>
          <w:rFonts w:ascii="Times New Roman" w:hAnsi="Times New Roman" w:cs="Times New Roman"/>
        </w:rPr>
        <w:tab/>
        <w:t xml:space="preserve">Cox, R. The Dynamics of the Spreading of Liquids on a Solid-Surface .1. Viscous-Flow. </w:t>
      </w:r>
      <w:r w:rsidRPr="006A16ED">
        <w:rPr>
          <w:rFonts w:ascii="Times New Roman" w:hAnsi="Times New Roman" w:cs="Times New Roman"/>
          <w:i/>
          <w:iCs/>
        </w:rPr>
        <w:t>J. FLUID Mech.</w:t>
      </w:r>
      <w:r w:rsidRPr="006A16ED">
        <w:rPr>
          <w:rFonts w:ascii="Times New Roman" w:hAnsi="Times New Roman" w:cs="Times New Roman"/>
        </w:rPr>
        <w:t xml:space="preserve"> </w:t>
      </w:r>
      <w:r w:rsidRPr="006A16ED">
        <w:rPr>
          <w:rFonts w:ascii="Times New Roman" w:hAnsi="Times New Roman" w:cs="Times New Roman"/>
          <w:b/>
          <w:bCs/>
        </w:rPr>
        <w:t>168</w:t>
      </w:r>
      <w:r w:rsidRPr="006A16ED">
        <w:rPr>
          <w:rFonts w:ascii="Times New Roman" w:hAnsi="Times New Roman" w:cs="Times New Roman"/>
        </w:rPr>
        <w:t>, 169–194 (1986).</w:t>
      </w:r>
    </w:p>
    <w:p w14:paraId="4A0D9945"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19.</w:t>
      </w:r>
      <w:r w:rsidRPr="006A16ED">
        <w:rPr>
          <w:rFonts w:ascii="Times New Roman" w:hAnsi="Times New Roman" w:cs="Times New Roman"/>
        </w:rPr>
        <w:tab/>
        <w:t xml:space="preserve">Podgorski, T., Flesselles, J.-M. &amp; Limat, L. Corners, Cusps, and Pearls in Running Drops. </w:t>
      </w:r>
      <w:r w:rsidRPr="006A16ED">
        <w:rPr>
          <w:rFonts w:ascii="Times New Roman" w:hAnsi="Times New Roman" w:cs="Times New Roman"/>
          <w:i/>
          <w:iCs/>
        </w:rPr>
        <w:t>Phys. Rev. Lett.</w:t>
      </w:r>
      <w:r w:rsidRPr="006A16ED">
        <w:rPr>
          <w:rFonts w:ascii="Times New Roman" w:hAnsi="Times New Roman" w:cs="Times New Roman"/>
        </w:rPr>
        <w:t xml:space="preserve"> </w:t>
      </w:r>
      <w:r w:rsidRPr="006A16ED">
        <w:rPr>
          <w:rFonts w:ascii="Times New Roman" w:hAnsi="Times New Roman" w:cs="Times New Roman"/>
          <w:b/>
          <w:bCs/>
        </w:rPr>
        <w:t>87</w:t>
      </w:r>
      <w:r w:rsidRPr="006A16ED">
        <w:rPr>
          <w:rFonts w:ascii="Times New Roman" w:hAnsi="Times New Roman" w:cs="Times New Roman"/>
        </w:rPr>
        <w:t>, 036102 (2001).</w:t>
      </w:r>
    </w:p>
    <w:p w14:paraId="06BDDAD0"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20.</w:t>
      </w:r>
      <w:r w:rsidRPr="006A16ED">
        <w:rPr>
          <w:rFonts w:ascii="Times New Roman" w:hAnsi="Times New Roman" w:cs="Times New Roman"/>
        </w:rPr>
        <w:tab/>
        <w:t xml:space="preserve">Chen, F. </w:t>
      </w:r>
      <w:r w:rsidRPr="006A16ED">
        <w:rPr>
          <w:rFonts w:ascii="Times New Roman" w:hAnsi="Times New Roman" w:cs="Times New Roman"/>
          <w:i/>
          <w:iCs/>
        </w:rPr>
        <w:t>et al.</w:t>
      </w:r>
      <w:r w:rsidRPr="006A16ED">
        <w:rPr>
          <w:rFonts w:ascii="Times New Roman" w:hAnsi="Times New Roman" w:cs="Times New Roman"/>
        </w:rPr>
        <w:t xml:space="preserve"> Robust and durable liquid-repellent surfaces. </w:t>
      </w:r>
      <w:r w:rsidRPr="006A16ED">
        <w:rPr>
          <w:rFonts w:ascii="Times New Roman" w:hAnsi="Times New Roman" w:cs="Times New Roman"/>
          <w:i/>
          <w:iCs/>
        </w:rPr>
        <w:t>Chem. Soc. Rev.</w:t>
      </w:r>
      <w:r w:rsidRPr="006A16ED">
        <w:rPr>
          <w:rFonts w:ascii="Times New Roman" w:hAnsi="Times New Roman" w:cs="Times New Roman"/>
        </w:rPr>
        <w:t xml:space="preserve"> </w:t>
      </w:r>
      <w:r w:rsidRPr="006A16ED">
        <w:rPr>
          <w:rFonts w:ascii="Times New Roman" w:hAnsi="Times New Roman" w:cs="Times New Roman"/>
          <w:b/>
          <w:bCs/>
        </w:rPr>
        <w:t>51</w:t>
      </w:r>
      <w:r w:rsidRPr="006A16ED">
        <w:rPr>
          <w:rFonts w:ascii="Times New Roman" w:hAnsi="Times New Roman" w:cs="Times New Roman"/>
        </w:rPr>
        <w:t>, 8476–8583 (2022).</w:t>
      </w:r>
    </w:p>
    <w:p w14:paraId="3C8022DF"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lastRenderedPageBreak/>
        <w:t>21.</w:t>
      </w:r>
      <w:r w:rsidRPr="006A16ED">
        <w:rPr>
          <w:rFonts w:ascii="Times New Roman" w:hAnsi="Times New Roman" w:cs="Times New Roman"/>
        </w:rPr>
        <w:tab/>
        <w:t xml:space="preserve">Wang, R., Cheng, C., Wang, H., Tao, Q. &amp; Wang, D. A Simple Poly(Vinyl Sulfonate) Coating for All-Purpose, Self-Cleaning Applications: Molecular Packing Density–Defined Surface Superhydrophilicity. </w:t>
      </w:r>
      <w:r w:rsidRPr="006A16ED">
        <w:rPr>
          <w:rFonts w:ascii="Times New Roman" w:hAnsi="Times New Roman" w:cs="Times New Roman"/>
          <w:i/>
          <w:iCs/>
        </w:rPr>
        <w:t>Adv. Funct. Mater.</w:t>
      </w:r>
      <w:r w:rsidRPr="006A16ED">
        <w:rPr>
          <w:rFonts w:ascii="Times New Roman" w:hAnsi="Times New Roman" w:cs="Times New Roman"/>
        </w:rPr>
        <w:t xml:space="preserve"> </w:t>
      </w:r>
      <w:r w:rsidRPr="006A16ED">
        <w:rPr>
          <w:rFonts w:ascii="Times New Roman" w:hAnsi="Times New Roman" w:cs="Times New Roman"/>
          <w:b/>
          <w:bCs/>
        </w:rPr>
        <w:t>33</w:t>
      </w:r>
      <w:r w:rsidRPr="006A16ED">
        <w:rPr>
          <w:rFonts w:ascii="Times New Roman" w:hAnsi="Times New Roman" w:cs="Times New Roman"/>
        </w:rPr>
        <w:t>, 2301085 (2023).</w:t>
      </w:r>
    </w:p>
    <w:p w14:paraId="1AC69F87"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22.</w:t>
      </w:r>
      <w:r w:rsidRPr="006A16ED">
        <w:rPr>
          <w:rFonts w:ascii="Times New Roman" w:hAnsi="Times New Roman" w:cs="Times New Roman"/>
        </w:rPr>
        <w:tab/>
        <w:t xml:space="preserve">Fick, J. </w:t>
      </w:r>
      <w:r w:rsidRPr="006A16ED">
        <w:rPr>
          <w:rFonts w:ascii="Times New Roman" w:hAnsi="Times New Roman" w:cs="Times New Roman"/>
          <w:i/>
          <w:iCs/>
        </w:rPr>
        <w:t>et al.</w:t>
      </w:r>
      <w:r w:rsidRPr="006A16ED">
        <w:rPr>
          <w:rFonts w:ascii="Times New Roman" w:hAnsi="Times New Roman" w:cs="Times New Roman"/>
        </w:rPr>
        <w:t xml:space="preserve"> Swelling Behavior of Self-Assembled Monolayers of Alkanethiol-Terminated Poly(ethylene glycol):  A Neutron Reflectometry Study. </w:t>
      </w:r>
      <w:r w:rsidRPr="006A16ED">
        <w:rPr>
          <w:rFonts w:ascii="Times New Roman" w:hAnsi="Times New Roman" w:cs="Times New Roman"/>
          <w:i/>
          <w:iCs/>
        </w:rPr>
        <w:t>Langmuir</w:t>
      </w:r>
      <w:r w:rsidRPr="006A16ED">
        <w:rPr>
          <w:rFonts w:ascii="Times New Roman" w:hAnsi="Times New Roman" w:cs="Times New Roman"/>
        </w:rPr>
        <w:t xml:space="preserve"> </w:t>
      </w:r>
      <w:r w:rsidRPr="006A16ED">
        <w:rPr>
          <w:rFonts w:ascii="Times New Roman" w:hAnsi="Times New Roman" w:cs="Times New Roman"/>
          <w:b/>
          <w:bCs/>
        </w:rPr>
        <w:t>20</w:t>
      </w:r>
      <w:r w:rsidRPr="006A16ED">
        <w:rPr>
          <w:rFonts w:ascii="Times New Roman" w:hAnsi="Times New Roman" w:cs="Times New Roman"/>
        </w:rPr>
        <w:t>, 3848–3853 (2004).</w:t>
      </w:r>
    </w:p>
    <w:p w14:paraId="50E2C1B4"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23.</w:t>
      </w:r>
      <w:r w:rsidRPr="006A16ED">
        <w:rPr>
          <w:rFonts w:ascii="Times New Roman" w:hAnsi="Times New Roman" w:cs="Times New Roman"/>
        </w:rPr>
        <w:tab/>
        <w:t xml:space="preserve">Richartz, Th., Galle, J. &amp; Klose, G. Water interaction with oligo-(ethoxy) ethylene glycols. </w:t>
      </w:r>
      <w:r w:rsidRPr="006A16ED">
        <w:rPr>
          <w:rFonts w:ascii="Times New Roman" w:hAnsi="Times New Roman" w:cs="Times New Roman"/>
          <w:i/>
          <w:iCs/>
        </w:rPr>
        <w:t>Chem. Phys. Lett.</w:t>
      </w:r>
      <w:r w:rsidRPr="006A16ED">
        <w:rPr>
          <w:rFonts w:ascii="Times New Roman" w:hAnsi="Times New Roman" w:cs="Times New Roman"/>
        </w:rPr>
        <w:t xml:space="preserve"> </w:t>
      </w:r>
      <w:r w:rsidRPr="006A16ED">
        <w:rPr>
          <w:rFonts w:ascii="Times New Roman" w:hAnsi="Times New Roman" w:cs="Times New Roman"/>
          <w:b/>
          <w:bCs/>
        </w:rPr>
        <w:t>271</w:t>
      </w:r>
      <w:r w:rsidRPr="006A16ED">
        <w:rPr>
          <w:rFonts w:ascii="Times New Roman" w:hAnsi="Times New Roman" w:cs="Times New Roman"/>
        </w:rPr>
        <w:t>, 79–83 (1997).</w:t>
      </w:r>
    </w:p>
    <w:p w14:paraId="262DF10E"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24.</w:t>
      </w:r>
      <w:r w:rsidRPr="006A16ED">
        <w:rPr>
          <w:rFonts w:ascii="Times New Roman" w:hAnsi="Times New Roman" w:cs="Times New Roman"/>
        </w:rPr>
        <w:tab/>
        <w:t xml:space="preserve">Deng, W. </w:t>
      </w:r>
      <w:r w:rsidRPr="006A16ED">
        <w:rPr>
          <w:rFonts w:ascii="Times New Roman" w:hAnsi="Times New Roman" w:cs="Times New Roman"/>
          <w:i/>
          <w:iCs/>
        </w:rPr>
        <w:t>et al.</w:t>
      </w:r>
      <w:r w:rsidRPr="006A16ED">
        <w:rPr>
          <w:rFonts w:ascii="Times New Roman" w:hAnsi="Times New Roman" w:cs="Times New Roman"/>
        </w:rPr>
        <w:t xml:space="preserve"> Viscous Oil De-Wetting Surfaces Based on Robust Superhydrophilic Barium Sulfate Nanocoating (vol 13, pg 27674, 2021). </w:t>
      </w:r>
      <w:r w:rsidRPr="006A16ED">
        <w:rPr>
          <w:rFonts w:ascii="Times New Roman" w:hAnsi="Times New Roman" w:cs="Times New Roman"/>
          <w:i/>
          <w:iCs/>
        </w:rPr>
        <w:t>ACS Appl. Mater. INTERFACES</w:t>
      </w:r>
      <w:r w:rsidRPr="006A16ED">
        <w:rPr>
          <w:rFonts w:ascii="Times New Roman" w:hAnsi="Times New Roman" w:cs="Times New Roman"/>
        </w:rPr>
        <w:t xml:space="preserve"> </w:t>
      </w:r>
      <w:r w:rsidRPr="006A16ED">
        <w:rPr>
          <w:rFonts w:ascii="Times New Roman" w:hAnsi="Times New Roman" w:cs="Times New Roman"/>
          <w:b/>
          <w:bCs/>
        </w:rPr>
        <w:t>14</w:t>
      </w:r>
      <w:r w:rsidRPr="006A16ED">
        <w:rPr>
          <w:rFonts w:ascii="Times New Roman" w:hAnsi="Times New Roman" w:cs="Times New Roman"/>
        </w:rPr>
        <w:t>, 14836–14836 (2022).</w:t>
      </w:r>
    </w:p>
    <w:p w14:paraId="4B8577AF"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25.</w:t>
      </w:r>
      <w:r w:rsidRPr="006A16ED">
        <w:rPr>
          <w:rFonts w:ascii="Times New Roman" w:hAnsi="Times New Roman" w:cs="Times New Roman"/>
        </w:rPr>
        <w:tab/>
        <w:t xml:space="preserve">Tang, L. </w:t>
      </w:r>
      <w:r w:rsidRPr="006A16ED">
        <w:rPr>
          <w:rFonts w:ascii="Times New Roman" w:hAnsi="Times New Roman" w:cs="Times New Roman"/>
          <w:i/>
          <w:iCs/>
        </w:rPr>
        <w:t>et al.</w:t>
      </w:r>
      <w:r w:rsidRPr="006A16ED">
        <w:rPr>
          <w:rFonts w:ascii="Times New Roman" w:hAnsi="Times New Roman" w:cs="Times New Roman"/>
        </w:rPr>
        <w:t xml:space="preserve"> Study of Oil Dewetting Ability of Superhydrophilic and Underwater Superoleophobic Surfaces from Air to Water for High-Effective Self-Cleaning Surface Designing. </w:t>
      </w:r>
      <w:r w:rsidRPr="006A16ED">
        <w:rPr>
          <w:rFonts w:ascii="Times New Roman" w:hAnsi="Times New Roman" w:cs="Times New Roman"/>
          <w:i/>
          <w:iCs/>
        </w:rPr>
        <w:t>ACS Appl. Mater. INTERFACES</w:t>
      </w:r>
      <w:r w:rsidRPr="006A16ED">
        <w:rPr>
          <w:rFonts w:ascii="Times New Roman" w:hAnsi="Times New Roman" w:cs="Times New Roman"/>
        </w:rPr>
        <w:t xml:space="preserve"> </w:t>
      </w:r>
      <w:r w:rsidRPr="006A16ED">
        <w:rPr>
          <w:rFonts w:ascii="Times New Roman" w:hAnsi="Times New Roman" w:cs="Times New Roman"/>
          <w:b/>
          <w:bCs/>
        </w:rPr>
        <w:t>11</w:t>
      </w:r>
      <w:r w:rsidRPr="006A16ED">
        <w:rPr>
          <w:rFonts w:ascii="Times New Roman" w:hAnsi="Times New Roman" w:cs="Times New Roman"/>
        </w:rPr>
        <w:t>, 18865–18875 (2019).</w:t>
      </w:r>
    </w:p>
    <w:p w14:paraId="5A4D46FE"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26.</w:t>
      </w:r>
      <w:r w:rsidRPr="006A16ED">
        <w:rPr>
          <w:rFonts w:ascii="Times New Roman" w:hAnsi="Times New Roman" w:cs="Times New Roman"/>
        </w:rPr>
        <w:tab/>
        <w:t xml:space="preserve">Feng, N. </w:t>
      </w:r>
      <w:r w:rsidRPr="006A16ED">
        <w:rPr>
          <w:rFonts w:ascii="Times New Roman" w:hAnsi="Times New Roman" w:cs="Times New Roman"/>
          <w:i/>
          <w:iCs/>
        </w:rPr>
        <w:t>et al.</w:t>
      </w:r>
      <w:r w:rsidRPr="006A16ED">
        <w:rPr>
          <w:rFonts w:ascii="Times New Roman" w:hAnsi="Times New Roman" w:cs="Times New Roman"/>
        </w:rPr>
        <w:t xml:space="preserve"> Detaching adhesive oil staining from a surface by water. </w:t>
      </w:r>
      <w:r w:rsidRPr="006A16ED">
        <w:rPr>
          <w:rFonts w:ascii="Times New Roman" w:hAnsi="Times New Roman" w:cs="Times New Roman"/>
          <w:i/>
          <w:iCs/>
        </w:rPr>
        <w:t>Aggregate</w:t>
      </w:r>
      <w:r w:rsidRPr="006A16ED">
        <w:rPr>
          <w:rFonts w:ascii="Times New Roman" w:hAnsi="Times New Roman" w:cs="Times New Roman"/>
        </w:rPr>
        <w:t xml:space="preserve"> </w:t>
      </w:r>
      <w:r w:rsidRPr="006A16ED">
        <w:rPr>
          <w:rFonts w:ascii="Times New Roman" w:hAnsi="Times New Roman" w:cs="Times New Roman"/>
          <w:b/>
          <w:bCs/>
        </w:rPr>
        <w:t>5</w:t>
      </w:r>
      <w:r w:rsidRPr="006A16ED">
        <w:rPr>
          <w:rFonts w:ascii="Times New Roman" w:hAnsi="Times New Roman" w:cs="Times New Roman"/>
        </w:rPr>
        <w:t>, e465 (2024).</w:t>
      </w:r>
    </w:p>
    <w:p w14:paraId="61A976FB"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27.</w:t>
      </w:r>
      <w:r w:rsidRPr="006A16ED">
        <w:rPr>
          <w:rFonts w:ascii="Times New Roman" w:hAnsi="Times New Roman" w:cs="Times New Roman"/>
        </w:rPr>
        <w:tab/>
        <w:t xml:space="preserve">He, K. </w:t>
      </w:r>
      <w:r w:rsidRPr="006A16ED">
        <w:rPr>
          <w:rFonts w:ascii="Times New Roman" w:hAnsi="Times New Roman" w:cs="Times New Roman"/>
          <w:i/>
          <w:iCs/>
        </w:rPr>
        <w:t>et al.</w:t>
      </w:r>
      <w:r w:rsidRPr="006A16ED">
        <w:rPr>
          <w:rFonts w:ascii="Times New Roman" w:hAnsi="Times New Roman" w:cs="Times New Roman"/>
        </w:rPr>
        <w:t xml:space="preserve"> Cleaning of Oil Fouling with Water Enabled by Zwitterionic Polyelectrolyte Coatings: Overcoming the Imperative Challenge of Oil–Water Separation Membranes. </w:t>
      </w:r>
      <w:r w:rsidRPr="006A16ED">
        <w:rPr>
          <w:rFonts w:ascii="Times New Roman" w:hAnsi="Times New Roman" w:cs="Times New Roman"/>
          <w:i/>
          <w:iCs/>
        </w:rPr>
        <w:t>ACS Nano</w:t>
      </w:r>
      <w:r w:rsidRPr="006A16ED">
        <w:rPr>
          <w:rFonts w:ascii="Times New Roman" w:hAnsi="Times New Roman" w:cs="Times New Roman"/>
        </w:rPr>
        <w:t xml:space="preserve"> </w:t>
      </w:r>
      <w:r w:rsidRPr="006A16ED">
        <w:rPr>
          <w:rFonts w:ascii="Times New Roman" w:hAnsi="Times New Roman" w:cs="Times New Roman"/>
          <w:b/>
          <w:bCs/>
        </w:rPr>
        <w:t>9</w:t>
      </w:r>
      <w:r w:rsidRPr="006A16ED">
        <w:rPr>
          <w:rFonts w:ascii="Times New Roman" w:hAnsi="Times New Roman" w:cs="Times New Roman"/>
        </w:rPr>
        <w:t>, 9188–9198 (2015).</w:t>
      </w:r>
    </w:p>
    <w:p w14:paraId="3D466CED"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28.</w:t>
      </w:r>
      <w:r w:rsidRPr="006A16ED">
        <w:rPr>
          <w:rFonts w:ascii="Times New Roman" w:hAnsi="Times New Roman" w:cs="Times New Roman"/>
        </w:rPr>
        <w:tab/>
        <w:t xml:space="preserve">Tao, Q. </w:t>
      </w:r>
      <w:r w:rsidRPr="006A16ED">
        <w:rPr>
          <w:rFonts w:ascii="Times New Roman" w:hAnsi="Times New Roman" w:cs="Times New Roman"/>
          <w:i/>
          <w:iCs/>
        </w:rPr>
        <w:t>et al.</w:t>
      </w:r>
      <w:r w:rsidRPr="006A16ED">
        <w:rPr>
          <w:rFonts w:ascii="Times New Roman" w:hAnsi="Times New Roman" w:cs="Times New Roman"/>
        </w:rPr>
        <w:t xml:space="preserve"> Counterion-Dictated Self-Cleaning Behavior of Polycation Coating upon Water Action: Macroscopic Dissection of Hydration of Anions. </w:t>
      </w:r>
      <w:r w:rsidRPr="006A16ED">
        <w:rPr>
          <w:rFonts w:ascii="Times New Roman" w:hAnsi="Times New Roman" w:cs="Times New Roman"/>
          <w:i/>
          <w:iCs/>
        </w:rPr>
        <w:t>Angew. Chem. Int. Ed.</w:t>
      </w:r>
      <w:r w:rsidRPr="006A16ED">
        <w:rPr>
          <w:rFonts w:ascii="Times New Roman" w:hAnsi="Times New Roman" w:cs="Times New Roman"/>
        </w:rPr>
        <w:t xml:space="preserve"> </w:t>
      </w:r>
      <w:r w:rsidRPr="006A16ED">
        <w:rPr>
          <w:rFonts w:ascii="Times New Roman" w:hAnsi="Times New Roman" w:cs="Times New Roman"/>
          <w:b/>
          <w:bCs/>
        </w:rPr>
        <w:t>59</w:t>
      </w:r>
      <w:r w:rsidRPr="006A16ED">
        <w:rPr>
          <w:rFonts w:ascii="Times New Roman" w:hAnsi="Times New Roman" w:cs="Times New Roman"/>
        </w:rPr>
        <w:t>, 14466–14472 (2020).</w:t>
      </w:r>
    </w:p>
    <w:p w14:paraId="51CD8F99"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29.</w:t>
      </w:r>
      <w:r w:rsidRPr="006A16ED">
        <w:rPr>
          <w:rFonts w:ascii="Times New Roman" w:hAnsi="Times New Roman" w:cs="Times New Roman"/>
        </w:rPr>
        <w:tab/>
        <w:t xml:space="preserve">Dong, D. </w:t>
      </w:r>
      <w:r w:rsidRPr="006A16ED">
        <w:rPr>
          <w:rFonts w:ascii="Times New Roman" w:hAnsi="Times New Roman" w:cs="Times New Roman"/>
          <w:i/>
          <w:iCs/>
        </w:rPr>
        <w:t>et al.</w:t>
      </w:r>
      <w:r w:rsidRPr="006A16ED">
        <w:rPr>
          <w:rFonts w:ascii="Times New Roman" w:hAnsi="Times New Roman" w:cs="Times New Roman"/>
        </w:rPr>
        <w:t xml:space="preserve"> Double-Defense Design of Super-Anti-Fouling Membranes for Oil/Water </w:t>
      </w:r>
      <w:r w:rsidRPr="006A16ED">
        <w:rPr>
          <w:rFonts w:ascii="Times New Roman" w:hAnsi="Times New Roman" w:cs="Times New Roman"/>
        </w:rPr>
        <w:lastRenderedPageBreak/>
        <w:t xml:space="preserve">Emulsion Separation. </w:t>
      </w:r>
      <w:r w:rsidRPr="006A16ED">
        <w:rPr>
          <w:rFonts w:ascii="Times New Roman" w:hAnsi="Times New Roman" w:cs="Times New Roman"/>
          <w:i/>
          <w:iCs/>
        </w:rPr>
        <w:t>Adv. Funct. Mater.</w:t>
      </w:r>
      <w:r w:rsidRPr="006A16ED">
        <w:rPr>
          <w:rFonts w:ascii="Times New Roman" w:hAnsi="Times New Roman" w:cs="Times New Roman"/>
        </w:rPr>
        <w:t xml:space="preserve"> </w:t>
      </w:r>
      <w:r w:rsidRPr="006A16ED">
        <w:rPr>
          <w:rFonts w:ascii="Times New Roman" w:hAnsi="Times New Roman" w:cs="Times New Roman"/>
          <w:b/>
          <w:bCs/>
        </w:rPr>
        <w:t>32</w:t>
      </w:r>
      <w:r w:rsidRPr="006A16ED">
        <w:rPr>
          <w:rFonts w:ascii="Times New Roman" w:hAnsi="Times New Roman" w:cs="Times New Roman"/>
        </w:rPr>
        <w:t>, 2113247 (2022).</w:t>
      </w:r>
    </w:p>
    <w:p w14:paraId="560AAFB5"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30.</w:t>
      </w:r>
      <w:r w:rsidRPr="006A16ED">
        <w:rPr>
          <w:rFonts w:ascii="Times New Roman" w:hAnsi="Times New Roman" w:cs="Times New Roman"/>
        </w:rPr>
        <w:tab/>
        <w:t xml:space="preserve">He, K. </w:t>
      </w:r>
      <w:r w:rsidRPr="006A16ED">
        <w:rPr>
          <w:rFonts w:ascii="Times New Roman" w:hAnsi="Times New Roman" w:cs="Times New Roman"/>
          <w:i/>
          <w:iCs/>
        </w:rPr>
        <w:t>et al.</w:t>
      </w:r>
      <w:r w:rsidRPr="006A16ED">
        <w:rPr>
          <w:rFonts w:ascii="Times New Roman" w:hAnsi="Times New Roman" w:cs="Times New Roman"/>
        </w:rPr>
        <w:t xml:space="preserve"> An On-Skin Electrode with Anti-Epidermal-Surface-Lipid Function Based on a Zwitterionic Polymer Brush. </w:t>
      </w:r>
      <w:r w:rsidRPr="006A16ED">
        <w:rPr>
          <w:rFonts w:ascii="Times New Roman" w:hAnsi="Times New Roman" w:cs="Times New Roman"/>
          <w:i/>
          <w:iCs/>
        </w:rPr>
        <w:t>Adv. Mater.</w:t>
      </w:r>
      <w:r w:rsidRPr="006A16ED">
        <w:rPr>
          <w:rFonts w:ascii="Times New Roman" w:hAnsi="Times New Roman" w:cs="Times New Roman"/>
        </w:rPr>
        <w:t xml:space="preserve"> </w:t>
      </w:r>
      <w:r w:rsidRPr="006A16ED">
        <w:rPr>
          <w:rFonts w:ascii="Times New Roman" w:hAnsi="Times New Roman" w:cs="Times New Roman"/>
          <w:b/>
          <w:bCs/>
        </w:rPr>
        <w:t>32</w:t>
      </w:r>
      <w:r w:rsidRPr="006A16ED">
        <w:rPr>
          <w:rFonts w:ascii="Times New Roman" w:hAnsi="Times New Roman" w:cs="Times New Roman"/>
        </w:rPr>
        <w:t>, 2001130 (2020).</w:t>
      </w:r>
    </w:p>
    <w:p w14:paraId="73038566"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31.</w:t>
      </w:r>
      <w:r w:rsidRPr="006A16ED">
        <w:rPr>
          <w:rFonts w:ascii="Times New Roman" w:hAnsi="Times New Roman" w:cs="Times New Roman"/>
        </w:rPr>
        <w:tab/>
        <w:t xml:space="preserve">Deng, W. </w:t>
      </w:r>
      <w:r w:rsidRPr="006A16ED">
        <w:rPr>
          <w:rFonts w:ascii="Times New Roman" w:hAnsi="Times New Roman" w:cs="Times New Roman"/>
          <w:i/>
          <w:iCs/>
        </w:rPr>
        <w:t>et al.</w:t>
      </w:r>
      <w:r w:rsidRPr="006A16ED">
        <w:rPr>
          <w:rFonts w:ascii="Times New Roman" w:hAnsi="Times New Roman" w:cs="Times New Roman"/>
        </w:rPr>
        <w:t xml:space="preserve"> Negative expansion induced anti-abrasive self-cleaning coatings for enhancing output of solar panels. </w:t>
      </w:r>
      <w:r w:rsidRPr="006A16ED">
        <w:rPr>
          <w:rFonts w:ascii="Times New Roman" w:hAnsi="Times New Roman" w:cs="Times New Roman"/>
          <w:i/>
          <w:iCs/>
        </w:rPr>
        <w:t>Chem. Eng. J.</w:t>
      </w:r>
      <w:r w:rsidRPr="006A16ED">
        <w:rPr>
          <w:rFonts w:ascii="Times New Roman" w:hAnsi="Times New Roman" w:cs="Times New Roman"/>
        </w:rPr>
        <w:t xml:space="preserve"> </w:t>
      </w:r>
      <w:r w:rsidRPr="006A16ED">
        <w:rPr>
          <w:rFonts w:ascii="Times New Roman" w:hAnsi="Times New Roman" w:cs="Times New Roman"/>
          <w:b/>
          <w:bCs/>
        </w:rPr>
        <w:t>499</w:t>
      </w:r>
      <w:r w:rsidRPr="006A16ED">
        <w:rPr>
          <w:rFonts w:ascii="Times New Roman" w:hAnsi="Times New Roman" w:cs="Times New Roman"/>
        </w:rPr>
        <w:t>, 156153 (2024).</w:t>
      </w:r>
    </w:p>
    <w:p w14:paraId="6921814E" w14:textId="77777777" w:rsidR="006A16ED" w:rsidRPr="006A16ED" w:rsidRDefault="006A16ED" w:rsidP="006A16ED">
      <w:pPr>
        <w:pStyle w:val="af7"/>
        <w:rPr>
          <w:rFonts w:ascii="Times New Roman" w:hAnsi="Times New Roman" w:cs="Times New Roman"/>
        </w:rPr>
      </w:pPr>
      <w:r w:rsidRPr="006A16ED">
        <w:rPr>
          <w:rFonts w:ascii="Times New Roman" w:hAnsi="Times New Roman" w:cs="Times New Roman"/>
        </w:rPr>
        <w:t>32.</w:t>
      </w:r>
      <w:r w:rsidRPr="006A16ED">
        <w:rPr>
          <w:rFonts w:ascii="Times New Roman" w:hAnsi="Times New Roman" w:cs="Times New Roman"/>
        </w:rPr>
        <w:tab/>
        <w:t xml:space="preserve">Chen, J. </w:t>
      </w:r>
      <w:r w:rsidRPr="006A16ED">
        <w:rPr>
          <w:rFonts w:ascii="Times New Roman" w:hAnsi="Times New Roman" w:cs="Times New Roman"/>
          <w:i/>
          <w:iCs/>
        </w:rPr>
        <w:t>et al.</w:t>
      </w:r>
      <w:r w:rsidRPr="006A16ED">
        <w:rPr>
          <w:rFonts w:ascii="Times New Roman" w:hAnsi="Times New Roman" w:cs="Times New Roman"/>
        </w:rPr>
        <w:t xml:space="preserve"> Oil-Resistant Underoil Superhydrophilic Metallic Foams for Lampblack Prefiltration. </w:t>
      </w:r>
      <w:r w:rsidRPr="006A16ED">
        <w:rPr>
          <w:rFonts w:ascii="Times New Roman" w:hAnsi="Times New Roman" w:cs="Times New Roman"/>
          <w:i/>
          <w:iCs/>
        </w:rPr>
        <w:t>ACS Appl. Mater. Interfaces</w:t>
      </w:r>
      <w:r w:rsidRPr="006A16ED">
        <w:rPr>
          <w:rFonts w:ascii="Times New Roman" w:hAnsi="Times New Roman" w:cs="Times New Roman"/>
        </w:rPr>
        <w:t xml:space="preserve"> (2024) doi:10.1021/acsami.4c13153.</w:t>
      </w:r>
    </w:p>
    <w:p w14:paraId="10A815BD" w14:textId="1FC566D9" w:rsidR="00600474" w:rsidRPr="00E456DA" w:rsidRDefault="00F0300C" w:rsidP="00600474">
      <w:pPr>
        <w:rPr>
          <w:rFonts w:ascii="Times New Roman" w:hAnsi="Times New Roman" w:cs="Times New Roman"/>
        </w:rPr>
      </w:pPr>
      <w:r w:rsidRPr="00E456DA">
        <w:rPr>
          <w:rFonts w:ascii="Times New Roman" w:hAnsi="Times New Roman" w:cs="Times New Roman"/>
        </w:rPr>
        <w:fldChar w:fldCharType="end"/>
      </w:r>
    </w:p>
    <w:p w14:paraId="4CCDA82E" w14:textId="20152CE9" w:rsidR="006A2668" w:rsidRPr="00E456DA" w:rsidRDefault="006A2668">
      <w:pPr>
        <w:rPr>
          <w:rFonts w:ascii="Times New Roman" w:hAnsi="Times New Roman" w:cs="Times New Roman"/>
        </w:rPr>
      </w:pPr>
    </w:p>
    <w:sectPr w:rsidR="006A2668" w:rsidRPr="00E456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A106" w14:textId="77777777" w:rsidR="00260D82" w:rsidRDefault="00260D82" w:rsidP="006A2668">
      <w:pPr>
        <w:rPr>
          <w:rFonts w:hint="eastAsia"/>
        </w:rPr>
      </w:pPr>
      <w:r>
        <w:separator/>
      </w:r>
    </w:p>
  </w:endnote>
  <w:endnote w:type="continuationSeparator" w:id="0">
    <w:p w14:paraId="74020B5B" w14:textId="77777777" w:rsidR="00260D82" w:rsidRDefault="00260D82" w:rsidP="006A266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楷体">
    <w:altName w:val="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3F9C6" w14:textId="77777777" w:rsidR="00260D82" w:rsidRDefault="00260D82" w:rsidP="006A2668">
      <w:pPr>
        <w:rPr>
          <w:rFonts w:hint="eastAsia"/>
        </w:rPr>
      </w:pPr>
      <w:r>
        <w:separator/>
      </w:r>
    </w:p>
  </w:footnote>
  <w:footnote w:type="continuationSeparator" w:id="0">
    <w:p w14:paraId="63B4DB96" w14:textId="77777777" w:rsidR="00260D82" w:rsidRDefault="00260D82" w:rsidP="006A266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65B"/>
    <w:rsid w:val="000C309A"/>
    <w:rsid w:val="000D47A6"/>
    <w:rsid w:val="000E4ECC"/>
    <w:rsid w:val="0017256B"/>
    <w:rsid w:val="00172A55"/>
    <w:rsid w:val="001B2F6A"/>
    <w:rsid w:val="001C3F2F"/>
    <w:rsid w:val="001D135D"/>
    <w:rsid w:val="001D32EA"/>
    <w:rsid w:val="001D75E9"/>
    <w:rsid w:val="00202EE0"/>
    <w:rsid w:val="00223673"/>
    <w:rsid w:val="00260D82"/>
    <w:rsid w:val="002A03C4"/>
    <w:rsid w:val="002D3F18"/>
    <w:rsid w:val="00365A0F"/>
    <w:rsid w:val="00382BA8"/>
    <w:rsid w:val="00404F25"/>
    <w:rsid w:val="00445D52"/>
    <w:rsid w:val="004A14A4"/>
    <w:rsid w:val="004B0D70"/>
    <w:rsid w:val="004C1F35"/>
    <w:rsid w:val="004C202D"/>
    <w:rsid w:val="004F389B"/>
    <w:rsid w:val="005201D8"/>
    <w:rsid w:val="005426D1"/>
    <w:rsid w:val="005953C0"/>
    <w:rsid w:val="005C521D"/>
    <w:rsid w:val="005D7756"/>
    <w:rsid w:val="00600474"/>
    <w:rsid w:val="00603F5E"/>
    <w:rsid w:val="00605275"/>
    <w:rsid w:val="00622E0B"/>
    <w:rsid w:val="006A16ED"/>
    <w:rsid w:val="006A2668"/>
    <w:rsid w:val="006B4D14"/>
    <w:rsid w:val="006B748D"/>
    <w:rsid w:val="006C5A48"/>
    <w:rsid w:val="006C60E8"/>
    <w:rsid w:val="006F03DB"/>
    <w:rsid w:val="00714E7E"/>
    <w:rsid w:val="0076586B"/>
    <w:rsid w:val="00794219"/>
    <w:rsid w:val="007A16A1"/>
    <w:rsid w:val="007C2363"/>
    <w:rsid w:val="007E44CA"/>
    <w:rsid w:val="007F3CB6"/>
    <w:rsid w:val="007F615A"/>
    <w:rsid w:val="008007F9"/>
    <w:rsid w:val="008211B7"/>
    <w:rsid w:val="00856E18"/>
    <w:rsid w:val="00872E25"/>
    <w:rsid w:val="008B2F86"/>
    <w:rsid w:val="008C5ABB"/>
    <w:rsid w:val="00933F03"/>
    <w:rsid w:val="0093423C"/>
    <w:rsid w:val="00934AA5"/>
    <w:rsid w:val="00955CF8"/>
    <w:rsid w:val="00970D83"/>
    <w:rsid w:val="00986A69"/>
    <w:rsid w:val="0099106E"/>
    <w:rsid w:val="009931A9"/>
    <w:rsid w:val="009D2529"/>
    <w:rsid w:val="00A00FD7"/>
    <w:rsid w:val="00A075AF"/>
    <w:rsid w:val="00A1517C"/>
    <w:rsid w:val="00A46A6D"/>
    <w:rsid w:val="00A97067"/>
    <w:rsid w:val="00A971D1"/>
    <w:rsid w:val="00AC3C4A"/>
    <w:rsid w:val="00AE1F2E"/>
    <w:rsid w:val="00AF5AEC"/>
    <w:rsid w:val="00B0118A"/>
    <w:rsid w:val="00B32EB5"/>
    <w:rsid w:val="00B61D8C"/>
    <w:rsid w:val="00B74367"/>
    <w:rsid w:val="00B85EBB"/>
    <w:rsid w:val="00BC5389"/>
    <w:rsid w:val="00BC5A3D"/>
    <w:rsid w:val="00BC5FBA"/>
    <w:rsid w:val="00BC672E"/>
    <w:rsid w:val="00BD2A51"/>
    <w:rsid w:val="00C15589"/>
    <w:rsid w:val="00C25DEF"/>
    <w:rsid w:val="00C32CD5"/>
    <w:rsid w:val="00C42C0E"/>
    <w:rsid w:val="00C520E1"/>
    <w:rsid w:val="00C656E1"/>
    <w:rsid w:val="00C73A70"/>
    <w:rsid w:val="00C87D43"/>
    <w:rsid w:val="00C945A6"/>
    <w:rsid w:val="00CC06F8"/>
    <w:rsid w:val="00CE640A"/>
    <w:rsid w:val="00CF6D59"/>
    <w:rsid w:val="00D13654"/>
    <w:rsid w:val="00D325BC"/>
    <w:rsid w:val="00D51963"/>
    <w:rsid w:val="00D77FA1"/>
    <w:rsid w:val="00DF001F"/>
    <w:rsid w:val="00DF2826"/>
    <w:rsid w:val="00E0165B"/>
    <w:rsid w:val="00E03A29"/>
    <w:rsid w:val="00E06E23"/>
    <w:rsid w:val="00E31A6D"/>
    <w:rsid w:val="00E44840"/>
    <w:rsid w:val="00E456DA"/>
    <w:rsid w:val="00E53420"/>
    <w:rsid w:val="00E55398"/>
    <w:rsid w:val="00E5625E"/>
    <w:rsid w:val="00E739E0"/>
    <w:rsid w:val="00E83044"/>
    <w:rsid w:val="00E92A94"/>
    <w:rsid w:val="00ED4871"/>
    <w:rsid w:val="00F0300C"/>
    <w:rsid w:val="00F56762"/>
    <w:rsid w:val="00FC5D62"/>
    <w:rsid w:val="00FE3B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18F3DE"/>
  <w15:chartTrackingRefBased/>
  <w15:docId w15:val="{9BDA5F9F-B276-4F7D-B8DC-AAF02675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668"/>
    <w:pPr>
      <w:widowControl w:val="0"/>
      <w:jc w:val="both"/>
    </w:pPr>
  </w:style>
  <w:style w:type="paragraph" w:styleId="1">
    <w:name w:val="heading 1"/>
    <w:basedOn w:val="a"/>
    <w:next w:val="a"/>
    <w:link w:val="10"/>
    <w:uiPriority w:val="9"/>
    <w:qFormat/>
    <w:rsid w:val="00BC672E"/>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BC672E"/>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BC672E"/>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BC672E"/>
    <w:pPr>
      <w:keepNext/>
      <w:keepLines/>
      <w:spacing w:before="80" w:after="40" w:line="278" w:lineRule="auto"/>
      <w:jc w:val="left"/>
      <w:outlineLvl w:val="3"/>
    </w:pPr>
    <w:rPr>
      <w:rFonts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BC672E"/>
    <w:pPr>
      <w:keepNext/>
      <w:keepLines/>
      <w:spacing w:before="80" w:after="40" w:line="278" w:lineRule="auto"/>
      <w:jc w:val="left"/>
      <w:outlineLvl w:val="4"/>
    </w:pPr>
    <w:rPr>
      <w:rFonts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BC672E"/>
    <w:pPr>
      <w:keepNext/>
      <w:keepLines/>
      <w:spacing w:before="40" w:line="278" w:lineRule="auto"/>
      <w:jc w:val="left"/>
      <w:outlineLvl w:val="5"/>
    </w:pPr>
    <w:rPr>
      <w:rFonts w:cstheme="majorBidi"/>
      <w:b/>
      <w:bCs/>
      <w:color w:val="2F5496" w:themeColor="accent1" w:themeShade="BF"/>
      <w:sz w:val="22"/>
      <w:szCs w:val="24"/>
      <w14:ligatures w14:val="standardContextual"/>
    </w:rPr>
  </w:style>
  <w:style w:type="paragraph" w:styleId="7">
    <w:name w:val="heading 7"/>
    <w:basedOn w:val="a"/>
    <w:next w:val="a"/>
    <w:link w:val="70"/>
    <w:uiPriority w:val="9"/>
    <w:semiHidden/>
    <w:unhideWhenUsed/>
    <w:qFormat/>
    <w:rsid w:val="00BC672E"/>
    <w:pPr>
      <w:keepNext/>
      <w:keepLines/>
      <w:spacing w:before="40" w:line="278" w:lineRule="auto"/>
      <w:jc w:val="left"/>
      <w:outlineLvl w:val="6"/>
    </w:pPr>
    <w:rPr>
      <w:rFonts w:cstheme="majorBidi"/>
      <w:b/>
      <w:bCs/>
      <w:color w:val="595959" w:themeColor="text1" w:themeTint="A6"/>
      <w:sz w:val="22"/>
      <w:szCs w:val="24"/>
      <w14:ligatures w14:val="standardContextual"/>
    </w:rPr>
  </w:style>
  <w:style w:type="paragraph" w:styleId="8">
    <w:name w:val="heading 8"/>
    <w:basedOn w:val="a"/>
    <w:next w:val="a"/>
    <w:link w:val="80"/>
    <w:uiPriority w:val="9"/>
    <w:semiHidden/>
    <w:unhideWhenUsed/>
    <w:qFormat/>
    <w:rsid w:val="00BC672E"/>
    <w:pPr>
      <w:keepNext/>
      <w:keepLines/>
      <w:spacing w:line="278" w:lineRule="auto"/>
      <w:jc w:val="left"/>
      <w:outlineLvl w:val="7"/>
    </w:pPr>
    <w:rPr>
      <w:rFonts w:cstheme="majorBidi"/>
      <w:color w:val="595959" w:themeColor="text1" w:themeTint="A6"/>
      <w:sz w:val="22"/>
      <w:szCs w:val="24"/>
      <w14:ligatures w14:val="standardContextual"/>
    </w:rPr>
  </w:style>
  <w:style w:type="paragraph" w:styleId="9">
    <w:name w:val="heading 9"/>
    <w:basedOn w:val="a"/>
    <w:next w:val="a"/>
    <w:link w:val="90"/>
    <w:uiPriority w:val="9"/>
    <w:semiHidden/>
    <w:unhideWhenUsed/>
    <w:qFormat/>
    <w:rsid w:val="00BC672E"/>
    <w:pPr>
      <w:keepNext/>
      <w:keepLines/>
      <w:spacing w:line="278" w:lineRule="auto"/>
      <w:jc w:val="left"/>
      <w:outlineLvl w:val="8"/>
    </w:pPr>
    <w:rPr>
      <w:rFonts w:eastAsiaTheme="majorEastAsia" w:cstheme="majorBidi"/>
      <w:color w:val="595959" w:themeColor="text1" w:themeTint="A6"/>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26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A2668"/>
    <w:rPr>
      <w:sz w:val="18"/>
      <w:szCs w:val="18"/>
    </w:rPr>
  </w:style>
  <w:style w:type="paragraph" w:styleId="a5">
    <w:name w:val="footer"/>
    <w:basedOn w:val="a"/>
    <w:link w:val="a6"/>
    <w:uiPriority w:val="99"/>
    <w:unhideWhenUsed/>
    <w:rsid w:val="006A2668"/>
    <w:pPr>
      <w:tabs>
        <w:tab w:val="center" w:pos="4153"/>
        <w:tab w:val="right" w:pos="8306"/>
      </w:tabs>
      <w:snapToGrid w:val="0"/>
      <w:jc w:val="left"/>
    </w:pPr>
    <w:rPr>
      <w:sz w:val="18"/>
      <w:szCs w:val="18"/>
    </w:rPr>
  </w:style>
  <w:style w:type="character" w:customStyle="1" w:styleId="a6">
    <w:name w:val="页脚 字符"/>
    <w:basedOn w:val="a0"/>
    <w:link w:val="a5"/>
    <w:uiPriority w:val="99"/>
    <w:rsid w:val="006A2668"/>
    <w:rPr>
      <w:sz w:val="18"/>
      <w:szCs w:val="18"/>
    </w:rPr>
  </w:style>
  <w:style w:type="character" w:customStyle="1" w:styleId="10">
    <w:name w:val="标题 1 字符"/>
    <w:basedOn w:val="a0"/>
    <w:link w:val="1"/>
    <w:uiPriority w:val="9"/>
    <w:rsid w:val="00BC672E"/>
    <w:rPr>
      <w:rFonts w:asciiTheme="majorHAnsi" w:eastAsiaTheme="majorEastAsia" w:hAnsiTheme="majorHAnsi" w:cstheme="majorBidi"/>
      <w:color w:val="2F5496" w:themeColor="accent1" w:themeShade="BF"/>
      <w:sz w:val="48"/>
      <w:szCs w:val="48"/>
      <w14:ligatures w14:val="standardContextual"/>
    </w:rPr>
  </w:style>
  <w:style w:type="character" w:customStyle="1" w:styleId="20">
    <w:name w:val="标题 2 字符"/>
    <w:basedOn w:val="a0"/>
    <w:link w:val="2"/>
    <w:uiPriority w:val="9"/>
    <w:semiHidden/>
    <w:rsid w:val="00BC672E"/>
    <w:rPr>
      <w:rFonts w:asciiTheme="majorHAnsi" w:eastAsiaTheme="majorEastAsia" w:hAnsiTheme="majorHAnsi" w:cstheme="majorBidi"/>
      <w:color w:val="2F5496" w:themeColor="accent1" w:themeShade="BF"/>
      <w:sz w:val="40"/>
      <w:szCs w:val="40"/>
      <w14:ligatures w14:val="standardContextual"/>
    </w:rPr>
  </w:style>
  <w:style w:type="character" w:customStyle="1" w:styleId="30">
    <w:name w:val="标题 3 字符"/>
    <w:basedOn w:val="a0"/>
    <w:link w:val="3"/>
    <w:uiPriority w:val="9"/>
    <w:semiHidden/>
    <w:rsid w:val="00BC672E"/>
    <w:rPr>
      <w:rFonts w:asciiTheme="majorHAnsi" w:eastAsiaTheme="majorEastAsia" w:hAnsiTheme="majorHAnsi" w:cstheme="majorBidi"/>
      <w:color w:val="2F5496" w:themeColor="accent1" w:themeShade="BF"/>
      <w:sz w:val="32"/>
      <w:szCs w:val="32"/>
      <w14:ligatures w14:val="standardContextual"/>
    </w:rPr>
  </w:style>
  <w:style w:type="character" w:customStyle="1" w:styleId="40">
    <w:name w:val="标题 4 字符"/>
    <w:basedOn w:val="a0"/>
    <w:link w:val="4"/>
    <w:uiPriority w:val="9"/>
    <w:semiHidden/>
    <w:rsid w:val="00BC672E"/>
    <w:rPr>
      <w:rFonts w:cstheme="majorBidi"/>
      <w:color w:val="2F5496" w:themeColor="accent1" w:themeShade="BF"/>
      <w:sz w:val="28"/>
      <w:szCs w:val="28"/>
      <w14:ligatures w14:val="standardContextual"/>
    </w:rPr>
  </w:style>
  <w:style w:type="character" w:customStyle="1" w:styleId="50">
    <w:name w:val="标题 5 字符"/>
    <w:basedOn w:val="a0"/>
    <w:link w:val="5"/>
    <w:uiPriority w:val="9"/>
    <w:semiHidden/>
    <w:rsid w:val="00BC672E"/>
    <w:rPr>
      <w:rFonts w:cstheme="majorBidi"/>
      <w:color w:val="2F5496" w:themeColor="accent1" w:themeShade="BF"/>
      <w:sz w:val="24"/>
      <w:szCs w:val="24"/>
      <w14:ligatures w14:val="standardContextual"/>
    </w:rPr>
  </w:style>
  <w:style w:type="character" w:customStyle="1" w:styleId="60">
    <w:name w:val="标题 6 字符"/>
    <w:basedOn w:val="a0"/>
    <w:link w:val="6"/>
    <w:uiPriority w:val="9"/>
    <w:semiHidden/>
    <w:rsid w:val="00BC672E"/>
    <w:rPr>
      <w:rFonts w:cstheme="majorBidi"/>
      <w:b/>
      <w:bCs/>
      <w:color w:val="2F5496" w:themeColor="accent1" w:themeShade="BF"/>
      <w:sz w:val="22"/>
      <w:szCs w:val="24"/>
      <w14:ligatures w14:val="standardContextual"/>
    </w:rPr>
  </w:style>
  <w:style w:type="character" w:customStyle="1" w:styleId="70">
    <w:name w:val="标题 7 字符"/>
    <w:basedOn w:val="a0"/>
    <w:link w:val="7"/>
    <w:uiPriority w:val="9"/>
    <w:semiHidden/>
    <w:rsid w:val="00BC672E"/>
    <w:rPr>
      <w:rFonts w:cstheme="majorBidi"/>
      <w:b/>
      <w:bCs/>
      <w:color w:val="595959" w:themeColor="text1" w:themeTint="A6"/>
      <w:sz w:val="22"/>
      <w:szCs w:val="24"/>
      <w14:ligatures w14:val="standardContextual"/>
    </w:rPr>
  </w:style>
  <w:style w:type="character" w:customStyle="1" w:styleId="80">
    <w:name w:val="标题 8 字符"/>
    <w:basedOn w:val="a0"/>
    <w:link w:val="8"/>
    <w:uiPriority w:val="9"/>
    <w:semiHidden/>
    <w:rsid w:val="00BC672E"/>
    <w:rPr>
      <w:rFonts w:cstheme="majorBidi"/>
      <w:color w:val="595959" w:themeColor="text1" w:themeTint="A6"/>
      <w:sz w:val="22"/>
      <w:szCs w:val="24"/>
      <w14:ligatures w14:val="standardContextual"/>
    </w:rPr>
  </w:style>
  <w:style w:type="character" w:customStyle="1" w:styleId="90">
    <w:name w:val="标题 9 字符"/>
    <w:basedOn w:val="a0"/>
    <w:link w:val="9"/>
    <w:uiPriority w:val="9"/>
    <w:semiHidden/>
    <w:rsid w:val="00BC672E"/>
    <w:rPr>
      <w:rFonts w:eastAsiaTheme="majorEastAsia" w:cstheme="majorBidi"/>
      <w:color w:val="595959" w:themeColor="text1" w:themeTint="A6"/>
      <w:sz w:val="22"/>
      <w:szCs w:val="24"/>
      <w14:ligatures w14:val="standardContextual"/>
    </w:rPr>
  </w:style>
  <w:style w:type="paragraph" w:styleId="a7">
    <w:name w:val="Title"/>
    <w:basedOn w:val="a"/>
    <w:next w:val="a"/>
    <w:link w:val="a8"/>
    <w:uiPriority w:val="10"/>
    <w:qFormat/>
    <w:rsid w:val="00BC672E"/>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8">
    <w:name w:val="标题 字符"/>
    <w:basedOn w:val="a0"/>
    <w:link w:val="a7"/>
    <w:uiPriority w:val="10"/>
    <w:rsid w:val="00BC672E"/>
    <w:rPr>
      <w:rFonts w:asciiTheme="majorHAnsi" w:eastAsiaTheme="majorEastAsia" w:hAnsiTheme="majorHAnsi" w:cstheme="majorBidi"/>
      <w:spacing w:val="-10"/>
      <w:kern w:val="28"/>
      <w:sz w:val="56"/>
      <w:szCs w:val="56"/>
      <w14:ligatures w14:val="standardContextual"/>
    </w:rPr>
  </w:style>
  <w:style w:type="paragraph" w:styleId="a9">
    <w:name w:val="Subtitle"/>
    <w:basedOn w:val="a"/>
    <w:next w:val="a"/>
    <w:link w:val="aa"/>
    <w:uiPriority w:val="11"/>
    <w:qFormat/>
    <w:rsid w:val="00BC672E"/>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a">
    <w:name w:val="副标题 字符"/>
    <w:basedOn w:val="a0"/>
    <w:link w:val="a9"/>
    <w:uiPriority w:val="11"/>
    <w:rsid w:val="00BC672E"/>
    <w:rPr>
      <w:rFonts w:asciiTheme="majorHAnsi" w:eastAsiaTheme="majorEastAsia" w:hAnsiTheme="majorHAnsi" w:cstheme="majorBidi"/>
      <w:color w:val="595959" w:themeColor="text1" w:themeTint="A6"/>
      <w:spacing w:val="15"/>
      <w:sz w:val="28"/>
      <w:szCs w:val="28"/>
      <w14:ligatures w14:val="standardContextual"/>
    </w:rPr>
  </w:style>
  <w:style w:type="paragraph" w:styleId="ab">
    <w:name w:val="Quote"/>
    <w:basedOn w:val="a"/>
    <w:next w:val="a"/>
    <w:link w:val="ac"/>
    <w:uiPriority w:val="29"/>
    <w:qFormat/>
    <w:rsid w:val="00BC672E"/>
    <w:pPr>
      <w:spacing w:before="160" w:after="160" w:line="278" w:lineRule="auto"/>
      <w:jc w:val="center"/>
    </w:pPr>
    <w:rPr>
      <w:i/>
      <w:iCs/>
      <w:color w:val="404040" w:themeColor="text1" w:themeTint="BF"/>
      <w:sz w:val="22"/>
      <w:szCs w:val="24"/>
      <w14:ligatures w14:val="standardContextual"/>
    </w:rPr>
  </w:style>
  <w:style w:type="character" w:customStyle="1" w:styleId="ac">
    <w:name w:val="引用 字符"/>
    <w:basedOn w:val="a0"/>
    <w:link w:val="ab"/>
    <w:uiPriority w:val="29"/>
    <w:rsid w:val="00BC672E"/>
    <w:rPr>
      <w:i/>
      <w:iCs/>
      <w:color w:val="404040" w:themeColor="text1" w:themeTint="BF"/>
      <w:sz w:val="22"/>
      <w:szCs w:val="24"/>
      <w14:ligatures w14:val="standardContextual"/>
    </w:rPr>
  </w:style>
  <w:style w:type="paragraph" w:styleId="ad">
    <w:name w:val="List Paragraph"/>
    <w:basedOn w:val="a"/>
    <w:uiPriority w:val="34"/>
    <w:qFormat/>
    <w:rsid w:val="00BC672E"/>
    <w:pPr>
      <w:spacing w:after="160" w:line="278" w:lineRule="auto"/>
      <w:ind w:left="720"/>
      <w:contextualSpacing/>
      <w:jc w:val="left"/>
    </w:pPr>
    <w:rPr>
      <w:sz w:val="22"/>
      <w:szCs w:val="24"/>
      <w14:ligatures w14:val="standardContextual"/>
    </w:rPr>
  </w:style>
  <w:style w:type="character" w:styleId="ae">
    <w:name w:val="Intense Emphasis"/>
    <w:basedOn w:val="a0"/>
    <w:uiPriority w:val="21"/>
    <w:qFormat/>
    <w:rsid w:val="00BC672E"/>
    <w:rPr>
      <w:i/>
      <w:iCs/>
      <w:color w:val="2F5496" w:themeColor="accent1" w:themeShade="BF"/>
    </w:rPr>
  </w:style>
  <w:style w:type="paragraph" w:styleId="af">
    <w:name w:val="Intense Quote"/>
    <w:basedOn w:val="a"/>
    <w:next w:val="a"/>
    <w:link w:val="af0"/>
    <w:uiPriority w:val="30"/>
    <w:qFormat/>
    <w:rsid w:val="00BC672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14:ligatures w14:val="standardContextual"/>
    </w:rPr>
  </w:style>
  <w:style w:type="character" w:customStyle="1" w:styleId="af0">
    <w:name w:val="明显引用 字符"/>
    <w:basedOn w:val="a0"/>
    <w:link w:val="af"/>
    <w:uiPriority w:val="30"/>
    <w:rsid w:val="00BC672E"/>
    <w:rPr>
      <w:i/>
      <w:iCs/>
      <w:color w:val="2F5496" w:themeColor="accent1" w:themeShade="BF"/>
      <w:sz w:val="22"/>
      <w:szCs w:val="24"/>
      <w14:ligatures w14:val="standardContextual"/>
    </w:rPr>
  </w:style>
  <w:style w:type="character" w:styleId="af1">
    <w:name w:val="Intense Reference"/>
    <w:basedOn w:val="a0"/>
    <w:uiPriority w:val="32"/>
    <w:qFormat/>
    <w:rsid w:val="00BC672E"/>
    <w:rPr>
      <w:b/>
      <w:bCs/>
      <w:smallCaps/>
      <w:color w:val="2F5496" w:themeColor="accent1" w:themeShade="BF"/>
      <w:spacing w:val="5"/>
    </w:rPr>
  </w:style>
  <w:style w:type="character" w:styleId="af2">
    <w:name w:val="Placeholder Text"/>
    <w:basedOn w:val="a0"/>
    <w:uiPriority w:val="99"/>
    <w:semiHidden/>
    <w:rsid w:val="00BC672E"/>
    <w:rPr>
      <w:color w:val="666666"/>
    </w:rPr>
  </w:style>
  <w:style w:type="paragraph" w:customStyle="1" w:styleId="af3">
    <w:name w:val="公式"/>
    <w:basedOn w:val="a"/>
    <w:qFormat/>
    <w:rsid w:val="00BC672E"/>
    <w:pPr>
      <w:tabs>
        <w:tab w:val="center" w:pos="4156"/>
        <w:tab w:val="right" w:pos="12191"/>
      </w:tabs>
      <w:spacing w:line="360" w:lineRule="auto"/>
      <w:jc w:val="center"/>
    </w:pPr>
    <w:rPr>
      <w:rFonts w:ascii="Times New Roman" w:eastAsiaTheme="majorEastAsia" w:hAnsi="Times New Roman" w:cs="Times New Roman"/>
      <w:sz w:val="24"/>
      <w:szCs w:val="24"/>
      <w14:ligatures w14:val="standardContextual"/>
    </w:rPr>
  </w:style>
  <w:style w:type="paragraph" w:customStyle="1" w:styleId="21">
    <w:name w:val="公式2"/>
    <w:basedOn w:val="af3"/>
    <w:qFormat/>
    <w:rsid w:val="00BC672E"/>
    <w:pPr>
      <w:tabs>
        <w:tab w:val="clear" w:pos="12191"/>
        <w:tab w:val="right" w:pos="10104"/>
      </w:tabs>
      <w:textAlignment w:val="center"/>
    </w:pPr>
    <w:rPr>
      <w:rFonts w:ascii="Cambria Math" w:hAnsi="Cambria Math"/>
      <w:i/>
    </w:rPr>
  </w:style>
  <w:style w:type="table" w:styleId="af4">
    <w:name w:val="Table Grid"/>
    <w:basedOn w:val="a1"/>
    <w:uiPriority w:val="39"/>
    <w:rsid w:val="00BC672E"/>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600474"/>
    <w:rPr>
      <w:b/>
      <w:bCs/>
    </w:rPr>
  </w:style>
  <w:style w:type="character" w:styleId="af6">
    <w:name w:val="Emphasis"/>
    <w:basedOn w:val="a0"/>
    <w:uiPriority w:val="20"/>
    <w:qFormat/>
    <w:rsid w:val="000D47A6"/>
    <w:rPr>
      <w:i/>
      <w:iCs/>
    </w:rPr>
  </w:style>
  <w:style w:type="character" w:customStyle="1" w:styleId="mord">
    <w:name w:val="mord"/>
    <w:basedOn w:val="a0"/>
    <w:rsid w:val="000D47A6"/>
  </w:style>
  <w:style w:type="character" w:customStyle="1" w:styleId="vlist-s">
    <w:name w:val="vlist-s"/>
    <w:basedOn w:val="a0"/>
    <w:rsid w:val="000D47A6"/>
  </w:style>
  <w:style w:type="character" w:customStyle="1" w:styleId="mrel">
    <w:name w:val="mrel"/>
    <w:basedOn w:val="a0"/>
    <w:rsid w:val="000D47A6"/>
  </w:style>
  <w:style w:type="paragraph" w:styleId="af7">
    <w:name w:val="Bibliography"/>
    <w:basedOn w:val="a"/>
    <w:next w:val="a"/>
    <w:uiPriority w:val="37"/>
    <w:unhideWhenUsed/>
    <w:rsid w:val="00F0300C"/>
    <w:pPr>
      <w:tabs>
        <w:tab w:val="left" w:pos="384"/>
      </w:tabs>
      <w:spacing w:line="480" w:lineRule="auto"/>
      <w:ind w:left="384" w:hanging="384"/>
    </w:pPr>
  </w:style>
  <w:style w:type="character" w:styleId="af8">
    <w:name w:val="Hyperlink"/>
    <w:basedOn w:val="a0"/>
    <w:uiPriority w:val="99"/>
    <w:unhideWhenUsed/>
    <w:rsid w:val="00D325BC"/>
    <w:rPr>
      <w:color w:val="0563C1" w:themeColor="hyperlink"/>
      <w:u w:val="single"/>
    </w:rPr>
  </w:style>
  <w:style w:type="paragraph" w:styleId="af9">
    <w:name w:val="Revision"/>
    <w:hidden/>
    <w:uiPriority w:val="99"/>
    <w:semiHidden/>
    <w:rsid w:val="007A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2.wdp"/><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7" Type="http://schemas.openxmlformats.org/officeDocument/2006/relationships/hyperlink" Target="mailto:xfhan@seu.edu.c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30D27-6B99-4A7B-9DDC-B9556EF56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42</Pages>
  <Words>16011</Words>
  <Characters>93666</Characters>
  <Application>Microsoft Office Word</Application>
  <DocSecurity>0</DocSecurity>
  <Lines>2341</Lines>
  <Paragraphs>1192</Paragraphs>
  <ScaleCrop>false</ScaleCrop>
  <Company/>
  <LinksUpToDate>false</LinksUpToDate>
  <CharactersWithSpaces>108485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俊旭 陈</dc:creator>
  <cp:keywords/>
  <dc:description/>
  <cp:lastModifiedBy>糯米菇菇粥 ❀</cp:lastModifiedBy>
  <cp:revision>20</cp:revision>
  <cp:lastPrinted>2025-05-24T14:17:00Z</cp:lastPrinted>
  <dcterms:created xsi:type="dcterms:W3CDTF">2025-05-24T14:17:00Z</dcterms:created>
  <dcterms:modified xsi:type="dcterms:W3CDTF">2025-06-06T06:00:00Z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id="TZynzpLM"/&gt;&lt;style id="http://www.zotero.org/styles/nature-chemistry"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