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38E6" w14:textId="60746682" w:rsidR="00B93207" w:rsidRPr="00303A04" w:rsidRDefault="00B93207" w:rsidP="00B93207">
      <w:pPr>
        <w:pStyle w:val="Bibliography"/>
        <w:rPr>
          <w:rFonts w:ascii="Times New Roman" w:eastAsia="Times New Roman" w:hAnsi="Times New Roman" w:cs="Times New Roman"/>
          <w:b/>
          <w:bCs/>
          <w:color w:val="000000" w:themeColor="text1"/>
          <w:sz w:val="22"/>
          <w:szCs w:val="22"/>
        </w:rPr>
      </w:pPr>
      <w:r w:rsidRPr="00303A04">
        <w:rPr>
          <w:rFonts w:ascii="Times New Roman" w:eastAsia="Times New Roman" w:hAnsi="Times New Roman" w:cs="Times New Roman"/>
          <w:b/>
          <w:bCs/>
          <w:color w:val="000000" w:themeColor="text1"/>
          <w:sz w:val="22"/>
          <w:szCs w:val="22"/>
        </w:rPr>
        <w:t xml:space="preserve">Appendix A1: </w:t>
      </w:r>
      <w:r w:rsidR="00BC11DC">
        <w:rPr>
          <w:rFonts w:ascii="Times New Roman" w:eastAsia="Times New Roman" w:hAnsi="Times New Roman" w:cs="Times New Roman"/>
          <w:color w:val="000000" w:themeColor="text1"/>
          <w:sz w:val="22"/>
          <w:szCs w:val="22"/>
        </w:rPr>
        <w:t xml:space="preserve">Complete </w:t>
      </w:r>
      <w:r w:rsidRPr="00DF4A8D">
        <w:rPr>
          <w:rFonts w:ascii="Times New Roman" w:eastAsia="Times New Roman" w:hAnsi="Times New Roman" w:cs="Times New Roman"/>
          <w:color w:val="000000" w:themeColor="text1"/>
          <w:sz w:val="22"/>
          <w:szCs w:val="22"/>
        </w:rPr>
        <w:t>Wording of YBRSS Questions Included in Analyses (2013-2023)</w:t>
      </w:r>
    </w:p>
    <w:p w14:paraId="646B92FD"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p>
    <w:p w14:paraId="0DF2E009"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r w:rsidRPr="00303A04">
        <w:rPr>
          <w:rFonts w:ascii="Times New Roman" w:eastAsia="Times New Roman" w:hAnsi="Times New Roman" w:cs="Times New Roman"/>
          <w:color w:val="000000" w:themeColor="text1"/>
          <w:sz w:val="22"/>
          <w:szCs w:val="22"/>
        </w:rPr>
        <w:t>Behavioral Questions (2013–2023)</w:t>
      </w:r>
    </w:p>
    <w:p w14:paraId="398970DE"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Currently smoked cigarettes frequently (20 or more days during the 30 days before the survey)</w:t>
      </w:r>
    </w:p>
    <w:p w14:paraId="68BBC5F2"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Currently drank alcohol (At least one drink of alcohol, on at least 1 day during the 30 days before the survey)</w:t>
      </w:r>
    </w:p>
    <w:p w14:paraId="06A5B1D4"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Currently used marijuana (Also called pot or weed, one or more times during the 30 days before the survey)</w:t>
      </w:r>
    </w:p>
    <w:p w14:paraId="1DA3CE7C"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Ever used methamphetamines ("also called speed, crystal meth, crank, ice, or meth," one or more times during their life)</w:t>
      </w:r>
    </w:p>
    <w:p w14:paraId="303534ED"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Ever injected any illegal drug (Used a needle to inject any illegal drug into their body, one or more times during their life)</w:t>
      </w:r>
    </w:p>
    <w:p w14:paraId="043C45B0"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 xml:space="preserve">Described themselves as having </w:t>
      </w:r>
      <w:r w:rsidRPr="00303A04">
        <w:rPr>
          <w:rFonts w:ascii="Times New Roman" w:eastAsia="Times New Roman" w:hAnsi="Times New Roman" w:cs="Times New Roman"/>
        </w:rPr>
        <w:t>self-perceived weight concern</w:t>
      </w:r>
      <w:r w:rsidRPr="00303A04">
        <w:rPr>
          <w:rFonts w:ascii="Times New Roman" w:hAnsi="Times New Roman" w:cs="Times New Roman"/>
        </w:rPr>
        <w:t>s</w:t>
      </w:r>
    </w:p>
    <w:p w14:paraId="174A1F65"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Were physically active at least 60 minutes per day on 5 or more days (during the 7 days before the survey)</w:t>
      </w:r>
    </w:p>
    <w:p w14:paraId="11A330D9"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p>
    <w:p w14:paraId="3C95AF6D"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r w:rsidRPr="00303A04">
        <w:rPr>
          <w:rFonts w:ascii="Times New Roman" w:eastAsia="Times New Roman" w:hAnsi="Times New Roman" w:cs="Times New Roman"/>
          <w:color w:val="000000" w:themeColor="text1"/>
          <w:sz w:val="22"/>
          <w:szCs w:val="22"/>
        </w:rPr>
        <w:t>Behavioral Questions (2015–2023)</w:t>
      </w:r>
    </w:p>
    <w:p w14:paraId="5577C416"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 xml:space="preserve">Currently used electronic vapor products frequently (Including e-cigarettes, vapes, vape pens, e-cigars, e-hookahs, hookah pens, and mods, such as JUUL, NJOY, </w:t>
      </w:r>
      <w:proofErr w:type="spellStart"/>
      <w:r w:rsidRPr="00303A04">
        <w:rPr>
          <w:rFonts w:ascii="Times New Roman" w:eastAsia="Times New Roman" w:hAnsi="Times New Roman" w:cs="Times New Roman"/>
          <w:color w:val="000000" w:themeColor="text1"/>
        </w:rPr>
        <w:t>PuffBar</w:t>
      </w:r>
      <w:proofErr w:type="spellEnd"/>
      <w:r w:rsidRPr="00303A04">
        <w:rPr>
          <w:rFonts w:ascii="Times New Roman" w:eastAsia="Times New Roman" w:hAnsi="Times New Roman" w:cs="Times New Roman"/>
          <w:color w:val="000000" w:themeColor="text1"/>
        </w:rPr>
        <w:t xml:space="preserve">, </w:t>
      </w:r>
      <w:proofErr w:type="spellStart"/>
      <w:r w:rsidRPr="00303A04">
        <w:rPr>
          <w:rFonts w:ascii="Times New Roman" w:eastAsia="Times New Roman" w:hAnsi="Times New Roman" w:cs="Times New Roman"/>
          <w:color w:val="000000" w:themeColor="text1"/>
        </w:rPr>
        <w:t>Vuse</w:t>
      </w:r>
      <w:proofErr w:type="spellEnd"/>
      <w:r w:rsidRPr="00303A04">
        <w:rPr>
          <w:rFonts w:ascii="Times New Roman" w:eastAsia="Times New Roman" w:hAnsi="Times New Roman" w:cs="Times New Roman"/>
          <w:color w:val="000000" w:themeColor="text1"/>
        </w:rPr>
        <w:t xml:space="preserve">, </w:t>
      </w:r>
      <w:proofErr w:type="spellStart"/>
      <w:r w:rsidRPr="00303A04">
        <w:rPr>
          <w:rFonts w:ascii="Times New Roman" w:eastAsia="Times New Roman" w:hAnsi="Times New Roman" w:cs="Times New Roman"/>
          <w:color w:val="000000" w:themeColor="text1"/>
        </w:rPr>
        <w:t>blu</w:t>
      </w:r>
      <w:proofErr w:type="spellEnd"/>
      <w:r w:rsidRPr="00303A04">
        <w:rPr>
          <w:rFonts w:ascii="Times New Roman" w:eastAsia="Times New Roman" w:hAnsi="Times New Roman" w:cs="Times New Roman"/>
          <w:color w:val="000000" w:themeColor="text1"/>
        </w:rPr>
        <w:t>, or Bidi Stick, on 20 or more days during the 30 days before the survey)</w:t>
      </w:r>
    </w:p>
    <w:p w14:paraId="6EAA5183"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p>
    <w:p w14:paraId="17060069" w14:textId="77777777" w:rsidR="00B93207" w:rsidRPr="00303A04" w:rsidRDefault="00B93207" w:rsidP="00B93207">
      <w:pPr>
        <w:pStyle w:val="Heading2"/>
        <w:spacing w:before="0" w:after="0" w:line="480" w:lineRule="auto"/>
        <w:rPr>
          <w:rFonts w:ascii="Times New Roman" w:eastAsia="Times New Roman" w:hAnsi="Times New Roman" w:cs="Times New Roman"/>
          <w:color w:val="000000" w:themeColor="text1"/>
          <w:sz w:val="22"/>
          <w:szCs w:val="22"/>
        </w:rPr>
      </w:pPr>
      <w:r w:rsidRPr="00303A04">
        <w:rPr>
          <w:rFonts w:ascii="Times New Roman" w:eastAsia="Times New Roman" w:hAnsi="Times New Roman" w:cs="Times New Roman"/>
          <w:color w:val="000000" w:themeColor="text1"/>
          <w:sz w:val="22"/>
          <w:szCs w:val="22"/>
        </w:rPr>
        <w:t>Behavioral Questions Used for Trend Line Graphs</w:t>
      </w:r>
    </w:p>
    <w:p w14:paraId="5C4A6C52" w14:textId="77777777" w:rsidR="00B93207" w:rsidRPr="00303A04" w:rsidRDefault="00B93207" w:rsidP="00B93207">
      <w:pPr>
        <w:pStyle w:val="Heading3"/>
        <w:spacing w:before="0" w:after="0" w:line="480" w:lineRule="auto"/>
        <w:rPr>
          <w:rFonts w:ascii="Times New Roman" w:eastAsia="Times New Roman" w:hAnsi="Times New Roman" w:cs="Times New Roman"/>
          <w:color w:val="000000" w:themeColor="text1"/>
          <w:sz w:val="22"/>
          <w:szCs w:val="22"/>
        </w:rPr>
      </w:pPr>
    </w:p>
    <w:p w14:paraId="2E2A7E20" w14:textId="77777777" w:rsidR="00B93207" w:rsidRPr="00303A04" w:rsidRDefault="00B93207" w:rsidP="00B93207">
      <w:pPr>
        <w:pStyle w:val="Heading3"/>
        <w:spacing w:before="0" w:after="0" w:line="480" w:lineRule="auto"/>
        <w:rPr>
          <w:rFonts w:ascii="Times New Roman" w:eastAsia="Times New Roman" w:hAnsi="Times New Roman" w:cs="Times New Roman"/>
          <w:color w:val="000000" w:themeColor="text1"/>
          <w:sz w:val="22"/>
          <w:szCs w:val="22"/>
        </w:rPr>
      </w:pPr>
      <w:r w:rsidRPr="00303A04">
        <w:rPr>
          <w:rFonts w:ascii="Times New Roman" w:eastAsia="Times New Roman" w:hAnsi="Times New Roman" w:cs="Times New Roman"/>
          <w:color w:val="000000" w:themeColor="text1"/>
          <w:sz w:val="22"/>
          <w:szCs w:val="22"/>
        </w:rPr>
        <w:t>Diet</w:t>
      </w:r>
    </w:p>
    <w:p w14:paraId="2F356087"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Did not eat breakfast during the 7 days before this survey</w:t>
      </w:r>
    </w:p>
    <w:p w14:paraId="2DC4D8C9"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lastRenderedPageBreak/>
        <w:t>Did not eat vegetables (green salad, potatoes excluding French fries, fried potatoes, or potato chips, carrots, or other vegetables, during the 7 days before the survey)</w:t>
      </w:r>
    </w:p>
    <w:p w14:paraId="73BD6445"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43BC8F52"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Sleep</w:t>
      </w:r>
    </w:p>
    <w:p w14:paraId="33D317FA" w14:textId="77777777" w:rsidR="00B93207" w:rsidRPr="00303A04" w:rsidRDefault="00B93207" w:rsidP="00B93207">
      <w:pPr>
        <w:pStyle w:val="ListBullet"/>
        <w:spacing w:after="0" w:line="48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t>Did not get 8 or more hours of sleep on an average school night</w:t>
      </w:r>
    </w:p>
    <w:p w14:paraId="444BADD5"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2658A051"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310B1865" w14:textId="77777777" w:rsidR="00B93207" w:rsidRPr="00C0538D" w:rsidRDefault="00B93207" w:rsidP="00B93207">
      <w:pPr>
        <w:rPr>
          <w:rFonts w:ascii="Times New Roman" w:eastAsia="Times New Roman" w:hAnsi="Times New Roman" w:cs="Times New Roman"/>
          <w:color w:val="000000" w:themeColor="text1"/>
          <w:sz w:val="22"/>
          <w:szCs w:val="22"/>
          <w:lang w:eastAsia="en-US"/>
        </w:rPr>
      </w:pPr>
      <w:r w:rsidRPr="00303A04">
        <w:rPr>
          <w:rFonts w:ascii="Times New Roman" w:eastAsia="Times New Roman" w:hAnsi="Times New Roman" w:cs="Times New Roman"/>
          <w:b/>
          <w:bCs/>
          <w:color w:val="000000" w:themeColor="text1"/>
          <w:sz w:val="22"/>
          <w:szCs w:val="22"/>
        </w:rPr>
        <w:t xml:space="preserve">Appendix A2: </w:t>
      </w:r>
      <w:r w:rsidRPr="00DF4A8D">
        <w:rPr>
          <w:rFonts w:ascii="Times New Roman" w:eastAsia="Times New Roman" w:hAnsi="Times New Roman" w:cs="Times New Roman"/>
          <w:color w:val="000000" w:themeColor="text1"/>
          <w:sz w:val="22"/>
          <w:szCs w:val="22"/>
        </w:rPr>
        <w:t>Complete Pairwise Comparison Results Between Health Behaviors by Biological Sex (YBRSS 2023)</w:t>
      </w:r>
      <w:r w:rsidRPr="00303A04">
        <w:rPr>
          <w:rFonts w:ascii="Times New Roman" w:eastAsia="Times New Roman" w:hAnsi="Times New Roman" w:cs="Times New Roman"/>
          <w:b/>
          <w:bCs/>
          <w:color w:val="000000" w:themeColor="text1"/>
          <w:sz w:val="22"/>
          <w:szCs w:val="22"/>
        </w:rPr>
        <w:t xml:space="preserve"> </w:t>
      </w:r>
    </w:p>
    <w:tbl>
      <w:tblPr>
        <w:tblStyle w:val="GridTable5Dark"/>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20"/>
        <w:gridCol w:w="1170"/>
        <w:gridCol w:w="1020"/>
        <w:gridCol w:w="945"/>
        <w:gridCol w:w="945"/>
        <w:gridCol w:w="855"/>
        <w:gridCol w:w="855"/>
      </w:tblGrid>
      <w:tr w:rsidR="00B93207" w:rsidRPr="00E36BB3" w14:paraId="780913F9" w14:textId="77777777" w:rsidTr="009519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1B3B3C9"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Health-Risk Behavior</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604D85F"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Health-Promoting Behavior</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14:paraId="72ED90BF"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2"/>
                <w:szCs w:val="22"/>
              </w:rPr>
            </w:pPr>
            <w:proofErr w:type="gramStart"/>
            <w:r w:rsidRPr="00E36BB3">
              <w:rPr>
                <w:rFonts w:ascii="Times New Roman" w:eastAsia="Times New Roman" w:hAnsi="Times New Roman" w:cs="Times New Roman"/>
                <w:color w:val="000000" w:themeColor="text1"/>
                <w:sz w:val="22"/>
                <w:szCs w:val="22"/>
              </w:rPr>
              <w:t>Biological  Sex</w:t>
            </w:r>
            <w:proofErr w:type="gramEnd"/>
          </w:p>
        </w:tc>
        <w:tc>
          <w:tcPr>
            <w:tcW w:w="1020" w:type="dxa"/>
            <w:tcBorders>
              <w:top w:val="single" w:sz="18" w:space="0" w:color="auto"/>
              <w:left w:val="single" w:sz="18" w:space="0" w:color="auto"/>
              <w:bottom w:val="single" w:sz="18" w:space="0" w:color="auto"/>
              <w:right w:val="single" w:sz="18" w:space="0" w:color="auto"/>
            </w:tcBorders>
            <w:shd w:val="clear" w:color="auto" w:fill="auto"/>
          </w:tcPr>
          <w:p w14:paraId="1ED6E03B"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Yes/Yes (n)</w:t>
            </w:r>
          </w:p>
        </w:tc>
        <w:tc>
          <w:tcPr>
            <w:tcW w:w="945" w:type="dxa"/>
            <w:tcBorders>
              <w:top w:val="single" w:sz="18" w:space="0" w:color="auto"/>
              <w:left w:val="single" w:sz="18" w:space="0" w:color="auto"/>
              <w:bottom w:val="single" w:sz="18" w:space="0" w:color="auto"/>
              <w:right w:val="single" w:sz="18" w:space="0" w:color="auto"/>
            </w:tcBorders>
            <w:shd w:val="clear" w:color="auto" w:fill="auto"/>
          </w:tcPr>
          <w:p w14:paraId="3465000A"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Yes/No (n)</w:t>
            </w:r>
          </w:p>
        </w:tc>
        <w:tc>
          <w:tcPr>
            <w:tcW w:w="945" w:type="dxa"/>
            <w:tcBorders>
              <w:top w:val="single" w:sz="18" w:space="0" w:color="auto"/>
              <w:left w:val="single" w:sz="18" w:space="0" w:color="auto"/>
              <w:bottom w:val="single" w:sz="18" w:space="0" w:color="auto"/>
              <w:right w:val="single" w:sz="18" w:space="0" w:color="auto"/>
            </w:tcBorders>
            <w:shd w:val="clear" w:color="auto" w:fill="auto"/>
          </w:tcPr>
          <w:p w14:paraId="21BF59D9"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No/Yes (n)</w:t>
            </w:r>
          </w:p>
        </w:tc>
        <w:tc>
          <w:tcPr>
            <w:tcW w:w="855" w:type="dxa"/>
            <w:tcBorders>
              <w:top w:val="single" w:sz="18" w:space="0" w:color="auto"/>
              <w:left w:val="single" w:sz="18" w:space="0" w:color="auto"/>
              <w:bottom w:val="single" w:sz="18" w:space="0" w:color="auto"/>
              <w:right w:val="single" w:sz="18" w:space="0" w:color="auto"/>
            </w:tcBorders>
            <w:shd w:val="clear" w:color="auto" w:fill="auto"/>
          </w:tcPr>
          <w:p w14:paraId="44E6A7FB"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No/No (n)</w:t>
            </w:r>
          </w:p>
        </w:tc>
        <w:tc>
          <w:tcPr>
            <w:tcW w:w="855" w:type="dxa"/>
            <w:tcBorders>
              <w:top w:val="single" w:sz="18" w:space="0" w:color="auto"/>
              <w:left w:val="single" w:sz="18" w:space="0" w:color="auto"/>
              <w:bottom w:val="single" w:sz="18" w:space="0" w:color="auto"/>
              <w:right w:val="single" w:sz="18" w:space="0" w:color="auto"/>
            </w:tcBorders>
            <w:shd w:val="clear" w:color="auto" w:fill="auto"/>
          </w:tcPr>
          <w:p w14:paraId="5FC73354" w14:textId="77777777" w:rsidR="00B93207" w:rsidRPr="00E36BB3" w:rsidRDefault="00B93207" w:rsidP="0095197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p-value</w:t>
            </w:r>
          </w:p>
        </w:tc>
      </w:tr>
      <w:tr w:rsidR="00B93207" w:rsidRPr="00E36BB3" w14:paraId="078141B8"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F503E55"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Smokes frequently</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1473F48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top w:val="single" w:sz="18" w:space="0" w:color="auto"/>
              <w:left w:val="single" w:sz="18" w:space="0" w:color="auto"/>
            </w:tcBorders>
            <w:shd w:val="clear" w:color="auto" w:fill="auto"/>
          </w:tcPr>
          <w:p w14:paraId="3F79D5D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tcBorders>
              <w:top w:val="single" w:sz="18" w:space="0" w:color="auto"/>
            </w:tcBorders>
            <w:shd w:val="clear" w:color="auto" w:fill="auto"/>
          </w:tcPr>
          <w:p w14:paraId="400D3BF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w:t>
            </w:r>
          </w:p>
        </w:tc>
        <w:tc>
          <w:tcPr>
            <w:tcW w:w="945" w:type="dxa"/>
            <w:tcBorders>
              <w:top w:val="single" w:sz="18" w:space="0" w:color="auto"/>
            </w:tcBorders>
            <w:shd w:val="clear" w:color="auto" w:fill="auto"/>
          </w:tcPr>
          <w:p w14:paraId="56C19E8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11</w:t>
            </w:r>
          </w:p>
        </w:tc>
        <w:tc>
          <w:tcPr>
            <w:tcW w:w="945" w:type="dxa"/>
            <w:tcBorders>
              <w:top w:val="single" w:sz="18" w:space="0" w:color="auto"/>
            </w:tcBorders>
            <w:shd w:val="clear" w:color="auto" w:fill="auto"/>
          </w:tcPr>
          <w:p w14:paraId="5CEADB2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926</w:t>
            </w:r>
          </w:p>
        </w:tc>
        <w:tc>
          <w:tcPr>
            <w:tcW w:w="855" w:type="dxa"/>
            <w:tcBorders>
              <w:top w:val="single" w:sz="18" w:space="0" w:color="auto"/>
            </w:tcBorders>
            <w:shd w:val="clear" w:color="auto" w:fill="auto"/>
          </w:tcPr>
          <w:p w14:paraId="38E5957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694</w:t>
            </w:r>
          </w:p>
        </w:tc>
        <w:tc>
          <w:tcPr>
            <w:tcW w:w="855" w:type="dxa"/>
            <w:tcBorders>
              <w:top w:val="single" w:sz="18" w:space="0" w:color="auto"/>
            </w:tcBorders>
            <w:shd w:val="clear" w:color="auto" w:fill="auto"/>
          </w:tcPr>
          <w:p w14:paraId="5AA5036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0.1892</w:t>
            </w:r>
          </w:p>
        </w:tc>
      </w:tr>
      <w:tr w:rsidR="00B93207" w:rsidRPr="00E36BB3" w14:paraId="11CBC749"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4C2F083"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Smokes frequently</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5917BB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79435F0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28A0DFE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w:t>
            </w:r>
          </w:p>
        </w:tc>
        <w:tc>
          <w:tcPr>
            <w:tcW w:w="945" w:type="dxa"/>
            <w:shd w:val="clear" w:color="auto" w:fill="auto"/>
          </w:tcPr>
          <w:p w14:paraId="3EB9F39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w:t>
            </w:r>
          </w:p>
        </w:tc>
        <w:tc>
          <w:tcPr>
            <w:tcW w:w="945" w:type="dxa"/>
            <w:shd w:val="clear" w:color="auto" w:fill="auto"/>
          </w:tcPr>
          <w:p w14:paraId="7EC29F7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710</w:t>
            </w:r>
          </w:p>
        </w:tc>
        <w:tc>
          <w:tcPr>
            <w:tcW w:w="855" w:type="dxa"/>
            <w:shd w:val="clear" w:color="auto" w:fill="auto"/>
          </w:tcPr>
          <w:p w14:paraId="0B6BF67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1047</w:t>
            </w:r>
          </w:p>
        </w:tc>
        <w:tc>
          <w:tcPr>
            <w:tcW w:w="855" w:type="dxa"/>
            <w:shd w:val="clear" w:color="auto" w:fill="auto"/>
          </w:tcPr>
          <w:p w14:paraId="47DA03A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0.0068</w:t>
            </w:r>
          </w:p>
        </w:tc>
      </w:tr>
      <w:tr w:rsidR="00B93207" w:rsidRPr="00E36BB3" w14:paraId="066E91AC"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1A90147"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BA2DEC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1248636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7E1A900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16</w:t>
            </w:r>
          </w:p>
        </w:tc>
        <w:tc>
          <w:tcPr>
            <w:tcW w:w="945" w:type="dxa"/>
            <w:shd w:val="clear" w:color="auto" w:fill="auto"/>
          </w:tcPr>
          <w:p w14:paraId="5C154BE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w:t>
            </w:r>
          </w:p>
        </w:tc>
        <w:tc>
          <w:tcPr>
            <w:tcW w:w="945" w:type="dxa"/>
            <w:shd w:val="clear" w:color="auto" w:fill="auto"/>
          </w:tcPr>
          <w:p w14:paraId="380E405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1234</w:t>
            </w:r>
          </w:p>
        </w:tc>
        <w:tc>
          <w:tcPr>
            <w:tcW w:w="855" w:type="dxa"/>
            <w:shd w:val="clear" w:color="auto" w:fill="auto"/>
          </w:tcPr>
          <w:p w14:paraId="15C694B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366</w:t>
            </w:r>
          </w:p>
        </w:tc>
        <w:tc>
          <w:tcPr>
            <w:tcW w:w="855" w:type="dxa"/>
            <w:shd w:val="clear" w:color="auto" w:fill="auto"/>
          </w:tcPr>
          <w:p w14:paraId="7E43B47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0.1684</w:t>
            </w:r>
          </w:p>
        </w:tc>
      </w:tr>
      <w:tr w:rsidR="00B93207" w:rsidRPr="00E36BB3" w14:paraId="05E6D410"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AD72A8E"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B8876D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0D439CC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5E2382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18</w:t>
            </w:r>
          </w:p>
        </w:tc>
        <w:tc>
          <w:tcPr>
            <w:tcW w:w="945" w:type="dxa"/>
            <w:shd w:val="clear" w:color="auto" w:fill="auto"/>
          </w:tcPr>
          <w:p w14:paraId="0290794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w:t>
            </w:r>
          </w:p>
        </w:tc>
        <w:tc>
          <w:tcPr>
            <w:tcW w:w="945" w:type="dxa"/>
            <w:shd w:val="clear" w:color="auto" w:fill="auto"/>
          </w:tcPr>
          <w:p w14:paraId="7B883A5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1207</w:t>
            </w:r>
          </w:p>
        </w:tc>
        <w:tc>
          <w:tcPr>
            <w:tcW w:w="855" w:type="dxa"/>
            <w:shd w:val="clear" w:color="auto" w:fill="auto"/>
          </w:tcPr>
          <w:p w14:paraId="34329D8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531</w:t>
            </w:r>
          </w:p>
        </w:tc>
        <w:tc>
          <w:tcPr>
            <w:tcW w:w="855" w:type="dxa"/>
            <w:shd w:val="clear" w:color="auto" w:fill="auto"/>
          </w:tcPr>
          <w:p w14:paraId="14D336B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0.4928</w:t>
            </w:r>
          </w:p>
        </w:tc>
      </w:tr>
      <w:tr w:rsidR="00B93207" w:rsidRPr="00E36BB3" w14:paraId="11250D6D"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3622B87"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82C98F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11F5C53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1C9B249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16</w:t>
            </w:r>
          </w:p>
        </w:tc>
        <w:tc>
          <w:tcPr>
            <w:tcW w:w="945" w:type="dxa"/>
            <w:shd w:val="clear" w:color="auto" w:fill="auto"/>
          </w:tcPr>
          <w:p w14:paraId="06D6D63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w:t>
            </w:r>
          </w:p>
        </w:tc>
        <w:tc>
          <w:tcPr>
            <w:tcW w:w="945" w:type="dxa"/>
            <w:shd w:val="clear" w:color="auto" w:fill="auto"/>
          </w:tcPr>
          <w:p w14:paraId="7AE512B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1271</w:t>
            </w:r>
          </w:p>
        </w:tc>
        <w:tc>
          <w:tcPr>
            <w:tcW w:w="855" w:type="dxa"/>
            <w:shd w:val="clear" w:color="auto" w:fill="auto"/>
          </w:tcPr>
          <w:p w14:paraId="410CA1D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341</w:t>
            </w:r>
          </w:p>
        </w:tc>
        <w:tc>
          <w:tcPr>
            <w:tcW w:w="855" w:type="dxa"/>
            <w:shd w:val="clear" w:color="auto" w:fill="auto"/>
          </w:tcPr>
          <w:p w14:paraId="1CA8C1F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0.0448</w:t>
            </w:r>
          </w:p>
        </w:tc>
      </w:tr>
      <w:tr w:rsidR="00B93207" w:rsidRPr="00E36BB3" w14:paraId="79C7614A"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580BE07"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706EB8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6F879EB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40DFF30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18</w:t>
            </w:r>
          </w:p>
        </w:tc>
        <w:tc>
          <w:tcPr>
            <w:tcW w:w="945" w:type="dxa"/>
            <w:shd w:val="clear" w:color="auto" w:fill="auto"/>
          </w:tcPr>
          <w:p w14:paraId="6A7AF74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w:t>
            </w:r>
          </w:p>
        </w:tc>
        <w:tc>
          <w:tcPr>
            <w:tcW w:w="945" w:type="dxa"/>
            <w:shd w:val="clear" w:color="auto" w:fill="auto"/>
          </w:tcPr>
          <w:p w14:paraId="0A6D77A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1226</w:t>
            </w:r>
          </w:p>
        </w:tc>
        <w:tc>
          <w:tcPr>
            <w:tcW w:w="855" w:type="dxa"/>
            <w:shd w:val="clear" w:color="auto" w:fill="auto"/>
          </w:tcPr>
          <w:p w14:paraId="2493E3C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525</w:t>
            </w:r>
          </w:p>
        </w:tc>
        <w:tc>
          <w:tcPr>
            <w:tcW w:w="855" w:type="dxa"/>
            <w:shd w:val="clear" w:color="auto" w:fill="auto"/>
          </w:tcPr>
          <w:p w14:paraId="58957C1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0.7591</w:t>
            </w:r>
          </w:p>
        </w:tc>
      </w:tr>
      <w:tr w:rsidR="00B93207" w:rsidRPr="00E36BB3" w14:paraId="08BFBF40"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0EC3E47"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21E274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49D6720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42E1C4E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w:t>
            </w:r>
          </w:p>
        </w:tc>
        <w:tc>
          <w:tcPr>
            <w:tcW w:w="945" w:type="dxa"/>
            <w:shd w:val="clear" w:color="auto" w:fill="auto"/>
          </w:tcPr>
          <w:p w14:paraId="6A4B682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18</w:t>
            </w:r>
          </w:p>
        </w:tc>
        <w:tc>
          <w:tcPr>
            <w:tcW w:w="945" w:type="dxa"/>
            <w:shd w:val="clear" w:color="auto" w:fill="auto"/>
          </w:tcPr>
          <w:p w14:paraId="69E837C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93</w:t>
            </w:r>
          </w:p>
        </w:tc>
        <w:tc>
          <w:tcPr>
            <w:tcW w:w="855" w:type="dxa"/>
            <w:shd w:val="clear" w:color="auto" w:fill="auto"/>
          </w:tcPr>
          <w:p w14:paraId="0CB188D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1517</w:t>
            </w:r>
          </w:p>
        </w:tc>
        <w:tc>
          <w:tcPr>
            <w:tcW w:w="855" w:type="dxa"/>
            <w:shd w:val="clear" w:color="auto" w:fill="auto"/>
          </w:tcPr>
          <w:p w14:paraId="11DA8F7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0.9489</w:t>
            </w:r>
          </w:p>
        </w:tc>
      </w:tr>
      <w:tr w:rsidR="00B93207" w:rsidRPr="00E36BB3" w14:paraId="477E20E1"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F18B1FF"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17162D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65EAD9A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DADCBC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w:t>
            </w:r>
          </w:p>
        </w:tc>
        <w:tc>
          <w:tcPr>
            <w:tcW w:w="945" w:type="dxa"/>
            <w:shd w:val="clear" w:color="auto" w:fill="auto"/>
          </w:tcPr>
          <w:p w14:paraId="0F6FED9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20</w:t>
            </w:r>
          </w:p>
        </w:tc>
        <w:tc>
          <w:tcPr>
            <w:tcW w:w="945" w:type="dxa"/>
            <w:shd w:val="clear" w:color="auto" w:fill="auto"/>
          </w:tcPr>
          <w:p w14:paraId="53FA47D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153</w:t>
            </w:r>
          </w:p>
        </w:tc>
        <w:tc>
          <w:tcPr>
            <w:tcW w:w="855" w:type="dxa"/>
            <w:shd w:val="clear" w:color="auto" w:fill="auto"/>
          </w:tcPr>
          <w:p w14:paraId="43A3E83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1592</w:t>
            </w:r>
          </w:p>
        </w:tc>
        <w:tc>
          <w:tcPr>
            <w:tcW w:w="855" w:type="dxa"/>
            <w:shd w:val="clear" w:color="auto" w:fill="auto"/>
          </w:tcPr>
          <w:p w14:paraId="0210544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0.792</w:t>
            </w:r>
          </w:p>
        </w:tc>
      </w:tr>
      <w:tr w:rsidR="00B93207" w:rsidRPr="00E36BB3" w14:paraId="728276E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4CC01F9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189027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0030F09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708B9F4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3769A5B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6B073FB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102407F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5152DA0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100BFC97"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218AFF9"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Vapes frequently</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823A98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6B2B006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6BBC166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154</w:t>
            </w:r>
          </w:p>
        </w:tc>
        <w:tc>
          <w:tcPr>
            <w:tcW w:w="945" w:type="dxa"/>
            <w:shd w:val="clear" w:color="auto" w:fill="auto"/>
          </w:tcPr>
          <w:p w14:paraId="29B498A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79</w:t>
            </w:r>
          </w:p>
        </w:tc>
        <w:tc>
          <w:tcPr>
            <w:tcW w:w="945" w:type="dxa"/>
            <w:shd w:val="clear" w:color="auto" w:fill="auto"/>
          </w:tcPr>
          <w:p w14:paraId="1050344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727</w:t>
            </w:r>
          </w:p>
        </w:tc>
        <w:tc>
          <w:tcPr>
            <w:tcW w:w="855" w:type="dxa"/>
            <w:shd w:val="clear" w:color="auto" w:fill="auto"/>
          </w:tcPr>
          <w:p w14:paraId="6FF24ED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604</w:t>
            </w:r>
          </w:p>
        </w:tc>
        <w:tc>
          <w:tcPr>
            <w:tcW w:w="855" w:type="dxa"/>
            <w:shd w:val="clear" w:color="auto" w:fill="auto"/>
          </w:tcPr>
          <w:p w14:paraId="3DC6D5F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0.0053</w:t>
            </w:r>
          </w:p>
        </w:tc>
      </w:tr>
      <w:tr w:rsidR="00B93207" w:rsidRPr="00E36BB3" w14:paraId="09EA279C"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6E5F0BE"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Vapes frequently</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E51723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059806A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444A1A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76</w:t>
            </w:r>
          </w:p>
        </w:tc>
        <w:tc>
          <w:tcPr>
            <w:tcW w:w="945" w:type="dxa"/>
            <w:shd w:val="clear" w:color="auto" w:fill="auto"/>
          </w:tcPr>
          <w:p w14:paraId="47FAE4E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94</w:t>
            </w:r>
          </w:p>
        </w:tc>
        <w:tc>
          <w:tcPr>
            <w:tcW w:w="945" w:type="dxa"/>
            <w:shd w:val="clear" w:color="auto" w:fill="auto"/>
          </w:tcPr>
          <w:p w14:paraId="7F2C4C3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617</w:t>
            </w:r>
          </w:p>
        </w:tc>
        <w:tc>
          <w:tcPr>
            <w:tcW w:w="855" w:type="dxa"/>
            <w:shd w:val="clear" w:color="auto" w:fill="auto"/>
          </w:tcPr>
          <w:p w14:paraId="6174625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920</w:t>
            </w:r>
          </w:p>
        </w:tc>
        <w:tc>
          <w:tcPr>
            <w:tcW w:w="855" w:type="dxa"/>
            <w:shd w:val="clear" w:color="auto" w:fill="auto"/>
          </w:tcPr>
          <w:p w14:paraId="48EEBD8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0.0353</w:t>
            </w:r>
          </w:p>
        </w:tc>
      </w:tr>
      <w:tr w:rsidR="00B93207" w:rsidRPr="00E36BB3" w14:paraId="56AC3ED5"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6FE424B"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1342210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6AFA8F1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29514FD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203</w:t>
            </w:r>
          </w:p>
        </w:tc>
        <w:tc>
          <w:tcPr>
            <w:tcW w:w="945" w:type="dxa"/>
            <w:shd w:val="clear" w:color="auto" w:fill="auto"/>
          </w:tcPr>
          <w:p w14:paraId="2F717C3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30</w:t>
            </w:r>
          </w:p>
        </w:tc>
        <w:tc>
          <w:tcPr>
            <w:tcW w:w="945" w:type="dxa"/>
            <w:shd w:val="clear" w:color="auto" w:fill="auto"/>
          </w:tcPr>
          <w:p w14:paraId="2FB74D4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987</w:t>
            </w:r>
          </w:p>
        </w:tc>
        <w:tc>
          <w:tcPr>
            <w:tcW w:w="855" w:type="dxa"/>
            <w:shd w:val="clear" w:color="auto" w:fill="auto"/>
          </w:tcPr>
          <w:p w14:paraId="261B997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324</w:t>
            </w:r>
          </w:p>
        </w:tc>
        <w:tc>
          <w:tcPr>
            <w:tcW w:w="855" w:type="dxa"/>
            <w:shd w:val="clear" w:color="auto" w:fill="auto"/>
          </w:tcPr>
          <w:p w14:paraId="0BDA744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7CDFBFA6"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8F34633"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17D8DDA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75BD3D2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7E0761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139</w:t>
            </w:r>
          </w:p>
        </w:tc>
        <w:tc>
          <w:tcPr>
            <w:tcW w:w="945" w:type="dxa"/>
            <w:shd w:val="clear" w:color="auto" w:fill="auto"/>
          </w:tcPr>
          <w:p w14:paraId="791FE1C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29</w:t>
            </w:r>
          </w:p>
        </w:tc>
        <w:tc>
          <w:tcPr>
            <w:tcW w:w="945" w:type="dxa"/>
            <w:shd w:val="clear" w:color="auto" w:fill="auto"/>
          </w:tcPr>
          <w:p w14:paraId="5725151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1038</w:t>
            </w:r>
          </w:p>
        </w:tc>
        <w:tc>
          <w:tcPr>
            <w:tcW w:w="855" w:type="dxa"/>
            <w:shd w:val="clear" w:color="auto" w:fill="auto"/>
          </w:tcPr>
          <w:p w14:paraId="44A5E03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481</w:t>
            </w:r>
          </w:p>
        </w:tc>
        <w:tc>
          <w:tcPr>
            <w:tcW w:w="855" w:type="dxa"/>
            <w:shd w:val="clear" w:color="auto" w:fill="auto"/>
          </w:tcPr>
          <w:p w14:paraId="2A96F91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5C494279"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EC835A6"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1BEDBD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2204022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0ED427A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212</w:t>
            </w:r>
          </w:p>
        </w:tc>
        <w:tc>
          <w:tcPr>
            <w:tcW w:w="945" w:type="dxa"/>
            <w:shd w:val="clear" w:color="auto" w:fill="auto"/>
          </w:tcPr>
          <w:p w14:paraId="7C01169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19</w:t>
            </w:r>
          </w:p>
        </w:tc>
        <w:tc>
          <w:tcPr>
            <w:tcW w:w="945" w:type="dxa"/>
            <w:shd w:val="clear" w:color="auto" w:fill="auto"/>
          </w:tcPr>
          <w:p w14:paraId="50CB92A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1008</w:t>
            </w:r>
          </w:p>
        </w:tc>
        <w:tc>
          <w:tcPr>
            <w:tcW w:w="855" w:type="dxa"/>
            <w:shd w:val="clear" w:color="auto" w:fill="auto"/>
          </w:tcPr>
          <w:p w14:paraId="2CC6637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316</w:t>
            </w:r>
          </w:p>
        </w:tc>
        <w:tc>
          <w:tcPr>
            <w:tcW w:w="855" w:type="dxa"/>
            <w:shd w:val="clear" w:color="auto" w:fill="auto"/>
          </w:tcPr>
          <w:p w14:paraId="51E1BE2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664168E5"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188076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A90E66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03E35A5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440E13B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147</w:t>
            </w:r>
          </w:p>
        </w:tc>
        <w:tc>
          <w:tcPr>
            <w:tcW w:w="945" w:type="dxa"/>
            <w:shd w:val="clear" w:color="auto" w:fill="auto"/>
          </w:tcPr>
          <w:p w14:paraId="6B168E2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23</w:t>
            </w:r>
          </w:p>
        </w:tc>
        <w:tc>
          <w:tcPr>
            <w:tcW w:w="945" w:type="dxa"/>
            <w:shd w:val="clear" w:color="auto" w:fill="auto"/>
          </w:tcPr>
          <w:p w14:paraId="5B59072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1045</w:t>
            </w:r>
          </w:p>
        </w:tc>
        <w:tc>
          <w:tcPr>
            <w:tcW w:w="855" w:type="dxa"/>
            <w:shd w:val="clear" w:color="auto" w:fill="auto"/>
          </w:tcPr>
          <w:p w14:paraId="01741C7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486</w:t>
            </w:r>
          </w:p>
        </w:tc>
        <w:tc>
          <w:tcPr>
            <w:tcW w:w="855" w:type="dxa"/>
            <w:shd w:val="clear" w:color="auto" w:fill="auto"/>
          </w:tcPr>
          <w:p w14:paraId="5E75BF8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6947A603"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662101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B10996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36D9C3B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5B36C96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w:t>
            </w:r>
          </w:p>
        </w:tc>
        <w:tc>
          <w:tcPr>
            <w:tcW w:w="945" w:type="dxa"/>
            <w:shd w:val="clear" w:color="auto" w:fill="auto"/>
          </w:tcPr>
          <w:p w14:paraId="5FDA5B6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215</w:t>
            </w:r>
          </w:p>
        </w:tc>
        <w:tc>
          <w:tcPr>
            <w:tcW w:w="945" w:type="dxa"/>
            <w:shd w:val="clear" w:color="auto" w:fill="auto"/>
          </w:tcPr>
          <w:p w14:paraId="56F13B1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76</w:t>
            </w:r>
          </w:p>
        </w:tc>
        <w:tc>
          <w:tcPr>
            <w:tcW w:w="855" w:type="dxa"/>
            <w:shd w:val="clear" w:color="auto" w:fill="auto"/>
          </w:tcPr>
          <w:p w14:paraId="7F757FF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1252</w:t>
            </w:r>
          </w:p>
        </w:tc>
        <w:tc>
          <w:tcPr>
            <w:tcW w:w="855" w:type="dxa"/>
            <w:shd w:val="clear" w:color="auto" w:fill="auto"/>
          </w:tcPr>
          <w:p w14:paraId="59BAAB3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0.8906</w:t>
            </w:r>
          </w:p>
        </w:tc>
      </w:tr>
      <w:tr w:rsidR="00B93207" w:rsidRPr="00E36BB3" w14:paraId="7230DAE0"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CB8A80A"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313778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2CDC4AA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1A29E59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w:t>
            </w:r>
          </w:p>
        </w:tc>
        <w:tc>
          <w:tcPr>
            <w:tcW w:w="945" w:type="dxa"/>
            <w:shd w:val="clear" w:color="auto" w:fill="auto"/>
          </w:tcPr>
          <w:p w14:paraId="545A307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158</w:t>
            </w:r>
          </w:p>
        </w:tc>
        <w:tc>
          <w:tcPr>
            <w:tcW w:w="945" w:type="dxa"/>
            <w:shd w:val="clear" w:color="auto" w:fill="auto"/>
          </w:tcPr>
          <w:p w14:paraId="2302382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132</w:t>
            </w:r>
          </w:p>
        </w:tc>
        <w:tc>
          <w:tcPr>
            <w:tcW w:w="855" w:type="dxa"/>
            <w:shd w:val="clear" w:color="auto" w:fill="auto"/>
          </w:tcPr>
          <w:p w14:paraId="2731BBE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1391</w:t>
            </w:r>
          </w:p>
        </w:tc>
        <w:tc>
          <w:tcPr>
            <w:tcW w:w="855" w:type="dxa"/>
            <w:shd w:val="clear" w:color="auto" w:fill="auto"/>
          </w:tcPr>
          <w:p w14:paraId="3A01CD6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0.9176</w:t>
            </w:r>
          </w:p>
        </w:tc>
      </w:tr>
      <w:tr w:rsidR="00B93207" w:rsidRPr="00E36BB3" w14:paraId="2CC4E2D6"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749BF01"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3317E5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5CC824B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0536912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196A350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1A80C3B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58E1984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619BB03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52A887D7"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83EFAF2"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Currently drinks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32DC92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4E8B336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4D3F42B8"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279</w:t>
            </w:r>
          </w:p>
        </w:tc>
        <w:tc>
          <w:tcPr>
            <w:tcW w:w="945" w:type="dxa"/>
            <w:shd w:val="clear" w:color="auto" w:fill="auto"/>
          </w:tcPr>
          <w:p w14:paraId="0EEF59F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176</w:t>
            </w:r>
          </w:p>
        </w:tc>
        <w:tc>
          <w:tcPr>
            <w:tcW w:w="945" w:type="dxa"/>
            <w:shd w:val="clear" w:color="auto" w:fill="auto"/>
          </w:tcPr>
          <w:p w14:paraId="0F5A6F3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623</w:t>
            </w:r>
          </w:p>
        </w:tc>
        <w:tc>
          <w:tcPr>
            <w:tcW w:w="855" w:type="dxa"/>
            <w:shd w:val="clear" w:color="auto" w:fill="auto"/>
          </w:tcPr>
          <w:p w14:paraId="1B6A0DD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515</w:t>
            </w:r>
          </w:p>
        </w:tc>
        <w:tc>
          <w:tcPr>
            <w:tcW w:w="855" w:type="dxa"/>
            <w:shd w:val="clear" w:color="auto" w:fill="auto"/>
          </w:tcPr>
          <w:p w14:paraId="4EA2B28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0.0244</w:t>
            </w:r>
          </w:p>
        </w:tc>
      </w:tr>
      <w:tr w:rsidR="00B93207" w:rsidRPr="00E36BB3" w14:paraId="05EFC373"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6701AEC"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Currently drinks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5C5A51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7A5AC5D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076466D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152</w:t>
            </w:r>
          </w:p>
        </w:tc>
        <w:tc>
          <w:tcPr>
            <w:tcW w:w="945" w:type="dxa"/>
            <w:shd w:val="clear" w:color="auto" w:fill="auto"/>
          </w:tcPr>
          <w:p w14:paraId="31CA976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245</w:t>
            </w:r>
          </w:p>
        </w:tc>
        <w:tc>
          <w:tcPr>
            <w:tcW w:w="945" w:type="dxa"/>
            <w:shd w:val="clear" w:color="auto" w:fill="auto"/>
          </w:tcPr>
          <w:p w14:paraId="441E4A7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555</w:t>
            </w:r>
          </w:p>
        </w:tc>
        <w:tc>
          <w:tcPr>
            <w:tcW w:w="855" w:type="dxa"/>
            <w:shd w:val="clear" w:color="auto" w:fill="auto"/>
          </w:tcPr>
          <w:p w14:paraId="591AA19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767</w:t>
            </w:r>
          </w:p>
        </w:tc>
        <w:tc>
          <w:tcPr>
            <w:tcW w:w="855" w:type="dxa"/>
            <w:shd w:val="clear" w:color="auto" w:fill="auto"/>
          </w:tcPr>
          <w:p w14:paraId="6DB64E8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0.2627</w:t>
            </w:r>
          </w:p>
        </w:tc>
      </w:tr>
      <w:tr w:rsidR="00B93207" w:rsidRPr="00E36BB3" w14:paraId="77EB94A1"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A29D8FC"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12761CF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58419B9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67FA358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383</w:t>
            </w:r>
          </w:p>
        </w:tc>
        <w:tc>
          <w:tcPr>
            <w:tcW w:w="945" w:type="dxa"/>
            <w:shd w:val="clear" w:color="auto" w:fill="auto"/>
          </w:tcPr>
          <w:p w14:paraId="04E5A30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68</w:t>
            </w:r>
          </w:p>
        </w:tc>
        <w:tc>
          <w:tcPr>
            <w:tcW w:w="945" w:type="dxa"/>
            <w:shd w:val="clear" w:color="auto" w:fill="auto"/>
          </w:tcPr>
          <w:p w14:paraId="78AB91C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831</w:t>
            </w:r>
          </w:p>
        </w:tc>
        <w:tc>
          <w:tcPr>
            <w:tcW w:w="855" w:type="dxa"/>
            <w:shd w:val="clear" w:color="auto" w:fill="auto"/>
          </w:tcPr>
          <w:p w14:paraId="6904DB3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291</w:t>
            </w:r>
          </w:p>
        </w:tc>
        <w:tc>
          <w:tcPr>
            <w:tcW w:w="855" w:type="dxa"/>
            <w:shd w:val="clear" w:color="auto" w:fill="auto"/>
          </w:tcPr>
          <w:p w14:paraId="7A5A5E9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77306756"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3B1D32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7FE8A4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7B0CDE4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7B9158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306</w:t>
            </w:r>
          </w:p>
        </w:tc>
        <w:tc>
          <w:tcPr>
            <w:tcW w:w="945" w:type="dxa"/>
            <w:shd w:val="clear" w:color="auto" w:fill="auto"/>
          </w:tcPr>
          <w:p w14:paraId="527AAE2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86</w:t>
            </w:r>
          </w:p>
        </w:tc>
        <w:tc>
          <w:tcPr>
            <w:tcW w:w="945" w:type="dxa"/>
            <w:shd w:val="clear" w:color="auto" w:fill="auto"/>
          </w:tcPr>
          <w:p w14:paraId="4777380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877</w:t>
            </w:r>
          </w:p>
        </w:tc>
        <w:tc>
          <w:tcPr>
            <w:tcW w:w="855" w:type="dxa"/>
            <w:shd w:val="clear" w:color="auto" w:fill="auto"/>
          </w:tcPr>
          <w:p w14:paraId="43AC362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429</w:t>
            </w:r>
          </w:p>
        </w:tc>
        <w:tc>
          <w:tcPr>
            <w:tcW w:w="855" w:type="dxa"/>
            <w:shd w:val="clear" w:color="auto" w:fill="auto"/>
          </w:tcPr>
          <w:p w14:paraId="40A78F4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27A478E7"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6F95890"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6C74BA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56AD259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4B891F3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392</w:t>
            </w:r>
          </w:p>
        </w:tc>
        <w:tc>
          <w:tcPr>
            <w:tcW w:w="945" w:type="dxa"/>
            <w:shd w:val="clear" w:color="auto" w:fill="auto"/>
          </w:tcPr>
          <w:p w14:paraId="667ECA9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59</w:t>
            </w:r>
          </w:p>
        </w:tc>
        <w:tc>
          <w:tcPr>
            <w:tcW w:w="945" w:type="dxa"/>
            <w:shd w:val="clear" w:color="auto" w:fill="auto"/>
          </w:tcPr>
          <w:p w14:paraId="292E94E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863</w:t>
            </w:r>
          </w:p>
        </w:tc>
        <w:tc>
          <w:tcPr>
            <w:tcW w:w="855" w:type="dxa"/>
            <w:shd w:val="clear" w:color="auto" w:fill="auto"/>
          </w:tcPr>
          <w:p w14:paraId="7B13A63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271</w:t>
            </w:r>
          </w:p>
        </w:tc>
        <w:tc>
          <w:tcPr>
            <w:tcW w:w="855" w:type="dxa"/>
            <w:shd w:val="clear" w:color="auto" w:fill="auto"/>
          </w:tcPr>
          <w:p w14:paraId="3BDCFB6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74A9E8DB"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BBF0663"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1A65075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30D671F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2DDDD0E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309</w:t>
            </w:r>
          </w:p>
        </w:tc>
        <w:tc>
          <w:tcPr>
            <w:tcW w:w="945" w:type="dxa"/>
            <w:shd w:val="clear" w:color="auto" w:fill="auto"/>
          </w:tcPr>
          <w:p w14:paraId="31A47AD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89</w:t>
            </w:r>
          </w:p>
        </w:tc>
        <w:tc>
          <w:tcPr>
            <w:tcW w:w="945" w:type="dxa"/>
            <w:shd w:val="clear" w:color="auto" w:fill="auto"/>
          </w:tcPr>
          <w:p w14:paraId="0E09A88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888</w:t>
            </w:r>
          </w:p>
        </w:tc>
        <w:tc>
          <w:tcPr>
            <w:tcW w:w="855" w:type="dxa"/>
            <w:shd w:val="clear" w:color="auto" w:fill="auto"/>
          </w:tcPr>
          <w:p w14:paraId="2392364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430</w:t>
            </w:r>
          </w:p>
        </w:tc>
        <w:tc>
          <w:tcPr>
            <w:tcW w:w="855" w:type="dxa"/>
            <w:shd w:val="clear" w:color="auto" w:fill="auto"/>
          </w:tcPr>
          <w:p w14:paraId="3B3829D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0.0025</w:t>
            </w:r>
          </w:p>
        </w:tc>
      </w:tr>
      <w:tr w:rsidR="00B93207" w:rsidRPr="00E36BB3" w14:paraId="6E376F8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5570BE6"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770576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5BD7383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6A941EE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20</w:t>
            </w:r>
          </w:p>
        </w:tc>
        <w:tc>
          <w:tcPr>
            <w:tcW w:w="945" w:type="dxa"/>
            <w:shd w:val="clear" w:color="auto" w:fill="auto"/>
          </w:tcPr>
          <w:p w14:paraId="4F7228A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431</w:t>
            </w:r>
          </w:p>
        </w:tc>
        <w:tc>
          <w:tcPr>
            <w:tcW w:w="945" w:type="dxa"/>
            <w:shd w:val="clear" w:color="auto" w:fill="auto"/>
          </w:tcPr>
          <w:p w14:paraId="698DA8D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71</w:t>
            </w:r>
          </w:p>
        </w:tc>
        <w:tc>
          <w:tcPr>
            <w:tcW w:w="855" w:type="dxa"/>
            <w:shd w:val="clear" w:color="auto" w:fill="auto"/>
          </w:tcPr>
          <w:p w14:paraId="7A931FB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1061</w:t>
            </w:r>
          </w:p>
        </w:tc>
        <w:tc>
          <w:tcPr>
            <w:tcW w:w="855" w:type="dxa"/>
            <w:shd w:val="clear" w:color="auto" w:fill="auto"/>
          </w:tcPr>
          <w:p w14:paraId="793480A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0.3431</w:t>
            </w:r>
          </w:p>
        </w:tc>
      </w:tr>
      <w:tr w:rsidR="00B93207" w:rsidRPr="00E36BB3" w14:paraId="4A82E7D8"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FBECCE2"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5C6EC8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2B6C6BC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9708E3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31</w:t>
            </w:r>
          </w:p>
        </w:tc>
        <w:tc>
          <w:tcPr>
            <w:tcW w:w="945" w:type="dxa"/>
            <w:shd w:val="clear" w:color="auto" w:fill="auto"/>
          </w:tcPr>
          <w:p w14:paraId="6E0D69D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364</w:t>
            </w:r>
          </w:p>
        </w:tc>
        <w:tc>
          <w:tcPr>
            <w:tcW w:w="945" w:type="dxa"/>
            <w:shd w:val="clear" w:color="auto" w:fill="auto"/>
          </w:tcPr>
          <w:p w14:paraId="13A13E7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122</w:t>
            </w:r>
          </w:p>
        </w:tc>
        <w:tc>
          <w:tcPr>
            <w:tcW w:w="855" w:type="dxa"/>
            <w:shd w:val="clear" w:color="auto" w:fill="auto"/>
          </w:tcPr>
          <w:p w14:paraId="2BE6E08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1187</w:t>
            </w:r>
          </w:p>
        </w:tc>
        <w:tc>
          <w:tcPr>
            <w:tcW w:w="855" w:type="dxa"/>
            <w:shd w:val="clear" w:color="auto" w:fill="auto"/>
          </w:tcPr>
          <w:p w14:paraId="533F9D5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0.7251</w:t>
            </w:r>
          </w:p>
        </w:tc>
      </w:tr>
      <w:tr w:rsidR="00B93207" w:rsidRPr="00E36BB3" w14:paraId="19267ADD"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B0524E2"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F64BCA8"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46A6489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743C386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454C95F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2621262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60C26E3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1E0AA34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776E9208"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444403B"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Currently used marijuana</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961105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1BBDC66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5A72538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243</w:t>
            </w:r>
          </w:p>
        </w:tc>
        <w:tc>
          <w:tcPr>
            <w:tcW w:w="945" w:type="dxa"/>
            <w:shd w:val="clear" w:color="auto" w:fill="auto"/>
          </w:tcPr>
          <w:p w14:paraId="6EFB85F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136</w:t>
            </w:r>
          </w:p>
        </w:tc>
        <w:tc>
          <w:tcPr>
            <w:tcW w:w="945" w:type="dxa"/>
            <w:shd w:val="clear" w:color="auto" w:fill="auto"/>
          </w:tcPr>
          <w:p w14:paraId="424FFED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703</w:t>
            </w:r>
          </w:p>
        </w:tc>
        <w:tc>
          <w:tcPr>
            <w:tcW w:w="855" w:type="dxa"/>
            <w:shd w:val="clear" w:color="auto" w:fill="auto"/>
          </w:tcPr>
          <w:p w14:paraId="11F1814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578</w:t>
            </w:r>
          </w:p>
        </w:tc>
        <w:tc>
          <w:tcPr>
            <w:tcW w:w="855" w:type="dxa"/>
            <w:shd w:val="clear" w:color="auto" w:fill="auto"/>
          </w:tcPr>
          <w:p w14:paraId="78F8AF6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0.0061</w:t>
            </w:r>
          </w:p>
        </w:tc>
      </w:tr>
      <w:tr w:rsidR="00B93207" w:rsidRPr="00E36BB3" w14:paraId="483C5CF8"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7E527FA"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Currently used marijuana</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D3B916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51456E9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6FAF5DD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147</w:t>
            </w:r>
          </w:p>
        </w:tc>
        <w:tc>
          <w:tcPr>
            <w:tcW w:w="945" w:type="dxa"/>
            <w:shd w:val="clear" w:color="auto" w:fill="auto"/>
          </w:tcPr>
          <w:p w14:paraId="35B088B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194</w:t>
            </w:r>
          </w:p>
        </w:tc>
        <w:tc>
          <w:tcPr>
            <w:tcW w:w="945" w:type="dxa"/>
            <w:shd w:val="clear" w:color="auto" w:fill="auto"/>
          </w:tcPr>
          <w:p w14:paraId="50793BA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591</w:t>
            </w:r>
          </w:p>
        </w:tc>
        <w:tc>
          <w:tcPr>
            <w:tcW w:w="855" w:type="dxa"/>
            <w:shd w:val="clear" w:color="auto" w:fill="auto"/>
          </w:tcPr>
          <w:p w14:paraId="55F3575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877</w:t>
            </w:r>
          </w:p>
        </w:tc>
        <w:tc>
          <w:tcPr>
            <w:tcW w:w="855" w:type="dxa"/>
            <w:shd w:val="clear" w:color="auto" w:fill="auto"/>
          </w:tcPr>
          <w:p w14:paraId="736A188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0.2744</w:t>
            </w:r>
          </w:p>
        </w:tc>
      </w:tr>
      <w:tr w:rsidR="00B93207" w:rsidRPr="00E36BB3" w14:paraId="1A3E853F"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4EC77314"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496B01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33ED41E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30074BC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321</w:t>
            </w:r>
          </w:p>
        </w:tc>
        <w:tc>
          <w:tcPr>
            <w:tcW w:w="945" w:type="dxa"/>
            <w:shd w:val="clear" w:color="auto" w:fill="auto"/>
          </w:tcPr>
          <w:p w14:paraId="22F32F5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54</w:t>
            </w:r>
          </w:p>
        </w:tc>
        <w:tc>
          <w:tcPr>
            <w:tcW w:w="945" w:type="dxa"/>
            <w:shd w:val="clear" w:color="auto" w:fill="auto"/>
          </w:tcPr>
          <w:p w14:paraId="666B135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945</w:t>
            </w:r>
          </w:p>
        </w:tc>
        <w:tc>
          <w:tcPr>
            <w:tcW w:w="855" w:type="dxa"/>
            <w:shd w:val="clear" w:color="auto" w:fill="auto"/>
          </w:tcPr>
          <w:p w14:paraId="34D1AD1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319</w:t>
            </w:r>
          </w:p>
        </w:tc>
        <w:tc>
          <w:tcPr>
            <w:tcW w:w="855" w:type="dxa"/>
            <w:shd w:val="clear" w:color="auto" w:fill="auto"/>
          </w:tcPr>
          <w:p w14:paraId="6AE97BC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0.0001</w:t>
            </w:r>
          </w:p>
        </w:tc>
      </w:tr>
      <w:tr w:rsidR="00B93207" w:rsidRPr="00E36BB3" w14:paraId="2B86CD42"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B8A706A"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9078AF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716C0F1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598C8108"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263</w:t>
            </w:r>
          </w:p>
        </w:tc>
        <w:tc>
          <w:tcPr>
            <w:tcW w:w="945" w:type="dxa"/>
            <w:shd w:val="clear" w:color="auto" w:fill="auto"/>
          </w:tcPr>
          <w:p w14:paraId="7E3F044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72</w:t>
            </w:r>
          </w:p>
        </w:tc>
        <w:tc>
          <w:tcPr>
            <w:tcW w:w="945" w:type="dxa"/>
            <w:shd w:val="clear" w:color="auto" w:fill="auto"/>
          </w:tcPr>
          <w:p w14:paraId="5293A84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984</w:t>
            </w:r>
          </w:p>
        </w:tc>
        <w:tc>
          <w:tcPr>
            <w:tcW w:w="855" w:type="dxa"/>
            <w:shd w:val="clear" w:color="auto" w:fill="auto"/>
          </w:tcPr>
          <w:p w14:paraId="05AB842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469</w:t>
            </w:r>
          </w:p>
        </w:tc>
        <w:tc>
          <w:tcPr>
            <w:tcW w:w="855" w:type="dxa"/>
            <w:shd w:val="clear" w:color="auto" w:fill="auto"/>
          </w:tcPr>
          <w:p w14:paraId="1FF8EC1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0.0001</w:t>
            </w:r>
          </w:p>
        </w:tc>
      </w:tr>
      <w:tr w:rsidR="00B93207" w:rsidRPr="00E36BB3" w14:paraId="4CA5B27B"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D7D23B5"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4CFC29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616869E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7DB491E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342</w:t>
            </w:r>
          </w:p>
        </w:tc>
        <w:tc>
          <w:tcPr>
            <w:tcW w:w="945" w:type="dxa"/>
            <w:shd w:val="clear" w:color="auto" w:fill="auto"/>
          </w:tcPr>
          <w:p w14:paraId="134EE8F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w:t>
            </w:r>
          </w:p>
        </w:tc>
        <w:tc>
          <w:tcPr>
            <w:tcW w:w="945" w:type="dxa"/>
            <w:shd w:val="clear" w:color="auto" w:fill="auto"/>
          </w:tcPr>
          <w:p w14:paraId="554D457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962</w:t>
            </w:r>
          </w:p>
        </w:tc>
        <w:tc>
          <w:tcPr>
            <w:tcW w:w="855" w:type="dxa"/>
            <w:shd w:val="clear" w:color="auto" w:fill="auto"/>
          </w:tcPr>
          <w:p w14:paraId="106DF2D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313</w:t>
            </w:r>
          </w:p>
        </w:tc>
        <w:tc>
          <w:tcPr>
            <w:tcW w:w="855" w:type="dxa"/>
            <w:shd w:val="clear" w:color="auto" w:fill="auto"/>
          </w:tcPr>
          <w:p w14:paraId="650A066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4DA71197"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BBCF094"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A6613B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690F24E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050882F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285</w:t>
            </w:r>
          </w:p>
        </w:tc>
        <w:tc>
          <w:tcPr>
            <w:tcW w:w="945" w:type="dxa"/>
            <w:shd w:val="clear" w:color="auto" w:fill="auto"/>
          </w:tcPr>
          <w:p w14:paraId="3294588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58</w:t>
            </w:r>
          </w:p>
        </w:tc>
        <w:tc>
          <w:tcPr>
            <w:tcW w:w="945" w:type="dxa"/>
            <w:shd w:val="clear" w:color="auto" w:fill="auto"/>
          </w:tcPr>
          <w:p w14:paraId="0014177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979</w:t>
            </w:r>
          </w:p>
        </w:tc>
        <w:tc>
          <w:tcPr>
            <w:tcW w:w="855" w:type="dxa"/>
            <w:shd w:val="clear" w:color="auto" w:fill="auto"/>
          </w:tcPr>
          <w:p w14:paraId="1DD6135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481</w:t>
            </w:r>
          </w:p>
        </w:tc>
        <w:tc>
          <w:tcPr>
            <w:tcW w:w="855" w:type="dxa"/>
            <w:shd w:val="clear" w:color="auto" w:fill="auto"/>
          </w:tcPr>
          <w:p w14:paraId="38AFDC6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210853AF"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D5AB436"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BC033B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578DB55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7273E3F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24</w:t>
            </w:r>
          </w:p>
        </w:tc>
        <w:tc>
          <w:tcPr>
            <w:tcW w:w="945" w:type="dxa"/>
            <w:shd w:val="clear" w:color="auto" w:fill="auto"/>
          </w:tcPr>
          <w:p w14:paraId="62FC53A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351</w:t>
            </w:r>
          </w:p>
        </w:tc>
        <w:tc>
          <w:tcPr>
            <w:tcW w:w="945" w:type="dxa"/>
            <w:shd w:val="clear" w:color="auto" w:fill="auto"/>
          </w:tcPr>
          <w:p w14:paraId="0521922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73</w:t>
            </w:r>
          </w:p>
        </w:tc>
        <w:tc>
          <w:tcPr>
            <w:tcW w:w="855" w:type="dxa"/>
            <w:shd w:val="clear" w:color="auto" w:fill="auto"/>
          </w:tcPr>
          <w:p w14:paraId="73F1626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1203</w:t>
            </w:r>
          </w:p>
        </w:tc>
        <w:tc>
          <w:tcPr>
            <w:tcW w:w="855" w:type="dxa"/>
            <w:shd w:val="clear" w:color="auto" w:fill="auto"/>
          </w:tcPr>
          <w:p w14:paraId="0E59AB2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0.6165</w:t>
            </w:r>
          </w:p>
        </w:tc>
      </w:tr>
      <w:tr w:rsidR="00B93207" w:rsidRPr="00E36BB3" w14:paraId="71A34701"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77F29DA"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47582C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6B26424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5C8F2D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27</w:t>
            </w:r>
          </w:p>
        </w:tc>
        <w:tc>
          <w:tcPr>
            <w:tcW w:w="945" w:type="dxa"/>
            <w:shd w:val="clear" w:color="auto" w:fill="auto"/>
          </w:tcPr>
          <w:p w14:paraId="7919B8C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314</w:t>
            </w:r>
          </w:p>
        </w:tc>
        <w:tc>
          <w:tcPr>
            <w:tcW w:w="945" w:type="dxa"/>
            <w:shd w:val="clear" w:color="auto" w:fill="auto"/>
          </w:tcPr>
          <w:p w14:paraId="6AD1FEA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129</w:t>
            </w:r>
          </w:p>
        </w:tc>
        <w:tc>
          <w:tcPr>
            <w:tcW w:w="855" w:type="dxa"/>
            <w:shd w:val="clear" w:color="auto" w:fill="auto"/>
          </w:tcPr>
          <w:p w14:paraId="1524645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1323</w:t>
            </w:r>
          </w:p>
        </w:tc>
        <w:tc>
          <w:tcPr>
            <w:tcW w:w="855" w:type="dxa"/>
            <w:shd w:val="clear" w:color="auto" w:fill="auto"/>
          </w:tcPr>
          <w:p w14:paraId="302AB66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0.7949</w:t>
            </w:r>
          </w:p>
        </w:tc>
      </w:tr>
      <w:tr w:rsidR="00B93207" w:rsidRPr="00E36BB3" w14:paraId="4B1BE3FF"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FE7F22B"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042186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22AE73B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199A26F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49D4E83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07DE02D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6B20B38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6094E4D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7FD8877A"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80689F4"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Ever used methamphetamines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DE700B9"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2213A40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668987A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24</w:t>
            </w:r>
          </w:p>
        </w:tc>
        <w:tc>
          <w:tcPr>
            <w:tcW w:w="945" w:type="dxa"/>
            <w:shd w:val="clear" w:color="auto" w:fill="auto"/>
          </w:tcPr>
          <w:p w14:paraId="4526C27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w:t>
            </w:r>
          </w:p>
        </w:tc>
        <w:tc>
          <w:tcPr>
            <w:tcW w:w="945" w:type="dxa"/>
            <w:shd w:val="clear" w:color="auto" w:fill="auto"/>
          </w:tcPr>
          <w:p w14:paraId="7AFF98D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1257</w:t>
            </w:r>
          </w:p>
        </w:tc>
        <w:tc>
          <w:tcPr>
            <w:tcW w:w="855" w:type="dxa"/>
            <w:shd w:val="clear" w:color="auto" w:fill="auto"/>
          </w:tcPr>
          <w:p w14:paraId="3A98284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369</w:t>
            </w:r>
          </w:p>
        </w:tc>
        <w:tc>
          <w:tcPr>
            <w:tcW w:w="855" w:type="dxa"/>
            <w:shd w:val="clear" w:color="auto" w:fill="auto"/>
          </w:tcPr>
          <w:p w14:paraId="7A4D3AD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0.0385</w:t>
            </w:r>
          </w:p>
        </w:tc>
      </w:tr>
      <w:tr w:rsidR="00B93207" w:rsidRPr="00E36BB3" w14:paraId="2A793A96"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0D246F0"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Ever used methamphetamines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DF8232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0369715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F2D550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47</w:t>
            </w:r>
          </w:p>
        </w:tc>
        <w:tc>
          <w:tcPr>
            <w:tcW w:w="945" w:type="dxa"/>
            <w:shd w:val="clear" w:color="auto" w:fill="auto"/>
          </w:tcPr>
          <w:p w14:paraId="0924635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w:t>
            </w:r>
          </w:p>
        </w:tc>
        <w:tc>
          <w:tcPr>
            <w:tcW w:w="945" w:type="dxa"/>
            <w:shd w:val="clear" w:color="auto" w:fill="auto"/>
          </w:tcPr>
          <w:p w14:paraId="54029F2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1182</w:t>
            </w:r>
          </w:p>
        </w:tc>
        <w:tc>
          <w:tcPr>
            <w:tcW w:w="855" w:type="dxa"/>
            <w:shd w:val="clear" w:color="auto" w:fill="auto"/>
          </w:tcPr>
          <w:p w14:paraId="03A0394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566</w:t>
            </w:r>
          </w:p>
        </w:tc>
        <w:tc>
          <w:tcPr>
            <w:tcW w:w="855" w:type="dxa"/>
            <w:shd w:val="clear" w:color="auto" w:fill="auto"/>
          </w:tcPr>
          <w:p w14:paraId="34C2A67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0.0327</w:t>
            </w:r>
          </w:p>
        </w:tc>
      </w:tr>
      <w:tr w:rsidR="00B93207" w:rsidRPr="00E36BB3" w14:paraId="70A158C6"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7C9630A"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3E9223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31D3736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17FFDA5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26</w:t>
            </w:r>
          </w:p>
        </w:tc>
        <w:tc>
          <w:tcPr>
            <w:tcW w:w="945" w:type="dxa"/>
            <w:shd w:val="clear" w:color="auto" w:fill="auto"/>
          </w:tcPr>
          <w:p w14:paraId="4D6808D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w:t>
            </w:r>
          </w:p>
        </w:tc>
        <w:tc>
          <w:tcPr>
            <w:tcW w:w="945" w:type="dxa"/>
            <w:shd w:val="clear" w:color="auto" w:fill="auto"/>
          </w:tcPr>
          <w:p w14:paraId="2B289DD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1250</w:t>
            </w:r>
          </w:p>
        </w:tc>
        <w:tc>
          <w:tcPr>
            <w:tcW w:w="855" w:type="dxa"/>
            <w:shd w:val="clear" w:color="auto" w:fill="auto"/>
          </w:tcPr>
          <w:p w14:paraId="503B0FC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370</w:t>
            </w:r>
          </w:p>
        </w:tc>
        <w:tc>
          <w:tcPr>
            <w:tcW w:w="855" w:type="dxa"/>
            <w:shd w:val="clear" w:color="auto" w:fill="auto"/>
          </w:tcPr>
          <w:p w14:paraId="04D814C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0.0205</w:t>
            </w:r>
          </w:p>
        </w:tc>
      </w:tr>
      <w:tr w:rsidR="00B93207" w:rsidRPr="00E36BB3" w14:paraId="3BEC5A8E"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8D79F42"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305A66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0ACEA2C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44682F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52</w:t>
            </w:r>
          </w:p>
        </w:tc>
        <w:tc>
          <w:tcPr>
            <w:tcW w:w="945" w:type="dxa"/>
            <w:shd w:val="clear" w:color="auto" w:fill="auto"/>
          </w:tcPr>
          <w:p w14:paraId="101ACE5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13</w:t>
            </w:r>
          </w:p>
        </w:tc>
        <w:tc>
          <w:tcPr>
            <w:tcW w:w="945" w:type="dxa"/>
            <w:shd w:val="clear" w:color="auto" w:fill="auto"/>
          </w:tcPr>
          <w:p w14:paraId="6F6B501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1215</w:t>
            </w:r>
          </w:p>
        </w:tc>
        <w:tc>
          <w:tcPr>
            <w:tcW w:w="855" w:type="dxa"/>
            <w:shd w:val="clear" w:color="auto" w:fill="auto"/>
          </w:tcPr>
          <w:p w14:paraId="02EC481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529</w:t>
            </w:r>
          </w:p>
        </w:tc>
        <w:tc>
          <w:tcPr>
            <w:tcW w:w="855" w:type="dxa"/>
            <w:shd w:val="clear" w:color="auto" w:fill="auto"/>
          </w:tcPr>
          <w:p w14:paraId="3D95EE8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0.0196</w:t>
            </w:r>
          </w:p>
        </w:tc>
      </w:tr>
      <w:tr w:rsidR="00B93207" w:rsidRPr="00E36BB3" w14:paraId="3348CAAE"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55ADC30"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9BE1F2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4DBD6BB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76DB0C5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25</w:t>
            </w:r>
          </w:p>
        </w:tc>
        <w:tc>
          <w:tcPr>
            <w:tcW w:w="945" w:type="dxa"/>
            <w:shd w:val="clear" w:color="auto" w:fill="auto"/>
          </w:tcPr>
          <w:p w14:paraId="4C749DC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w:t>
            </w:r>
          </w:p>
        </w:tc>
        <w:tc>
          <w:tcPr>
            <w:tcW w:w="945" w:type="dxa"/>
            <w:shd w:val="clear" w:color="auto" w:fill="auto"/>
          </w:tcPr>
          <w:p w14:paraId="30D4A13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1288</w:t>
            </w:r>
          </w:p>
        </w:tc>
        <w:tc>
          <w:tcPr>
            <w:tcW w:w="855" w:type="dxa"/>
            <w:shd w:val="clear" w:color="auto" w:fill="auto"/>
          </w:tcPr>
          <w:p w14:paraId="683AC73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343</w:t>
            </w:r>
          </w:p>
        </w:tc>
        <w:tc>
          <w:tcPr>
            <w:tcW w:w="855" w:type="dxa"/>
            <w:shd w:val="clear" w:color="auto" w:fill="auto"/>
          </w:tcPr>
          <w:p w14:paraId="31F8DD2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0.8773</w:t>
            </w:r>
          </w:p>
        </w:tc>
      </w:tr>
      <w:tr w:rsidR="00B93207" w:rsidRPr="00E36BB3" w14:paraId="79FC28EA"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A9440D1"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4874FF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06139FD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9E8686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57</w:t>
            </w:r>
          </w:p>
        </w:tc>
        <w:tc>
          <w:tcPr>
            <w:tcW w:w="945" w:type="dxa"/>
            <w:shd w:val="clear" w:color="auto" w:fill="auto"/>
          </w:tcPr>
          <w:p w14:paraId="23FA1B1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w:t>
            </w:r>
          </w:p>
        </w:tc>
        <w:tc>
          <w:tcPr>
            <w:tcW w:w="945" w:type="dxa"/>
            <w:shd w:val="clear" w:color="auto" w:fill="auto"/>
          </w:tcPr>
          <w:p w14:paraId="4CED71B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1228</w:t>
            </w:r>
          </w:p>
        </w:tc>
        <w:tc>
          <w:tcPr>
            <w:tcW w:w="855" w:type="dxa"/>
            <w:shd w:val="clear" w:color="auto" w:fill="auto"/>
          </w:tcPr>
          <w:p w14:paraId="4C30035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531</w:t>
            </w:r>
          </w:p>
        </w:tc>
        <w:tc>
          <w:tcPr>
            <w:tcW w:w="855" w:type="dxa"/>
            <w:shd w:val="clear" w:color="auto" w:fill="auto"/>
          </w:tcPr>
          <w:p w14:paraId="68FE2C7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0.0002</w:t>
            </w:r>
          </w:p>
        </w:tc>
      </w:tr>
      <w:tr w:rsidR="00B93207" w:rsidRPr="00E36BB3" w14:paraId="58511D5C"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9BAA3D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82CABF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14CF529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70A1505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w:t>
            </w:r>
          </w:p>
        </w:tc>
        <w:tc>
          <w:tcPr>
            <w:tcW w:w="945" w:type="dxa"/>
            <w:shd w:val="clear" w:color="auto" w:fill="auto"/>
          </w:tcPr>
          <w:p w14:paraId="7793E461"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27</w:t>
            </w:r>
          </w:p>
        </w:tc>
        <w:tc>
          <w:tcPr>
            <w:tcW w:w="945" w:type="dxa"/>
            <w:shd w:val="clear" w:color="auto" w:fill="auto"/>
          </w:tcPr>
          <w:p w14:paraId="7FAD681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95</w:t>
            </w:r>
          </w:p>
        </w:tc>
        <w:tc>
          <w:tcPr>
            <w:tcW w:w="855" w:type="dxa"/>
            <w:shd w:val="clear" w:color="auto" w:fill="auto"/>
          </w:tcPr>
          <w:p w14:paraId="3A7EB76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1537</w:t>
            </w:r>
          </w:p>
        </w:tc>
        <w:tc>
          <w:tcPr>
            <w:tcW w:w="855" w:type="dxa"/>
            <w:shd w:val="clear" w:color="auto" w:fill="auto"/>
          </w:tcPr>
          <w:p w14:paraId="2A4FF40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0.9450</w:t>
            </w:r>
          </w:p>
        </w:tc>
      </w:tr>
      <w:tr w:rsidR="00B93207" w:rsidRPr="00E36BB3" w14:paraId="7792CEAC"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AE03F71"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7EEB6E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2BEBA87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0AABA4D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w:t>
            </w:r>
          </w:p>
        </w:tc>
        <w:tc>
          <w:tcPr>
            <w:tcW w:w="945" w:type="dxa"/>
            <w:shd w:val="clear" w:color="auto" w:fill="auto"/>
          </w:tcPr>
          <w:p w14:paraId="75DEC4D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w:t>
            </w:r>
          </w:p>
        </w:tc>
        <w:tc>
          <w:tcPr>
            <w:tcW w:w="945" w:type="dxa"/>
            <w:shd w:val="clear" w:color="auto" w:fill="auto"/>
          </w:tcPr>
          <w:p w14:paraId="7E330B1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147</w:t>
            </w:r>
          </w:p>
        </w:tc>
        <w:tc>
          <w:tcPr>
            <w:tcW w:w="855" w:type="dxa"/>
            <w:shd w:val="clear" w:color="auto" w:fill="auto"/>
          </w:tcPr>
          <w:p w14:paraId="073CF25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1605</w:t>
            </w:r>
          </w:p>
        </w:tc>
        <w:tc>
          <w:tcPr>
            <w:tcW w:w="855" w:type="dxa"/>
            <w:shd w:val="clear" w:color="auto" w:fill="auto"/>
          </w:tcPr>
          <w:p w14:paraId="4829684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0.1567</w:t>
            </w:r>
          </w:p>
        </w:tc>
      </w:tr>
      <w:tr w:rsidR="00B93207" w:rsidRPr="00E36BB3" w14:paraId="3664EA9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60F9CFC"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0065D2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7F310A7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176C75B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36EDB82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58BE06C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0D1802D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6D321BE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7BB78671"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888B14B"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Ever injected any illegal drugs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F066F8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04F23DE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5C3CA96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w:t>
            </w:r>
          </w:p>
        </w:tc>
        <w:tc>
          <w:tcPr>
            <w:tcW w:w="945" w:type="dxa"/>
            <w:shd w:val="clear" w:color="auto" w:fill="auto"/>
          </w:tcPr>
          <w:p w14:paraId="1E3C4F0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w:t>
            </w:r>
          </w:p>
        </w:tc>
        <w:tc>
          <w:tcPr>
            <w:tcW w:w="945" w:type="dxa"/>
            <w:shd w:val="clear" w:color="auto" w:fill="auto"/>
          </w:tcPr>
          <w:p w14:paraId="0AB1961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947</w:t>
            </w:r>
          </w:p>
        </w:tc>
        <w:tc>
          <w:tcPr>
            <w:tcW w:w="855" w:type="dxa"/>
            <w:shd w:val="clear" w:color="auto" w:fill="auto"/>
          </w:tcPr>
          <w:p w14:paraId="59D8C20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704</w:t>
            </w:r>
          </w:p>
        </w:tc>
        <w:tc>
          <w:tcPr>
            <w:tcW w:w="855" w:type="dxa"/>
            <w:shd w:val="clear" w:color="auto" w:fill="auto"/>
          </w:tcPr>
          <w:p w14:paraId="6B99860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0.5878</w:t>
            </w:r>
          </w:p>
        </w:tc>
      </w:tr>
      <w:tr w:rsidR="00B93207" w:rsidRPr="00E36BB3" w14:paraId="18E052E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4AAD9D67"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Ever injected any illegal drugs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17C581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1A4CB59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0BDE202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39</w:t>
            </w:r>
          </w:p>
        </w:tc>
        <w:tc>
          <w:tcPr>
            <w:tcW w:w="945" w:type="dxa"/>
            <w:shd w:val="clear" w:color="auto" w:fill="auto"/>
          </w:tcPr>
          <w:p w14:paraId="6384E23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18</w:t>
            </w:r>
          </w:p>
        </w:tc>
        <w:tc>
          <w:tcPr>
            <w:tcW w:w="945" w:type="dxa"/>
            <w:shd w:val="clear" w:color="auto" w:fill="auto"/>
          </w:tcPr>
          <w:p w14:paraId="7BE6DF8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715</w:t>
            </w:r>
          </w:p>
        </w:tc>
        <w:tc>
          <w:tcPr>
            <w:tcW w:w="855" w:type="dxa"/>
            <w:shd w:val="clear" w:color="auto" w:fill="auto"/>
          </w:tcPr>
          <w:p w14:paraId="6319751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1060</w:t>
            </w:r>
          </w:p>
        </w:tc>
        <w:tc>
          <w:tcPr>
            <w:tcW w:w="855" w:type="dxa"/>
            <w:shd w:val="clear" w:color="auto" w:fill="auto"/>
          </w:tcPr>
          <w:p w14:paraId="62ACC3C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0.0021</w:t>
            </w:r>
          </w:p>
        </w:tc>
      </w:tr>
      <w:tr w:rsidR="00B93207" w:rsidRPr="00E36BB3" w14:paraId="02F16E98"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0D97A66"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2399F6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57A41D8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4E0DEDA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w:t>
            </w:r>
          </w:p>
        </w:tc>
        <w:tc>
          <w:tcPr>
            <w:tcW w:w="945" w:type="dxa"/>
            <w:shd w:val="clear" w:color="auto" w:fill="auto"/>
          </w:tcPr>
          <w:p w14:paraId="07640F0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w:t>
            </w:r>
          </w:p>
        </w:tc>
        <w:tc>
          <w:tcPr>
            <w:tcW w:w="945" w:type="dxa"/>
            <w:shd w:val="clear" w:color="auto" w:fill="auto"/>
          </w:tcPr>
          <w:p w14:paraId="24A1E2E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1261</w:t>
            </w:r>
          </w:p>
        </w:tc>
        <w:tc>
          <w:tcPr>
            <w:tcW w:w="855" w:type="dxa"/>
            <w:shd w:val="clear" w:color="auto" w:fill="auto"/>
          </w:tcPr>
          <w:p w14:paraId="718988F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370</w:t>
            </w:r>
          </w:p>
        </w:tc>
        <w:tc>
          <w:tcPr>
            <w:tcW w:w="855" w:type="dxa"/>
            <w:shd w:val="clear" w:color="auto" w:fill="auto"/>
          </w:tcPr>
          <w:p w14:paraId="44581A3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0.1549</w:t>
            </w:r>
          </w:p>
        </w:tc>
      </w:tr>
      <w:tr w:rsidR="00B93207" w:rsidRPr="00E36BB3" w14:paraId="270D1207"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32C77D1"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BFD420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1DDBD53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15908CA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42</w:t>
            </w:r>
          </w:p>
        </w:tc>
        <w:tc>
          <w:tcPr>
            <w:tcW w:w="945" w:type="dxa"/>
            <w:shd w:val="clear" w:color="auto" w:fill="auto"/>
          </w:tcPr>
          <w:p w14:paraId="656FE5E9"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w:t>
            </w:r>
          </w:p>
        </w:tc>
        <w:tc>
          <w:tcPr>
            <w:tcW w:w="945" w:type="dxa"/>
            <w:shd w:val="clear" w:color="auto" w:fill="auto"/>
          </w:tcPr>
          <w:p w14:paraId="10D40B4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1224</w:t>
            </w:r>
          </w:p>
        </w:tc>
        <w:tc>
          <w:tcPr>
            <w:tcW w:w="855" w:type="dxa"/>
            <w:shd w:val="clear" w:color="auto" w:fill="auto"/>
          </w:tcPr>
          <w:p w14:paraId="31C1E21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532</w:t>
            </w:r>
          </w:p>
        </w:tc>
        <w:tc>
          <w:tcPr>
            <w:tcW w:w="855" w:type="dxa"/>
            <w:shd w:val="clear" w:color="auto" w:fill="auto"/>
          </w:tcPr>
          <w:p w14:paraId="760B356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0.5080</w:t>
            </w:r>
          </w:p>
        </w:tc>
      </w:tr>
      <w:tr w:rsidR="00B93207" w:rsidRPr="00E36BB3" w14:paraId="6DCB3A24"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B796D63"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3C66367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3843983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1432756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14</w:t>
            </w:r>
          </w:p>
        </w:tc>
        <w:tc>
          <w:tcPr>
            <w:tcW w:w="945" w:type="dxa"/>
            <w:shd w:val="clear" w:color="auto" w:fill="auto"/>
          </w:tcPr>
          <w:p w14:paraId="6ECED5F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w:t>
            </w:r>
          </w:p>
        </w:tc>
        <w:tc>
          <w:tcPr>
            <w:tcW w:w="945" w:type="dxa"/>
            <w:shd w:val="clear" w:color="auto" w:fill="auto"/>
          </w:tcPr>
          <w:p w14:paraId="0FF2837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1297</w:t>
            </w:r>
          </w:p>
        </w:tc>
        <w:tc>
          <w:tcPr>
            <w:tcW w:w="855" w:type="dxa"/>
            <w:shd w:val="clear" w:color="auto" w:fill="auto"/>
          </w:tcPr>
          <w:p w14:paraId="65AA9BA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345</w:t>
            </w:r>
          </w:p>
        </w:tc>
        <w:tc>
          <w:tcPr>
            <w:tcW w:w="855" w:type="dxa"/>
            <w:shd w:val="clear" w:color="auto" w:fill="auto"/>
          </w:tcPr>
          <w:p w14:paraId="5D219E8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0.7798</w:t>
            </w:r>
          </w:p>
        </w:tc>
      </w:tr>
      <w:tr w:rsidR="00B93207" w:rsidRPr="00E36BB3" w14:paraId="4719D42A"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8827183"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F4980C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31DE82D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404DB06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48</w:t>
            </w:r>
          </w:p>
        </w:tc>
        <w:tc>
          <w:tcPr>
            <w:tcW w:w="945" w:type="dxa"/>
            <w:shd w:val="clear" w:color="auto" w:fill="auto"/>
          </w:tcPr>
          <w:p w14:paraId="7F74E11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w:t>
            </w:r>
          </w:p>
        </w:tc>
        <w:tc>
          <w:tcPr>
            <w:tcW w:w="945" w:type="dxa"/>
            <w:shd w:val="clear" w:color="auto" w:fill="auto"/>
          </w:tcPr>
          <w:p w14:paraId="41EB22D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1235</w:t>
            </w:r>
          </w:p>
        </w:tc>
        <w:tc>
          <w:tcPr>
            <w:tcW w:w="855" w:type="dxa"/>
            <w:shd w:val="clear" w:color="auto" w:fill="auto"/>
          </w:tcPr>
          <w:p w14:paraId="74A5627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535</w:t>
            </w:r>
          </w:p>
        </w:tc>
        <w:tc>
          <w:tcPr>
            <w:tcW w:w="855" w:type="dxa"/>
            <w:shd w:val="clear" w:color="auto" w:fill="auto"/>
          </w:tcPr>
          <w:p w14:paraId="07BF0B1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0.0082</w:t>
            </w:r>
          </w:p>
        </w:tc>
      </w:tr>
      <w:tr w:rsidR="00B93207" w:rsidRPr="00E36BB3" w14:paraId="3A43D124"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44ED226E"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84EA14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5B8D763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5CFDAF0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w:t>
            </w:r>
          </w:p>
        </w:tc>
        <w:tc>
          <w:tcPr>
            <w:tcW w:w="945" w:type="dxa"/>
            <w:shd w:val="clear" w:color="auto" w:fill="auto"/>
          </w:tcPr>
          <w:p w14:paraId="0B310B4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18</w:t>
            </w:r>
          </w:p>
        </w:tc>
        <w:tc>
          <w:tcPr>
            <w:tcW w:w="945" w:type="dxa"/>
            <w:shd w:val="clear" w:color="auto" w:fill="auto"/>
          </w:tcPr>
          <w:p w14:paraId="738A1A7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96</w:t>
            </w:r>
          </w:p>
        </w:tc>
        <w:tc>
          <w:tcPr>
            <w:tcW w:w="855" w:type="dxa"/>
            <w:shd w:val="clear" w:color="auto" w:fill="auto"/>
          </w:tcPr>
          <w:p w14:paraId="14268DF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1545</w:t>
            </w:r>
          </w:p>
        </w:tc>
        <w:tc>
          <w:tcPr>
            <w:tcW w:w="855" w:type="dxa"/>
            <w:shd w:val="clear" w:color="auto" w:fill="auto"/>
          </w:tcPr>
          <w:p w14:paraId="2620254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0.8092</w:t>
            </w:r>
          </w:p>
        </w:tc>
      </w:tr>
      <w:tr w:rsidR="00B93207" w:rsidRPr="00E36BB3" w14:paraId="1B769AF2"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56BB2792"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64E9EF8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7D9789B9"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398B836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w:t>
            </w:r>
          </w:p>
        </w:tc>
        <w:tc>
          <w:tcPr>
            <w:tcW w:w="945" w:type="dxa"/>
            <w:shd w:val="clear" w:color="auto" w:fill="auto"/>
          </w:tcPr>
          <w:p w14:paraId="383DEB2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47</w:t>
            </w:r>
          </w:p>
        </w:tc>
        <w:tc>
          <w:tcPr>
            <w:tcW w:w="945" w:type="dxa"/>
            <w:shd w:val="clear" w:color="auto" w:fill="auto"/>
          </w:tcPr>
          <w:p w14:paraId="3A7308F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151</w:t>
            </w:r>
          </w:p>
        </w:tc>
        <w:tc>
          <w:tcPr>
            <w:tcW w:w="855" w:type="dxa"/>
            <w:shd w:val="clear" w:color="auto" w:fill="auto"/>
          </w:tcPr>
          <w:p w14:paraId="6A2CB93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1609</w:t>
            </w:r>
          </w:p>
        </w:tc>
        <w:tc>
          <w:tcPr>
            <w:tcW w:w="855" w:type="dxa"/>
            <w:shd w:val="clear" w:color="auto" w:fill="auto"/>
          </w:tcPr>
          <w:p w14:paraId="50CB1F2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0.2894</w:t>
            </w:r>
          </w:p>
        </w:tc>
      </w:tr>
      <w:tr w:rsidR="00B93207" w:rsidRPr="00E36BB3" w14:paraId="153D1336"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3022FAD9"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8FE34DE"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170" w:type="dxa"/>
            <w:tcBorders>
              <w:left w:val="single" w:sz="18" w:space="0" w:color="auto"/>
            </w:tcBorders>
            <w:shd w:val="clear" w:color="auto" w:fill="auto"/>
          </w:tcPr>
          <w:p w14:paraId="5B3F00E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020" w:type="dxa"/>
            <w:shd w:val="clear" w:color="auto" w:fill="auto"/>
          </w:tcPr>
          <w:p w14:paraId="1B12E9CD"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3FA01A5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945" w:type="dxa"/>
            <w:shd w:val="clear" w:color="auto" w:fill="auto"/>
          </w:tcPr>
          <w:p w14:paraId="7C1E5BC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33B3F70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55" w:type="dxa"/>
            <w:shd w:val="clear" w:color="auto" w:fill="auto"/>
          </w:tcPr>
          <w:p w14:paraId="1A1791B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B93207" w:rsidRPr="00E36BB3" w14:paraId="51BD42EB"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316C546"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Self-perceived weight concern</w:t>
            </w:r>
            <w:r w:rsidRPr="00E36BB3">
              <w:rPr>
                <w:rFonts w:ascii="Times New Roman" w:hAnsi="Times New Roman" w:cs="Times New Roman"/>
                <w:color w:val="000000" w:themeColor="text1"/>
                <w:sz w:val="22"/>
                <w:szCs w:val="22"/>
              </w:rPr>
              <w:t>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B9AF348"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0273FDB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36D9AA0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362</w:t>
            </w:r>
          </w:p>
        </w:tc>
        <w:tc>
          <w:tcPr>
            <w:tcW w:w="945" w:type="dxa"/>
            <w:shd w:val="clear" w:color="auto" w:fill="auto"/>
          </w:tcPr>
          <w:p w14:paraId="575D9AA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206</w:t>
            </w:r>
          </w:p>
        </w:tc>
        <w:tc>
          <w:tcPr>
            <w:tcW w:w="945" w:type="dxa"/>
            <w:shd w:val="clear" w:color="auto" w:fill="auto"/>
          </w:tcPr>
          <w:p w14:paraId="3D01DE2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579</w:t>
            </w:r>
          </w:p>
        </w:tc>
        <w:tc>
          <w:tcPr>
            <w:tcW w:w="855" w:type="dxa"/>
            <w:shd w:val="clear" w:color="auto" w:fill="auto"/>
          </w:tcPr>
          <w:p w14:paraId="0BB4DCA2"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504</w:t>
            </w:r>
          </w:p>
        </w:tc>
        <w:tc>
          <w:tcPr>
            <w:tcW w:w="855" w:type="dxa"/>
            <w:shd w:val="clear" w:color="auto" w:fill="auto"/>
          </w:tcPr>
          <w:p w14:paraId="3480F17E"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0.0005</w:t>
            </w:r>
          </w:p>
        </w:tc>
      </w:tr>
      <w:tr w:rsidR="00B93207" w:rsidRPr="00E36BB3" w14:paraId="5EE64D34"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4BD0A89" w14:textId="77777777" w:rsidR="00B93207" w:rsidRPr="00E36BB3" w:rsidRDefault="00B93207" w:rsidP="00951971">
            <w:pPr>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Self-perceived weight concern</w:t>
            </w:r>
            <w:r w:rsidRPr="00E36BB3">
              <w:rPr>
                <w:rFonts w:ascii="Times New Roman" w:hAnsi="Times New Roman" w:cs="Times New Roman"/>
                <w:color w:val="000000" w:themeColor="text1"/>
                <w:sz w:val="22"/>
                <w:szCs w:val="22"/>
              </w:rPr>
              <w:t>s</w:t>
            </w: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34A097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Inactive ≥5 days</w:t>
            </w:r>
          </w:p>
        </w:tc>
        <w:tc>
          <w:tcPr>
            <w:tcW w:w="1170" w:type="dxa"/>
            <w:tcBorders>
              <w:left w:val="single" w:sz="18" w:space="0" w:color="auto"/>
            </w:tcBorders>
            <w:shd w:val="clear" w:color="auto" w:fill="auto"/>
          </w:tcPr>
          <w:p w14:paraId="0A597F4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2673D1D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270</w:t>
            </w:r>
          </w:p>
        </w:tc>
        <w:tc>
          <w:tcPr>
            <w:tcW w:w="945" w:type="dxa"/>
            <w:shd w:val="clear" w:color="auto" w:fill="auto"/>
          </w:tcPr>
          <w:p w14:paraId="44459D7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223</w:t>
            </w:r>
          </w:p>
        </w:tc>
        <w:tc>
          <w:tcPr>
            <w:tcW w:w="945" w:type="dxa"/>
            <w:shd w:val="clear" w:color="auto" w:fill="auto"/>
          </w:tcPr>
          <w:p w14:paraId="3DB6A3D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480</w:t>
            </w:r>
          </w:p>
        </w:tc>
        <w:tc>
          <w:tcPr>
            <w:tcW w:w="855" w:type="dxa"/>
            <w:shd w:val="clear" w:color="auto" w:fill="auto"/>
          </w:tcPr>
          <w:p w14:paraId="22B83F22"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848</w:t>
            </w:r>
          </w:p>
        </w:tc>
        <w:tc>
          <w:tcPr>
            <w:tcW w:w="855" w:type="dxa"/>
            <w:shd w:val="clear" w:color="auto" w:fill="auto"/>
          </w:tcPr>
          <w:p w14:paraId="115AAE8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41FB8F3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442CADC4"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011304EF"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51B0F84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0D3273A6"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454</w:t>
            </w:r>
          </w:p>
        </w:tc>
        <w:tc>
          <w:tcPr>
            <w:tcW w:w="945" w:type="dxa"/>
            <w:shd w:val="clear" w:color="auto" w:fill="auto"/>
          </w:tcPr>
          <w:p w14:paraId="638B65C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107</w:t>
            </w:r>
          </w:p>
        </w:tc>
        <w:tc>
          <w:tcPr>
            <w:tcW w:w="945" w:type="dxa"/>
            <w:shd w:val="clear" w:color="auto" w:fill="auto"/>
          </w:tcPr>
          <w:p w14:paraId="75CD095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812</w:t>
            </w:r>
          </w:p>
        </w:tc>
        <w:tc>
          <w:tcPr>
            <w:tcW w:w="855" w:type="dxa"/>
            <w:shd w:val="clear" w:color="auto" w:fill="auto"/>
          </w:tcPr>
          <w:p w14:paraId="55EB49D5"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257</w:t>
            </w:r>
          </w:p>
        </w:tc>
        <w:tc>
          <w:tcPr>
            <w:tcW w:w="855" w:type="dxa"/>
            <w:shd w:val="clear" w:color="auto" w:fill="auto"/>
          </w:tcPr>
          <w:p w14:paraId="3E7C4F5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0.0995</w:t>
            </w:r>
          </w:p>
        </w:tc>
      </w:tr>
      <w:tr w:rsidR="00B93207" w:rsidRPr="00E36BB3" w14:paraId="7AF48838"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6AB24B68"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503BC7B"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Sleep &gt; 8 hours</w:t>
            </w:r>
          </w:p>
        </w:tc>
        <w:tc>
          <w:tcPr>
            <w:tcW w:w="1170" w:type="dxa"/>
            <w:tcBorders>
              <w:left w:val="single" w:sz="18" w:space="0" w:color="auto"/>
            </w:tcBorders>
            <w:shd w:val="clear" w:color="auto" w:fill="auto"/>
          </w:tcPr>
          <w:p w14:paraId="0B62A38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6227907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361</w:t>
            </w:r>
          </w:p>
        </w:tc>
        <w:tc>
          <w:tcPr>
            <w:tcW w:w="945" w:type="dxa"/>
            <w:shd w:val="clear" w:color="auto" w:fill="auto"/>
          </w:tcPr>
          <w:p w14:paraId="22DED23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126</w:t>
            </w:r>
          </w:p>
        </w:tc>
        <w:tc>
          <w:tcPr>
            <w:tcW w:w="945" w:type="dxa"/>
            <w:shd w:val="clear" w:color="auto" w:fill="auto"/>
          </w:tcPr>
          <w:p w14:paraId="59337AC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898</w:t>
            </w:r>
          </w:p>
        </w:tc>
        <w:tc>
          <w:tcPr>
            <w:tcW w:w="855" w:type="dxa"/>
            <w:shd w:val="clear" w:color="auto" w:fill="auto"/>
          </w:tcPr>
          <w:p w14:paraId="26F9BBE6"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414</w:t>
            </w:r>
          </w:p>
        </w:tc>
        <w:tc>
          <w:tcPr>
            <w:tcW w:w="855" w:type="dxa"/>
            <w:shd w:val="clear" w:color="auto" w:fill="auto"/>
          </w:tcPr>
          <w:p w14:paraId="55AA225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0.1200</w:t>
            </w:r>
          </w:p>
        </w:tc>
      </w:tr>
      <w:tr w:rsidR="00B93207" w:rsidRPr="00E36BB3" w14:paraId="2593A019"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121ACF06"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2984C44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&gt;7 days</w:t>
            </w:r>
          </w:p>
        </w:tc>
        <w:tc>
          <w:tcPr>
            <w:tcW w:w="1170" w:type="dxa"/>
            <w:tcBorders>
              <w:left w:val="single" w:sz="18" w:space="0" w:color="auto"/>
            </w:tcBorders>
            <w:shd w:val="clear" w:color="auto" w:fill="auto"/>
          </w:tcPr>
          <w:p w14:paraId="656A2930"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34BAF10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469</w:t>
            </w:r>
          </w:p>
        </w:tc>
        <w:tc>
          <w:tcPr>
            <w:tcW w:w="945" w:type="dxa"/>
            <w:shd w:val="clear" w:color="auto" w:fill="auto"/>
          </w:tcPr>
          <w:p w14:paraId="02BD642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94</w:t>
            </w:r>
          </w:p>
        </w:tc>
        <w:tc>
          <w:tcPr>
            <w:tcW w:w="945" w:type="dxa"/>
            <w:shd w:val="clear" w:color="auto" w:fill="auto"/>
          </w:tcPr>
          <w:p w14:paraId="36B8C287"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827</w:t>
            </w:r>
          </w:p>
        </w:tc>
        <w:tc>
          <w:tcPr>
            <w:tcW w:w="855" w:type="dxa"/>
            <w:shd w:val="clear" w:color="auto" w:fill="auto"/>
          </w:tcPr>
          <w:p w14:paraId="690B870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252</w:t>
            </w:r>
          </w:p>
        </w:tc>
        <w:tc>
          <w:tcPr>
            <w:tcW w:w="855" w:type="dxa"/>
            <w:shd w:val="clear" w:color="auto" w:fill="auto"/>
          </w:tcPr>
          <w:p w14:paraId="7A478A5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0.0006</w:t>
            </w:r>
          </w:p>
        </w:tc>
      </w:tr>
      <w:tr w:rsidR="00B93207" w:rsidRPr="00E36BB3" w14:paraId="40C5F0E3"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2B71AD3C"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430F9B9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Eaten breakfast &gt; 7 days</w:t>
            </w:r>
          </w:p>
        </w:tc>
        <w:tc>
          <w:tcPr>
            <w:tcW w:w="1170" w:type="dxa"/>
            <w:tcBorders>
              <w:left w:val="single" w:sz="18" w:space="0" w:color="auto"/>
            </w:tcBorders>
            <w:shd w:val="clear" w:color="auto" w:fill="auto"/>
          </w:tcPr>
          <w:p w14:paraId="48D0733A"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7FE15893"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401</w:t>
            </w:r>
          </w:p>
        </w:tc>
        <w:tc>
          <w:tcPr>
            <w:tcW w:w="945" w:type="dxa"/>
            <w:shd w:val="clear" w:color="auto" w:fill="auto"/>
          </w:tcPr>
          <w:p w14:paraId="030FFDC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92</w:t>
            </w:r>
          </w:p>
        </w:tc>
        <w:tc>
          <w:tcPr>
            <w:tcW w:w="945" w:type="dxa"/>
            <w:shd w:val="clear" w:color="auto" w:fill="auto"/>
          </w:tcPr>
          <w:p w14:paraId="1788B229"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880</w:t>
            </w:r>
          </w:p>
        </w:tc>
        <w:tc>
          <w:tcPr>
            <w:tcW w:w="855" w:type="dxa"/>
            <w:shd w:val="clear" w:color="auto" w:fill="auto"/>
          </w:tcPr>
          <w:p w14:paraId="72279F11"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442</w:t>
            </w:r>
          </w:p>
        </w:tc>
        <w:tc>
          <w:tcPr>
            <w:tcW w:w="855" w:type="dxa"/>
            <w:shd w:val="clear" w:color="auto" w:fill="auto"/>
          </w:tcPr>
          <w:p w14:paraId="750E4DA7"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E36BB3">
              <w:rPr>
                <w:rFonts w:ascii="Times New Roman" w:eastAsia="Times New Roman" w:hAnsi="Times New Roman" w:cs="Times New Roman"/>
                <w:b/>
                <w:bCs/>
                <w:color w:val="000000" w:themeColor="text1"/>
                <w:sz w:val="22"/>
                <w:szCs w:val="22"/>
              </w:rPr>
              <w:t>0.0000</w:t>
            </w:r>
          </w:p>
        </w:tc>
      </w:tr>
      <w:tr w:rsidR="00B93207" w:rsidRPr="00E36BB3" w14:paraId="4F39ED8E" w14:textId="77777777" w:rsidTr="00951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04B6F9A1"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7A933BB3"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7D66344A"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Female</w:t>
            </w:r>
          </w:p>
        </w:tc>
        <w:tc>
          <w:tcPr>
            <w:tcW w:w="1020" w:type="dxa"/>
            <w:shd w:val="clear" w:color="auto" w:fill="auto"/>
          </w:tcPr>
          <w:p w14:paraId="54F0FB3C"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34</w:t>
            </w:r>
          </w:p>
        </w:tc>
        <w:tc>
          <w:tcPr>
            <w:tcW w:w="945" w:type="dxa"/>
            <w:shd w:val="clear" w:color="auto" w:fill="auto"/>
          </w:tcPr>
          <w:p w14:paraId="3BE30C7B"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535</w:t>
            </w:r>
          </w:p>
        </w:tc>
        <w:tc>
          <w:tcPr>
            <w:tcW w:w="945" w:type="dxa"/>
            <w:shd w:val="clear" w:color="auto" w:fill="auto"/>
          </w:tcPr>
          <w:p w14:paraId="1062A2CD"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63</w:t>
            </w:r>
          </w:p>
        </w:tc>
        <w:tc>
          <w:tcPr>
            <w:tcW w:w="855" w:type="dxa"/>
            <w:shd w:val="clear" w:color="auto" w:fill="auto"/>
          </w:tcPr>
          <w:p w14:paraId="330C5D54"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1011</w:t>
            </w:r>
          </w:p>
        </w:tc>
        <w:tc>
          <w:tcPr>
            <w:tcW w:w="855" w:type="dxa"/>
            <w:shd w:val="clear" w:color="auto" w:fill="auto"/>
          </w:tcPr>
          <w:p w14:paraId="7C652499" w14:textId="77777777" w:rsidR="00B93207" w:rsidRPr="00E36BB3" w:rsidRDefault="00B93207" w:rsidP="009519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0.7167</w:t>
            </w:r>
          </w:p>
        </w:tc>
      </w:tr>
      <w:tr w:rsidR="00B93207" w:rsidRPr="00E36BB3" w14:paraId="406EC942" w14:textId="77777777" w:rsidTr="00951971">
        <w:trPr>
          <w:trHeight w:val="300"/>
        </w:trPr>
        <w:tc>
          <w:tcPr>
            <w:cnfStyle w:val="001000000000" w:firstRow="0" w:lastRow="0" w:firstColumn="1" w:lastColumn="0" w:oddVBand="0" w:evenVBand="0" w:oddHBand="0" w:evenHBand="0" w:firstRowFirstColumn="0" w:firstRowLastColumn="0" w:lastRowFirstColumn="0" w:lastRowLastColumn="0"/>
            <w:tcW w:w="1620" w:type="dxa"/>
            <w:tcBorders>
              <w:top w:val="single" w:sz="18" w:space="0" w:color="auto"/>
              <w:left w:val="single" w:sz="18" w:space="0" w:color="auto"/>
              <w:bottom w:val="single" w:sz="18" w:space="0" w:color="auto"/>
              <w:right w:val="single" w:sz="18" w:space="0" w:color="auto"/>
            </w:tcBorders>
            <w:shd w:val="clear" w:color="auto" w:fill="auto"/>
          </w:tcPr>
          <w:p w14:paraId="7C5B30AE" w14:textId="77777777" w:rsidR="00B93207" w:rsidRPr="00E36BB3" w:rsidRDefault="00B93207" w:rsidP="00951971">
            <w:pPr>
              <w:rPr>
                <w:rFonts w:ascii="Times New Roman" w:eastAsia="Times New Roman" w:hAnsi="Times New Roman" w:cs="Times New Roman"/>
                <w:color w:val="000000" w:themeColor="text1"/>
                <w:sz w:val="22"/>
                <w:szCs w:val="22"/>
              </w:rPr>
            </w:pPr>
          </w:p>
        </w:tc>
        <w:tc>
          <w:tcPr>
            <w:tcW w:w="1320" w:type="dxa"/>
            <w:tcBorders>
              <w:top w:val="single" w:sz="18" w:space="0" w:color="auto"/>
              <w:left w:val="single" w:sz="18" w:space="0" w:color="auto"/>
              <w:bottom w:val="single" w:sz="18" w:space="0" w:color="auto"/>
              <w:right w:val="single" w:sz="18" w:space="0" w:color="auto"/>
            </w:tcBorders>
            <w:shd w:val="clear" w:color="auto" w:fill="auto"/>
          </w:tcPr>
          <w:p w14:paraId="51678A15"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No Veggies</w:t>
            </w:r>
          </w:p>
        </w:tc>
        <w:tc>
          <w:tcPr>
            <w:tcW w:w="1170" w:type="dxa"/>
            <w:tcBorders>
              <w:left w:val="single" w:sz="18" w:space="0" w:color="auto"/>
            </w:tcBorders>
            <w:shd w:val="clear" w:color="auto" w:fill="auto"/>
          </w:tcPr>
          <w:p w14:paraId="0C291FAC"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Male</w:t>
            </w:r>
          </w:p>
        </w:tc>
        <w:tc>
          <w:tcPr>
            <w:tcW w:w="1020" w:type="dxa"/>
            <w:shd w:val="clear" w:color="auto" w:fill="auto"/>
          </w:tcPr>
          <w:p w14:paraId="20B0CD5F"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535</w:t>
            </w:r>
          </w:p>
        </w:tc>
        <w:tc>
          <w:tcPr>
            <w:tcW w:w="945" w:type="dxa"/>
            <w:shd w:val="clear" w:color="auto" w:fill="auto"/>
          </w:tcPr>
          <w:p w14:paraId="39C37EB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448</w:t>
            </w:r>
          </w:p>
        </w:tc>
        <w:tc>
          <w:tcPr>
            <w:tcW w:w="945" w:type="dxa"/>
            <w:shd w:val="clear" w:color="auto" w:fill="auto"/>
          </w:tcPr>
          <w:p w14:paraId="1BE11E14"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114</w:t>
            </w:r>
          </w:p>
        </w:tc>
        <w:tc>
          <w:tcPr>
            <w:tcW w:w="855" w:type="dxa"/>
            <w:shd w:val="clear" w:color="auto" w:fill="auto"/>
          </w:tcPr>
          <w:p w14:paraId="264BB8D0"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1198</w:t>
            </w:r>
          </w:p>
        </w:tc>
        <w:tc>
          <w:tcPr>
            <w:tcW w:w="855" w:type="dxa"/>
            <w:shd w:val="clear" w:color="auto" w:fill="auto"/>
          </w:tcPr>
          <w:p w14:paraId="41FDCB58" w14:textId="77777777" w:rsidR="00B93207" w:rsidRPr="00E36BB3" w:rsidRDefault="00B93207" w:rsidP="009519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E36BB3">
              <w:rPr>
                <w:rFonts w:ascii="Times New Roman" w:eastAsia="Times New Roman" w:hAnsi="Times New Roman" w:cs="Times New Roman"/>
                <w:color w:val="000000" w:themeColor="text1"/>
                <w:sz w:val="22"/>
                <w:szCs w:val="22"/>
              </w:rPr>
              <w:t>0.5885</w:t>
            </w:r>
          </w:p>
        </w:tc>
      </w:tr>
    </w:tbl>
    <w:p w14:paraId="752BBE18" w14:textId="77777777" w:rsidR="00B93207" w:rsidRPr="0045124D"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sz w:val="21"/>
          <w:szCs w:val="21"/>
        </w:rPr>
      </w:pPr>
      <w:r w:rsidRPr="003936D9">
        <w:rPr>
          <w:rFonts w:ascii="Times New Roman" w:eastAsia="Times New Roman" w:hAnsi="Times New Roman" w:cs="Times New Roman"/>
          <w:b/>
          <w:bCs/>
          <w:color w:val="000000" w:themeColor="text1"/>
          <w:sz w:val="21"/>
          <w:szCs w:val="21"/>
        </w:rPr>
        <w:t>Legend:</w:t>
      </w:r>
      <w:r w:rsidRPr="003936D9">
        <w:rPr>
          <w:rFonts w:ascii="Times New Roman" w:eastAsia="Times New Roman" w:hAnsi="Times New Roman" w:cs="Times New Roman"/>
          <w:color w:val="000000" w:themeColor="text1"/>
          <w:sz w:val="21"/>
          <w:szCs w:val="21"/>
        </w:rPr>
        <w:t xml:space="preserve"> </w:t>
      </w:r>
      <w:r w:rsidRPr="0045124D">
        <w:rPr>
          <w:rFonts w:ascii="Times New Roman" w:eastAsia="Times New Roman" w:hAnsi="Times New Roman" w:cs="Times New Roman"/>
          <w:color w:val="000000" w:themeColor="text1"/>
          <w:sz w:val="21"/>
          <w:szCs w:val="21"/>
        </w:rPr>
        <w:t>Appendix 2 presents the full results of pairwise comparisons between selected health</w:t>
      </w:r>
      <w:r w:rsidRPr="003936D9">
        <w:rPr>
          <w:rFonts w:ascii="Times New Roman" w:eastAsia="Times New Roman" w:hAnsi="Times New Roman" w:cs="Times New Roman"/>
          <w:color w:val="000000" w:themeColor="text1"/>
          <w:sz w:val="21"/>
          <w:szCs w:val="21"/>
        </w:rPr>
        <w:t>-</w:t>
      </w:r>
      <w:r w:rsidRPr="0045124D">
        <w:rPr>
          <w:rFonts w:ascii="Times New Roman" w:eastAsia="Times New Roman" w:hAnsi="Times New Roman" w:cs="Times New Roman"/>
          <w:color w:val="000000" w:themeColor="text1"/>
          <w:sz w:val="21"/>
          <w:szCs w:val="21"/>
        </w:rPr>
        <w:t>promoting and health-risk behaviors among Montana high school students using 2023 YRBSS data. Analyses were stratified by biological sex (female and male) to identify shared and sex-specific associations. Each row displays the frequency of students who endorsed both behaviors (Yes/Yes), only one behavior (Yes/No or No/Yes), or neither (No/No), along with the p-value from chi-square testing.</w:t>
      </w:r>
    </w:p>
    <w:p w14:paraId="2A2885BF" w14:textId="77777777" w:rsidR="00B93207" w:rsidRPr="0045124D"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sz w:val="21"/>
          <w:szCs w:val="21"/>
        </w:rPr>
      </w:pPr>
      <w:r w:rsidRPr="0045124D">
        <w:rPr>
          <w:rFonts w:ascii="Times New Roman" w:eastAsia="Times New Roman" w:hAnsi="Times New Roman" w:cs="Times New Roman"/>
          <w:color w:val="000000" w:themeColor="text1"/>
          <w:sz w:val="21"/>
          <w:szCs w:val="21"/>
        </w:rPr>
        <w:t>Health-promoting behaviors include physical activity (≥60 minutes/day on ≥5 days), daily breakfast consumption, adequate sleep (≥8 hours), and vegetable intake. Health-risk behaviors include frequent cigarette smoking, current alcohol use, current marijuana use, frequent e-vapor use, methamphetamine use, injection drug use, and self-perceived weight concerns. Comparisons were limited to theoretically relevant pairings, reducing the number of tests from 55 to 28 and minimizing the likelihood of spurious results.</w:t>
      </w:r>
    </w:p>
    <w:p w14:paraId="6F9FC0EF" w14:textId="77777777" w:rsidR="00B93207" w:rsidRPr="0045124D"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sz w:val="21"/>
          <w:szCs w:val="21"/>
        </w:rPr>
      </w:pPr>
      <w:r w:rsidRPr="0045124D">
        <w:rPr>
          <w:rFonts w:ascii="Times New Roman" w:eastAsia="Times New Roman" w:hAnsi="Times New Roman" w:cs="Times New Roman"/>
          <w:color w:val="000000" w:themeColor="text1"/>
          <w:sz w:val="21"/>
          <w:szCs w:val="21"/>
        </w:rPr>
        <w:t>Statistical significance was defined as p &lt; 0.05. Results highlight patterns of behavioral clustering, such as associations between frequent vaping and sleep deprivation, or alcohol use and breakfast skipping. Findings also reveal notable sex differences in behavior combinations, including stronger associations among female students for several risk and protective behavior pairs. These insights provide a more nuanced understanding of adolescent health behavior patterns and can inform sex-specific prevention strategies in school and community settings.</w:t>
      </w:r>
    </w:p>
    <w:p w14:paraId="0BC1DBF9" w14:textId="77777777" w:rsidR="00B93207" w:rsidRPr="00303A04" w:rsidRDefault="00B93207" w:rsidP="00B93207">
      <w:pPr>
        <w:pStyle w:val="ListBullet"/>
        <w:numPr>
          <w:ilvl w:val="0"/>
          <w:numId w:val="0"/>
        </w:numPr>
        <w:spacing w:after="0" w:line="240" w:lineRule="auto"/>
        <w:rPr>
          <w:rFonts w:ascii="Times New Roman" w:eastAsia="Times New Roman" w:hAnsi="Times New Roman" w:cs="Times New Roman"/>
          <w:b/>
          <w:bCs/>
          <w:color w:val="000000" w:themeColor="text1"/>
        </w:rPr>
      </w:pPr>
    </w:p>
    <w:p w14:paraId="2720A597" w14:textId="77777777" w:rsidR="00B93207" w:rsidRPr="00303A04" w:rsidRDefault="00B93207" w:rsidP="00B93207">
      <w:pPr>
        <w:pStyle w:val="ListBullet"/>
        <w:numPr>
          <w:ilvl w:val="0"/>
          <w:numId w:val="0"/>
        </w:numPr>
        <w:spacing w:after="0" w:line="240" w:lineRule="auto"/>
        <w:rPr>
          <w:rFonts w:ascii="Times New Roman" w:eastAsia="Times New Roman" w:hAnsi="Times New Roman" w:cs="Times New Roman"/>
          <w:b/>
          <w:bCs/>
          <w:color w:val="000000" w:themeColor="text1"/>
        </w:rPr>
      </w:pPr>
    </w:p>
    <w:p w14:paraId="2A7D6C4C" w14:textId="77777777" w:rsidR="00B93207" w:rsidRPr="00C0538D" w:rsidRDefault="00B93207" w:rsidP="00B93207">
      <w:pPr>
        <w:rPr>
          <w:rFonts w:ascii="Times New Roman" w:eastAsia="Times New Roman" w:hAnsi="Times New Roman" w:cs="Times New Roman"/>
          <w:b/>
          <w:bCs/>
          <w:color w:val="000000" w:themeColor="text1"/>
          <w:sz w:val="22"/>
          <w:szCs w:val="22"/>
          <w:lang w:eastAsia="en-US"/>
        </w:rPr>
      </w:pPr>
      <w:r w:rsidRPr="00303A04">
        <w:rPr>
          <w:rFonts w:ascii="Times New Roman" w:eastAsia="Times New Roman" w:hAnsi="Times New Roman" w:cs="Times New Roman"/>
          <w:b/>
          <w:bCs/>
          <w:color w:val="000000" w:themeColor="text1"/>
        </w:rPr>
        <w:t xml:space="preserve">Appendix </w:t>
      </w:r>
      <w:r>
        <w:rPr>
          <w:rFonts w:ascii="Times New Roman" w:eastAsia="Times New Roman" w:hAnsi="Times New Roman" w:cs="Times New Roman"/>
          <w:b/>
          <w:bCs/>
          <w:color w:val="000000" w:themeColor="text1"/>
        </w:rPr>
        <w:t>A</w:t>
      </w:r>
      <w:r w:rsidRPr="00303A04">
        <w:rPr>
          <w:rFonts w:ascii="Times New Roman" w:eastAsia="Times New Roman" w:hAnsi="Times New Roman" w:cs="Times New Roman"/>
          <w:b/>
          <w:bCs/>
          <w:color w:val="000000" w:themeColor="text1"/>
        </w:rPr>
        <w:t xml:space="preserve">3: </w:t>
      </w:r>
      <w:r w:rsidRPr="00125513">
        <w:rPr>
          <w:rFonts w:ascii="Times New Roman" w:eastAsia="Times New Roman" w:hAnsi="Times New Roman" w:cs="Times New Roman"/>
          <w:color w:val="000000" w:themeColor="text1"/>
        </w:rPr>
        <w:t>Trend Line Graphs for Health Behavior Questions in Montana Adolescents (YBRSS 2013-2023)</w:t>
      </w:r>
    </w:p>
    <w:p w14:paraId="28B05C4E"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10D1D4C3"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inline distT="0" distB="0" distL="0" distR="0" wp14:anchorId="2B4B658D" wp14:editId="77F08DD0">
            <wp:extent cx="5667358" cy="3017520"/>
            <wp:effectExtent l="0" t="0" r="10160" b="17780"/>
            <wp:docPr id="713442109"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DBE7B3"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t>Figure 3.</w:t>
      </w:r>
      <w:r w:rsidRPr="008E6AA0">
        <w:rPr>
          <w:rFonts w:ascii="Times New Roman" w:eastAsia="Times New Roman" w:hAnsi="Times New Roman" w:cs="Times New Roman"/>
          <w:color w:val="000000" w:themeColor="text1"/>
        </w:rPr>
        <w:t xml:space="preserve"> Trend in current alcohol use among Montana high school students, 2013–2023.</w:t>
      </w:r>
      <w:r w:rsidRPr="008E6AA0">
        <w:rPr>
          <w:rFonts w:ascii="Times New Roman" w:eastAsia="Times New Roman" w:hAnsi="Times New Roman" w:cs="Times New Roman"/>
          <w:color w:val="000000" w:themeColor="text1"/>
        </w:rPr>
        <w:br/>
        <w:t>A steady decline from 36.4% in 2013 to 25.8% in 2023 reflects reduced underage drinking over the decade.</w:t>
      </w:r>
    </w:p>
    <w:p w14:paraId="5DB32DDD"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3DF35878"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inline distT="0" distB="0" distL="0" distR="0" wp14:anchorId="01A3D390" wp14:editId="157E9D60">
            <wp:extent cx="5722885" cy="3017520"/>
            <wp:effectExtent l="0" t="0" r="17780" b="17780"/>
            <wp:docPr id="104893698"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5BDA0"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lastRenderedPageBreak/>
        <w:t>Figure 4.</w:t>
      </w:r>
      <w:r w:rsidRPr="008E6AA0">
        <w:rPr>
          <w:rFonts w:ascii="Times New Roman" w:eastAsia="Times New Roman" w:hAnsi="Times New Roman" w:cs="Times New Roman"/>
          <w:color w:val="000000" w:themeColor="text1"/>
        </w:rPr>
        <w:t xml:space="preserve"> Trend in frequent cigarette smoking among Montana high school students, 2013–2023.</w:t>
      </w:r>
      <w:r w:rsidRPr="008E6AA0">
        <w:rPr>
          <w:rFonts w:ascii="Times New Roman" w:eastAsia="Times New Roman" w:hAnsi="Times New Roman" w:cs="Times New Roman"/>
          <w:color w:val="000000" w:themeColor="text1"/>
        </w:rPr>
        <w:br/>
        <w:t>Smoking prevalence dropped from 5.4% in 2013 to 1.0% in 2023, suggesting successful tobacco prevention efforts.</w:t>
      </w:r>
    </w:p>
    <w:p w14:paraId="43E58519"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572FDBFC"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62172C76"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inline distT="0" distB="0" distL="0" distR="0" wp14:anchorId="346E65A1" wp14:editId="4EBB2851">
            <wp:extent cx="5666818" cy="3017520"/>
            <wp:effectExtent l="0" t="0" r="10160" b="17780"/>
            <wp:docPr id="2138567089"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118382"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t>Figure 5.</w:t>
      </w:r>
      <w:r w:rsidRPr="008E6AA0">
        <w:rPr>
          <w:rFonts w:ascii="Times New Roman" w:eastAsia="Times New Roman" w:hAnsi="Times New Roman" w:cs="Times New Roman"/>
          <w:color w:val="000000" w:themeColor="text1"/>
        </w:rPr>
        <w:t xml:space="preserve"> Trend in current marijuana use among Montana high school students, 2013–2023.</w:t>
      </w:r>
      <w:r w:rsidRPr="008E6AA0">
        <w:rPr>
          <w:rFonts w:ascii="Times New Roman" w:eastAsia="Times New Roman" w:hAnsi="Times New Roman" w:cs="Times New Roman"/>
          <w:color w:val="000000" w:themeColor="text1"/>
        </w:rPr>
        <w:br/>
        <w:t>Rates remained stable, hovering around 20% over the 10-year period, with minor fluctuations across survey years.</w:t>
      </w:r>
    </w:p>
    <w:p w14:paraId="1833C1BD"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149C37F8"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inline distT="0" distB="0" distL="0" distR="0" wp14:anchorId="79266B2A" wp14:editId="1727C184">
            <wp:extent cx="5513832" cy="3017520"/>
            <wp:effectExtent l="0" t="0" r="10795" b="17780"/>
            <wp:docPr id="1824618863"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1BE36F"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lastRenderedPageBreak/>
        <w:t>Figure 6.</w:t>
      </w:r>
      <w:r w:rsidRPr="008E6AA0">
        <w:rPr>
          <w:rFonts w:ascii="Times New Roman" w:eastAsia="Times New Roman" w:hAnsi="Times New Roman" w:cs="Times New Roman"/>
          <w:color w:val="000000" w:themeColor="text1"/>
        </w:rPr>
        <w:t xml:space="preserve"> Trend in current frequent e-vapor product use among Montana high school students, 2015–2023.</w:t>
      </w:r>
      <w:r w:rsidRPr="008E6AA0">
        <w:rPr>
          <w:rFonts w:ascii="Times New Roman" w:eastAsia="Times New Roman" w:hAnsi="Times New Roman" w:cs="Times New Roman"/>
          <w:color w:val="000000" w:themeColor="text1"/>
        </w:rPr>
        <w:br/>
        <w:t>Use peaked at 30.0% in 2019, followed by a decline to 24.0% in 2023, though vaping remains highly prevalent.</w:t>
      </w:r>
    </w:p>
    <w:p w14:paraId="3679F3DB"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p>
    <w:p w14:paraId="7F8CD865"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inline distT="0" distB="0" distL="0" distR="0" wp14:anchorId="1FE8CCE1" wp14:editId="1C4FF929">
            <wp:extent cx="5509671" cy="3017520"/>
            <wp:effectExtent l="0" t="0" r="15240" b="17780"/>
            <wp:docPr id="1226749597"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56919A"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t>Figure 7.</w:t>
      </w:r>
      <w:r w:rsidRPr="008E6AA0">
        <w:rPr>
          <w:rFonts w:ascii="Times New Roman" w:eastAsia="Times New Roman" w:hAnsi="Times New Roman" w:cs="Times New Roman"/>
          <w:color w:val="000000" w:themeColor="text1"/>
        </w:rPr>
        <w:t xml:space="preserve"> Trend in daily physical activity (≥60 minutes per day) among Montana high school students, 2013–2023.</w:t>
      </w:r>
      <w:r w:rsidRPr="008E6AA0">
        <w:rPr>
          <w:rFonts w:ascii="Times New Roman" w:eastAsia="Times New Roman" w:hAnsi="Times New Roman" w:cs="Times New Roman"/>
          <w:color w:val="000000" w:themeColor="text1"/>
        </w:rPr>
        <w:br/>
        <w:t>Participation declined from 54.5% in 2013 to 50.7% in 2019 and has remained relatively unchanged since.</w:t>
      </w:r>
    </w:p>
    <w:p w14:paraId="0AF1D11B" w14:textId="77777777" w:rsidR="00B93207" w:rsidRPr="00303A04" w:rsidRDefault="00B93207" w:rsidP="00B93207">
      <w:pPr>
        <w:pStyle w:val="ListBullet"/>
        <w:numPr>
          <w:ilvl w:val="0"/>
          <w:numId w:val="0"/>
        </w:numPr>
        <w:spacing w:after="0" w:line="480" w:lineRule="auto"/>
        <w:rPr>
          <w:rFonts w:ascii="Times New Roman" w:eastAsia="Times New Roman" w:hAnsi="Times New Roman" w:cs="Times New Roman"/>
          <w:color w:val="000000" w:themeColor="text1"/>
        </w:rPr>
      </w:pPr>
      <w:r w:rsidRPr="00303A04">
        <w:rPr>
          <w:rFonts w:ascii="Times New Roman" w:hAnsi="Times New Roman" w:cs="Times New Roman"/>
          <w:noProof/>
        </w:rPr>
        <w:drawing>
          <wp:anchor distT="0" distB="0" distL="114300" distR="114300" simplePos="0" relativeHeight="251659264" behindDoc="0" locked="0" layoutInCell="1" allowOverlap="1" wp14:anchorId="0082ABC9" wp14:editId="11E48F5D">
            <wp:simplePos x="0" y="0"/>
            <wp:positionH relativeFrom="column">
              <wp:posOffset>-635</wp:posOffset>
            </wp:positionH>
            <wp:positionV relativeFrom="paragraph">
              <wp:posOffset>315595</wp:posOffset>
            </wp:positionV>
            <wp:extent cx="5562557" cy="3017520"/>
            <wp:effectExtent l="0" t="0" r="13335" b="17780"/>
            <wp:wrapSquare wrapText="bothSides"/>
            <wp:docPr id="39872998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9EFBAD1"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303A04">
        <w:rPr>
          <w:rFonts w:ascii="Times New Roman" w:eastAsia="Times New Roman" w:hAnsi="Times New Roman" w:cs="Times New Roman"/>
          <w:color w:val="000000" w:themeColor="text1"/>
        </w:rPr>
        <w:lastRenderedPageBreak/>
        <w:br w:type="textWrapping" w:clear="all"/>
      </w:r>
      <w:r w:rsidRPr="008E6AA0">
        <w:rPr>
          <w:rFonts w:ascii="Times New Roman" w:eastAsia="Times New Roman" w:hAnsi="Times New Roman" w:cs="Times New Roman"/>
          <w:b/>
          <w:bCs/>
          <w:color w:val="000000" w:themeColor="text1"/>
        </w:rPr>
        <w:t>Figure 8.</w:t>
      </w:r>
      <w:r w:rsidRPr="008E6AA0">
        <w:rPr>
          <w:rFonts w:ascii="Times New Roman" w:eastAsia="Times New Roman" w:hAnsi="Times New Roman" w:cs="Times New Roman"/>
          <w:color w:val="000000" w:themeColor="text1"/>
        </w:rPr>
        <w:t xml:space="preserve"> Trend in self-perceived weight concerns among Montana high school students, 2013–2023.</w:t>
      </w:r>
      <w:r w:rsidRPr="008E6AA0">
        <w:rPr>
          <w:rFonts w:ascii="Times New Roman" w:eastAsia="Times New Roman" w:hAnsi="Times New Roman" w:cs="Times New Roman"/>
          <w:color w:val="000000" w:themeColor="text1"/>
        </w:rPr>
        <w:br/>
        <w:t>Perceived concerns fluctuated between 27.6% and 30.5%, indicating persistent body image issues among adolescents.</w:t>
      </w:r>
    </w:p>
    <w:p w14:paraId="0E07F5FB" w14:textId="42407B4F" w:rsidR="00B93207" w:rsidRPr="00303A04" w:rsidRDefault="00B93207" w:rsidP="00B93207">
      <w:pPr>
        <w:spacing w:after="0" w:line="480" w:lineRule="auto"/>
      </w:pPr>
    </w:p>
    <w:p w14:paraId="62746870" w14:textId="39ECC891" w:rsidR="00B93207" w:rsidRPr="00303A04" w:rsidRDefault="0010735C" w:rsidP="00B93207">
      <w:pPr>
        <w:pStyle w:val="ListBullet"/>
        <w:numPr>
          <w:ilvl w:val="0"/>
          <w:numId w:val="0"/>
        </w:numPr>
        <w:spacing w:after="0" w:line="480" w:lineRule="auto"/>
        <w:rPr>
          <w:rFonts w:ascii="Times New Roman" w:eastAsia="Times New Roman" w:hAnsi="Times New Roman" w:cs="Times New Roman"/>
          <w:b/>
          <w:bCs/>
          <w:color w:val="000000" w:themeColor="text1"/>
        </w:rPr>
      </w:pPr>
      <w:r>
        <w:rPr>
          <w:noProof/>
          <w14:ligatures w14:val="standardContextual"/>
        </w:rPr>
        <w:drawing>
          <wp:inline distT="0" distB="0" distL="0" distR="0" wp14:anchorId="4BD7255D" wp14:editId="1064C0AB">
            <wp:extent cx="5486400" cy="2747645"/>
            <wp:effectExtent l="0" t="0" r="12700" b="8255"/>
            <wp:docPr id="4036184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D76AC1"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C5C146C">
        <w:rPr>
          <w:rFonts w:ascii="Times New Roman" w:eastAsia="Times New Roman" w:hAnsi="Times New Roman" w:cs="Times New Roman"/>
          <w:b/>
          <w:bCs/>
          <w:color w:val="000000" w:themeColor="text1"/>
        </w:rPr>
        <w:t>Figure 9.</w:t>
      </w:r>
      <w:r w:rsidRPr="0C5C146C">
        <w:rPr>
          <w:rFonts w:ascii="Times New Roman" w:eastAsia="Times New Roman" w:hAnsi="Times New Roman" w:cs="Times New Roman"/>
          <w:color w:val="000000" w:themeColor="text1"/>
        </w:rPr>
        <w:t xml:space="preserve"> Trend in daily breakfast consumption among Montana high school students, 2013–2023.</w:t>
      </w:r>
      <w:r>
        <w:br/>
      </w:r>
      <w:r w:rsidRPr="0C5C146C">
        <w:rPr>
          <w:rFonts w:ascii="Times New Roman" w:eastAsia="Times New Roman" w:hAnsi="Times New Roman" w:cs="Times New Roman"/>
          <w:color w:val="000000" w:themeColor="text1"/>
        </w:rPr>
        <w:t>Rates declined from over 40% in 2013 to just 26.2% in 2023, pointing to increased barriers to consistent morning nutrition.</w:t>
      </w:r>
    </w:p>
    <w:p w14:paraId="31272E54" w14:textId="05D27FFD" w:rsidR="00B93207" w:rsidRPr="00303A04" w:rsidRDefault="00B93207" w:rsidP="00B93207">
      <w:pPr>
        <w:spacing w:after="0" w:line="480" w:lineRule="auto"/>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654D3824" wp14:editId="5E6FBC14">
                <wp:simplePos x="0" y="0"/>
                <wp:positionH relativeFrom="column">
                  <wp:posOffset>973455</wp:posOffset>
                </wp:positionH>
                <wp:positionV relativeFrom="paragraph">
                  <wp:posOffset>47027</wp:posOffset>
                </wp:positionV>
                <wp:extent cx="3615690" cy="400692"/>
                <wp:effectExtent l="0" t="0" r="3810" b="5715"/>
                <wp:wrapNone/>
                <wp:docPr id="228428531" name="Text Box 2"/>
                <wp:cNvGraphicFramePr/>
                <a:graphic xmlns:a="http://schemas.openxmlformats.org/drawingml/2006/main">
                  <a:graphicData uri="http://schemas.microsoft.com/office/word/2010/wordprocessingShape">
                    <wps:wsp>
                      <wps:cNvSpPr txBox="1"/>
                      <wps:spPr>
                        <a:xfrm>
                          <a:off x="0" y="0"/>
                          <a:ext cx="3615690" cy="400692"/>
                        </a:xfrm>
                        <a:prstGeom prst="rect">
                          <a:avLst/>
                        </a:prstGeom>
                        <a:solidFill>
                          <a:schemeClr val="lt1"/>
                        </a:solidFill>
                        <a:ln w="6350">
                          <a:noFill/>
                        </a:ln>
                      </wps:spPr>
                      <wps:txbx>
                        <w:txbxContent>
                          <w:p w14:paraId="2B4D4B19" w14:textId="77777777" w:rsidR="00B93207" w:rsidRPr="00C326A4" w:rsidRDefault="00B93207" w:rsidP="00B93207">
                            <w:pPr>
                              <w:jc w:val="center"/>
                              <w:rPr>
                                <w:rFonts w:ascii="Times New Roman" w:hAnsi="Times New Roman" w:cs="Times New Roman"/>
                                <w:b/>
                                <w:bCs/>
                                <w:sz w:val="40"/>
                                <w:szCs w:val="40"/>
                              </w:rPr>
                            </w:pPr>
                            <w:r>
                              <w:rPr>
                                <w:rFonts w:ascii="Times New Roman" w:hAnsi="Times New Roman" w:cs="Times New Roman"/>
                                <w:b/>
                                <w:bCs/>
                                <w:sz w:val="28"/>
                                <w:szCs w:val="28"/>
                              </w:rPr>
                              <w:t>Adequate Sleep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D3824" id="_x0000_t202" coordsize="21600,21600" o:spt="202" path="m,l,21600r21600,l21600,xe">
                <v:stroke joinstyle="miter"/>
                <v:path gradientshapeok="t" o:connecttype="rect"/>
              </v:shapetype>
              <v:shape id="Text Box 2" o:spid="_x0000_s1026" type="#_x0000_t202" style="position:absolute;margin-left:76.65pt;margin-top:3.7pt;width:284.7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4J3LAIAAFQEAAAOAAAAZHJzL2Uyb0RvYy54bWysVE2P2jAQvVfqf7B8Lwks0CUirCgrqkpo&#13;&#10;dyW22rNxbBLJ8bi2IaG/vmMnfHTbU9WLM+MZP8/Me87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" fillcolor="white [3201]" stroked="f" strokeweight=".5pt">
                <v:textbox>
                  <w:txbxContent>
                    <w:p w14:paraId="2B4D4B19" w14:textId="77777777" w:rsidR="00B93207" w:rsidRPr="00C326A4" w:rsidRDefault="00B93207" w:rsidP="00B93207">
                      <w:pPr>
                        <w:jc w:val="center"/>
                        <w:rPr>
                          <w:rFonts w:ascii="Times New Roman" w:hAnsi="Times New Roman" w:cs="Times New Roman"/>
                          <w:b/>
                          <w:bCs/>
                          <w:sz w:val="40"/>
                          <w:szCs w:val="40"/>
                        </w:rPr>
                      </w:pPr>
                      <w:r>
                        <w:rPr>
                          <w:rFonts w:ascii="Times New Roman" w:hAnsi="Times New Roman" w:cs="Times New Roman"/>
                          <w:b/>
                          <w:bCs/>
                          <w:sz w:val="28"/>
                          <w:szCs w:val="28"/>
                        </w:rPr>
                        <w:t>Adequate Sleep</w:t>
                      </w:r>
                    </w:p>
                  </w:txbxContent>
                </v:textbox>
              </v:shape>
            </w:pict>
          </mc:Fallback>
        </mc:AlternateContent>
      </w:r>
      <w:r w:rsidR="00872BA7" w:rsidRPr="00872BA7">
        <w:rPr>
          <w:noProof/>
          <w14:ligatures w14:val="standardContextual"/>
        </w:rPr>
        <w:t xml:space="preserve"> </w:t>
      </w:r>
      <w:r w:rsidR="00872BA7">
        <w:rPr>
          <w:noProof/>
          <w14:ligatures w14:val="standardContextual"/>
        </w:rPr>
        <w:drawing>
          <wp:inline distT="0" distB="0" distL="0" distR="0" wp14:anchorId="1DD2272E" wp14:editId="5BFA2EE2">
            <wp:extent cx="5536642" cy="2747645"/>
            <wp:effectExtent l="0" t="0" r="13335" b="8255"/>
            <wp:docPr id="20342490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29198B" w14:textId="77777777" w:rsidR="00B93207" w:rsidRPr="008E6AA0"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C5C146C">
        <w:rPr>
          <w:rFonts w:ascii="Times New Roman" w:eastAsia="Times New Roman" w:hAnsi="Times New Roman" w:cs="Times New Roman"/>
          <w:b/>
          <w:bCs/>
          <w:color w:val="000000" w:themeColor="text1"/>
        </w:rPr>
        <w:t>Figure 10.</w:t>
      </w:r>
      <w:r w:rsidRPr="0C5C146C">
        <w:rPr>
          <w:rFonts w:ascii="Times New Roman" w:eastAsia="Times New Roman" w:hAnsi="Times New Roman" w:cs="Times New Roman"/>
          <w:color w:val="000000" w:themeColor="text1"/>
        </w:rPr>
        <w:t xml:space="preserve"> Trend in adequate sleep (≥8 hours) among Montana high school students, 2015–2023.</w:t>
      </w:r>
      <w:r>
        <w:br/>
      </w:r>
      <w:r w:rsidRPr="0C5C146C">
        <w:rPr>
          <w:rFonts w:ascii="Times New Roman" w:eastAsia="Times New Roman" w:hAnsi="Times New Roman" w:cs="Times New Roman"/>
          <w:color w:val="000000" w:themeColor="text1"/>
        </w:rPr>
        <w:t>Adequate sleep decreased from 32.6% in 2015 to 26.8% in 2023, reflecting worsening sleep health in adolescence.</w:t>
      </w:r>
    </w:p>
    <w:p w14:paraId="0EC5B8D9" w14:textId="157CDC18" w:rsidR="00B93207" w:rsidRPr="00303A04" w:rsidRDefault="00720A8C" w:rsidP="00B93207">
      <w:pPr>
        <w:spacing w:after="0" w:line="480" w:lineRule="auto"/>
      </w:pPr>
      <w:r>
        <w:rPr>
          <w:noProof/>
          <w14:ligatures w14:val="standardContextual"/>
        </w:rPr>
        <w:lastRenderedPageBreak/>
        <w:drawing>
          <wp:inline distT="0" distB="0" distL="0" distR="0" wp14:anchorId="72143319" wp14:editId="6A1EF640">
            <wp:extent cx="5566710" cy="2747645"/>
            <wp:effectExtent l="0" t="0" r="8890" b="8255"/>
            <wp:docPr id="19860977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1DE796" w14:textId="16581499" w:rsidR="00074493" w:rsidRPr="00B93207" w:rsidRDefault="00B93207" w:rsidP="00BC11DC">
      <w:pPr>
        <w:pStyle w:val="ListBullet"/>
        <w:numPr>
          <w:ilvl w:val="0"/>
          <w:numId w:val="0"/>
        </w:numPr>
        <w:spacing w:after="0" w:line="240" w:lineRule="auto"/>
        <w:rPr>
          <w:rFonts w:ascii="Times New Roman" w:eastAsia="Times New Roman" w:hAnsi="Times New Roman" w:cs="Times New Roman"/>
          <w:color w:val="000000" w:themeColor="text1"/>
        </w:rPr>
      </w:pPr>
      <w:r w:rsidRPr="008E6AA0">
        <w:rPr>
          <w:rFonts w:ascii="Times New Roman" w:eastAsia="Times New Roman" w:hAnsi="Times New Roman" w:cs="Times New Roman"/>
          <w:b/>
          <w:bCs/>
          <w:color w:val="000000" w:themeColor="text1"/>
        </w:rPr>
        <w:t>Figure 11.</w:t>
      </w:r>
      <w:r w:rsidRPr="008E6AA0">
        <w:rPr>
          <w:rFonts w:ascii="Times New Roman" w:eastAsia="Times New Roman" w:hAnsi="Times New Roman" w:cs="Times New Roman"/>
          <w:color w:val="000000" w:themeColor="text1"/>
        </w:rPr>
        <w:t xml:space="preserve"> Trend in daily vegetable consumption (≥3 times/day) among Montana high school students, 2013–2023.</w:t>
      </w:r>
      <w:r w:rsidRPr="008E6AA0">
        <w:rPr>
          <w:rFonts w:ascii="Times New Roman" w:eastAsia="Times New Roman" w:hAnsi="Times New Roman" w:cs="Times New Roman"/>
          <w:color w:val="000000" w:themeColor="text1"/>
        </w:rPr>
        <w:br/>
        <w:t>Vegetable intake remained low throughout the decade, decreasing slightly from 15.9% in 2013 to 14.1% in 2023.</w:t>
      </w:r>
    </w:p>
    <w:sectPr w:rsidR="00074493" w:rsidRPr="00B93207" w:rsidSect="00B93207">
      <w:headerReference w:type="default" r:id="rId16"/>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155E" w14:textId="77777777" w:rsidR="000570CA" w:rsidRDefault="000570CA">
      <w:pPr>
        <w:spacing w:after="0" w:line="240" w:lineRule="auto"/>
      </w:pPr>
      <w:r>
        <w:separator/>
      </w:r>
    </w:p>
  </w:endnote>
  <w:endnote w:type="continuationSeparator" w:id="0">
    <w:p w14:paraId="0D104725" w14:textId="77777777" w:rsidR="000570CA" w:rsidRDefault="0005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207" w14:paraId="0956EE83" w14:textId="77777777" w:rsidTr="524AD0BB">
      <w:trPr>
        <w:trHeight w:val="300"/>
      </w:trPr>
      <w:tc>
        <w:tcPr>
          <w:tcW w:w="3120" w:type="dxa"/>
        </w:tcPr>
        <w:p w14:paraId="5521AB94" w14:textId="77777777" w:rsidR="00B93207" w:rsidRDefault="00B93207" w:rsidP="524AD0BB">
          <w:pPr>
            <w:pStyle w:val="Header"/>
            <w:ind w:left="-115"/>
          </w:pPr>
        </w:p>
      </w:tc>
      <w:tc>
        <w:tcPr>
          <w:tcW w:w="3120" w:type="dxa"/>
        </w:tcPr>
        <w:p w14:paraId="07C01F1E" w14:textId="77777777" w:rsidR="00B93207" w:rsidRDefault="00B93207" w:rsidP="524AD0BB">
          <w:pPr>
            <w:pStyle w:val="Header"/>
            <w:jc w:val="center"/>
          </w:pPr>
          <w:r>
            <w:fldChar w:fldCharType="begin"/>
          </w:r>
          <w:r>
            <w:instrText>PAGE</w:instrText>
          </w:r>
          <w:r>
            <w:fldChar w:fldCharType="separate"/>
          </w:r>
          <w:r>
            <w:rPr>
              <w:noProof/>
            </w:rPr>
            <w:t>1</w:t>
          </w:r>
          <w:r>
            <w:fldChar w:fldCharType="end"/>
          </w:r>
        </w:p>
      </w:tc>
      <w:tc>
        <w:tcPr>
          <w:tcW w:w="3120" w:type="dxa"/>
        </w:tcPr>
        <w:p w14:paraId="707666E9" w14:textId="77777777" w:rsidR="00B93207" w:rsidRDefault="00B93207" w:rsidP="524AD0BB">
          <w:pPr>
            <w:pStyle w:val="Header"/>
            <w:ind w:right="-115"/>
            <w:jc w:val="right"/>
          </w:pPr>
        </w:p>
      </w:tc>
    </w:tr>
  </w:tbl>
  <w:p w14:paraId="6708C06C" w14:textId="77777777" w:rsidR="00B93207" w:rsidRDefault="00B93207" w:rsidP="524AD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E845" w14:textId="77777777" w:rsidR="000570CA" w:rsidRDefault="000570CA">
      <w:pPr>
        <w:spacing w:after="0" w:line="240" w:lineRule="auto"/>
      </w:pPr>
      <w:r>
        <w:separator/>
      </w:r>
    </w:p>
  </w:footnote>
  <w:footnote w:type="continuationSeparator" w:id="0">
    <w:p w14:paraId="43B03FE0" w14:textId="77777777" w:rsidR="000570CA" w:rsidRDefault="0005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207" w14:paraId="5BBD6231" w14:textId="77777777" w:rsidTr="524AD0BB">
      <w:trPr>
        <w:trHeight w:val="300"/>
      </w:trPr>
      <w:tc>
        <w:tcPr>
          <w:tcW w:w="3120" w:type="dxa"/>
        </w:tcPr>
        <w:p w14:paraId="1629F4EA" w14:textId="77777777" w:rsidR="00B93207" w:rsidRDefault="00B93207" w:rsidP="524AD0BB">
          <w:pPr>
            <w:pStyle w:val="Header"/>
            <w:ind w:left="-115"/>
          </w:pPr>
        </w:p>
      </w:tc>
      <w:tc>
        <w:tcPr>
          <w:tcW w:w="3120" w:type="dxa"/>
        </w:tcPr>
        <w:p w14:paraId="62A574D8" w14:textId="77777777" w:rsidR="00B93207" w:rsidRDefault="00B93207" w:rsidP="524AD0BB">
          <w:pPr>
            <w:pStyle w:val="Header"/>
            <w:jc w:val="center"/>
          </w:pPr>
        </w:p>
      </w:tc>
      <w:tc>
        <w:tcPr>
          <w:tcW w:w="3120" w:type="dxa"/>
        </w:tcPr>
        <w:p w14:paraId="00807962" w14:textId="77777777" w:rsidR="00B93207" w:rsidRDefault="00B93207" w:rsidP="524AD0BB">
          <w:pPr>
            <w:pStyle w:val="Header"/>
            <w:ind w:right="-115"/>
            <w:jc w:val="right"/>
          </w:pPr>
        </w:p>
      </w:tc>
    </w:tr>
  </w:tbl>
  <w:p w14:paraId="0B6CD77C" w14:textId="77777777" w:rsidR="00B93207" w:rsidRDefault="00B93207" w:rsidP="524AD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16CA58"/>
    <w:lvl w:ilvl="0">
      <w:start w:val="1"/>
      <w:numFmt w:val="bullet"/>
      <w:pStyle w:val="ListBullet"/>
      <w:lvlText w:val=""/>
      <w:lvlJc w:val="left"/>
      <w:pPr>
        <w:tabs>
          <w:tab w:val="num" w:pos="360"/>
        </w:tabs>
        <w:ind w:left="360" w:hanging="360"/>
      </w:pPr>
      <w:rPr>
        <w:rFonts w:ascii="Symbol" w:hAnsi="Symbol" w:hint="default"/>
      </w:rPr>
    </w:lvl>
  </w:abstractNum>
  <w:num w:numId="1" w16cid:durableId="30500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07"/>
    <w:rsid w:val="000014C5"/>
    <w:rsid w:val="00023BB6"/>
    <w:rsid w:val="00025A97"/>
    <w:rsid w:val="00026E5F"/>
    <w:rsid w:val="00037676"/>
    <w:rsid w:val="000570CA"/>
    <w:rsid w:val="00074493"/>
    <w:rsid w:val="000A2DE7"/>
    <w:rsid w:val="000D7FFC"/>
    <w:rsid w:val="000E0124"/>
    <w:rsid w:val="000E4566"/>
    <w:rsid w:val="000F2FF6"/>
    <w:rsid w:val="0010735C"/>
    <w:rsid w:val="001417DC"/>
    <w:rsid w:val="00171BFE"/>
    <w:rsid w:val="001C0D8D"/>
    <w:rsid w:val="001D0CDD"/>
    <w:rsid w:val="001F2398"/>
    <w:rsid w:val="002501E6"/>
    <w:rsid w:val="002C41DE"/>
    <w:rsid w:val="003726DB"/>
    <w:rsid w:val="00396EA5"/>
    <w:rsid w:val="003F768A"/>
    <w:rsid w:val="004A34E7"/>
    <w:rsid w:val="004F0109"/>
    <w:rsid w:val="00526EFB"/>
    <w:rsid w:val="00534F34"/>
    <w:rsid w:val="0054335F"/>
    <w:rsid w:val="0057219E"/>
    <w:rsid w:val="005F2307"/>
    <w:rsid w:val="006341F7"/>
    <w:rsid w:val="00662277"/>
    <w:rsid w:val="0068728F"/>
    <w:rsid w:val="006A2225"/>
    <w:rsid w:val="006C14DA"/>
    <w:rsid w:val="006E4842"/>
    <w:rsid w:val="006E7E13"/>
    <w:rsid w:val="006F17FB"/>
    <w:rsid w:val="00720A8C"/>
    <w:rsid w:val="007816D4"/>
    <w:rsid w:val="00793F93"/>
    <w:rsid w:val="00794EA8"/>
    <w:rsid w:val="007F109C"/>
    <w:rsid w:val="007F65FA"/>
    <w:rsid w:val="00807D14"/>
    <w:rsid w:val="00830918"/>
    <w:rsid w:val="00840C5A"/>
    <w:rsid w:val="0085346C"/>
    <w:rsid w:val="008550B3"/>
    <w:rsid w:val="008720CD"/>
    <w:rsid w:val="00872BA7"/>
    <w:rsid w:val="00891C6E"/>
    <w:rsid w:val="008971D1"/>
    <w:rsid w:val="008D08A2"/>
    <w:rsid w:val="008D4470"/>
    <w:rsid w:val="008E3211"/>
    <w:rsid w:val="00973162"/>
    <w:rsid w:val="00997A72"/>
    <w:rsid w:val="009B43BA"/>
    <w:rsid w:val="009B74B8"/>
    <w:rsid w:val="00A23049"/>
    <w:rsid w:val="00A24B05"/>
    <w:rsid w:val="00A523AA"/>
    <w:rsid w:val="00A939D5"/>
    <w:rsid w:val="00AA6EE6"/>
    <w:rsid w:val="00AB1C4B"/>
    <w:rsid w:val="00AC64C9"/>
    <w:rsid w:val="00B0162B"/>
    <w:rsid w:val="00B406F5"/>
    <w:rsid w:val="00B93207"/>
    <w:rsid w:val="00B93D00"/>
    <w:rsid w:val="00BB70E9"/>
    <w:rsid w:val="00BC11DC"/>
    <w:rsid w:val="00BF1D9C"/>
    <w:rsid w:val="00BF409F"/>
    <w:rsid w:val="00C30390"/>
    <w:rsid w:val="00C76490"/>
    <w:rsid w:val="00C9262E"/>
    <w:rsid w:val="00CD4473"/>
    <w:rsid w:val="00CE5B89"/>
    <w:rsid w:val="00D17A3E"/>
    <w:rsid w:val="00D34E12"/>
    <w:rsid w:val="00D36C79"/>
    <w:rsid w:val="00DB3159"/>
    <w:rsid w:val="00DC69FC"/>
    <w:rsid w:val="00DD6F5C"/>
    <w:rsid w:val="00E3092F"/>
    <w:rsid w:val="00E82A9A"/>
    <w:rsid w:val="00EA5BEF"/>
    <w:rsid w:val="00EE4027"/>
    <w:rsid w:val="00EF329C"/>
    <w:rsid w:val="00F353FF"/>
    <w:rsid w:val="00F919A5"/>
    <w:rsid w:val="00F96112"/>
    <w:rsid w:val="00FE50D7"/>
    <w:rsid w:val="00FF33A7"/>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8DEF6"/>
  <w15:chartTrackingRefBased/>
  <w15:docId w15:val="{BAD8498C-3C00-4948-98E6-8830E73F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0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93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207"/>
    <w:rPr>
      <w:rFonts w:eastAsiaTheme="majorEastAsia" w:cstheme="majorBidi"/>
      <w:color w:val="272727" w:themeColor="text1" w:themeTint="D8"/>
    </w:rPr>
  </w:style>
  <w:style w:type="paragraph" w:styleId="Title">
    <w:name w:val="Title"/>
    <w:basedOn w:val="Normal"/>
    <w:next w:val="Normal"/>
    <w:link w:val="TitleChar"/>
    <w:uiPriority w:val="10"/>
    <w:qFormat/>
    <w:rsid w:val="00B93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207"/>
    <w:pPr>
      <w:spacing w:before="160"/>
      <w:jc w:val="center"/>
    </w:pPr>
    <w:rPr>
      <w:i/>
      <w:iCs/>
      <w:color w:val="404040" w:themeColor="text1" w:themeTint="BF"/>
    </w:rPr>
  </w:style>
  <w:style w:type="character" w:customStyle="1" w:styleId="QuoteChar">
    <w:name w:val="Quote Char"/>
    <w:basedOn w:val="DefaultParagraphFont"/>
    <w:link w:val="Quote"/>
    <w:uiPriority w:val="29"/>
    <w:rsid w:val="00B93207"/>
    <w:rPr>
      <w:i/>
      <w:iCs/>
      <w:color w:val="404040" w:themeColor="text1" w:themeTint="BF"/>
    </w:rPr>
  </w:style>
  <w:style w:type="paragraph" w:styleId="ListParagraph">
    <w:name w:val="List Paragraph"/>
    <w:basedOn w:val="Normal"/>
    <w:uiPriority w:val="34"/>
    <w:qFormat/>
    <w:rsid w:val="00B93207"/>
    <w:pPr>
      <w:ind w:left="720"/>
      <w:contextualSpacing/>
    </w:pPr>
  </w:style>
  <w:style w:type="character" w:styleId="IntenseEmphasis">
    <w:name w:val="Intense Emphasis"/>
    <w:basedOn w:val="DefaultParagraphFont"/>
    <w:uiPriority w:val="21"/>
    <w:qFormat/>
    <w:rsid w:val="00B93207"/>
    <w:rPr>
      <w:i/>
      <w:iCs/>
      <w:color w:val="0F4761" w:themeColor="accent1" w:themeShade="BF"/>
    </w:rPr>
  </w:style>
  <w:style w:type="paragraph" w:styleId="IntenseQuote">
    <w:name w:val="Intense Quote"/>
    <w:basedOn w:val="Normal"/>
    <w:next w:val="Normal"/>
    <w:link w:val="IntenseQuoteChar"/>
    <w:uiPriority w:val="30"/>
    <w:qFormat/>
    <w:rsid w:val="00B9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207"/>
    <w:rPr>
      <w:i/>
      <w:iCs/>
      <w:color w:val="0F4761" w:themeColor="accent1" w:themeShade="BF"/>
    </w:rPr>
  </w:style>
  <w:style w:type="character" w:styleId="IntenseReference">
    <w:name w:val="Intense Reference"/>
    <w:basedOn w:val="DefaultParagraphFont"/>
    <w:uiPriority w:val="32"/>
    <w:qFormat/>
    <w:rsid w:val="00B93207"/>
    <w:rPr>
      <w:b/>
      <w:bCs/>
      <w:smallCaps/>
      <w:color w:val="0F4761" w:themeColor="accent1" w:themeShade="BF"/>
      <w:spacing w:val="5"/>
    </w:rPr>
  </w:style>
  <w:style w:type="paragraph" w:styleId="ListBullet">
    <w:name w:val="List Bullet"/>
    <w:basedOn w:val="Normal"/>
    <w:uiPriority w:val="99"/>
    <w:unhideWhenUsed/>
    <w:rsid w:val="00B93207"/>
    <w:pPr>
      <w:numPr>
        <w:numId w:val="1"/>
      </w:numPr>
      <w:spacing w:after="200" w:line="276" w:lineRule="auto"/>
      <w:contextualSpacing/>
    </w:pPr>
    <w:rPr>
      <w:sz w:val="22"/>
      <w:szCs w:val="22"/>
      <w:lang w:eastAsia="en-US"/>
    </w:rPr>
  </w:style>
  <w:style w:type="paragraph" w:styleId="Header">
    <w:name w:val="header"/>
    <w:basedOn w:val="Normal"/>
    <w:link w:val="HeaderChar"/>
    <w:uiPriority w:val="99"/>
    <w:unhideWhenUsed/>
    <w:rsid w:val="00B93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07"/>
    <w:rPr>
      <w:rFonts w:eastAsiaTheme="minorEastAsia"/>
      <w:kern w:val="0"/>
      <w:lang w:eastAsia="ja-JP"/>
      <w14:ligatures w14:val="none"/>
    </w:rPr>
  </w:style>
  <w:style w:type="paragraph" w:styleId="Footer">
    <w:name w:val="footer"/>
    <w:basedOn w:val="Normal"/>
    <w:link w:val="FooterChar"/>
    <w:uiPriority w:val="99"/>
    <w:unhideWhenUsed/>
    <w:rsid w:val="00B93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07"/>
    <w:rPr>
      <w:rFonts w:eastAsiaTheme="minorEastAsia"/>
      <w:kern w:val="0"/>
      <w:lang w:eastAsia="ja-JP"/>
      <w14:ligatures w14:val="none"/>
    </w:rPr>
  </w:style>
  <w:style w:type="table" w:styleId="GridTable5Dark">
    <w:name w:val="Grid Table 5 Dark"/>
    <w:basedOn w:val="TableNormal"/>
    <w:uiPriority w:val="50"/>
    <w:rsid w:val="00B93207"/>
    <w:pPr>
      <w:spacing w:after="0" w:line="240" w:lineRule="auto"/>
    </w:pPr>
    <w:rPr>
      <w:rFonts w:eastAsiaTheme="minorEastAsia"/>
      <w:kern w:val="0"/>
      <w:lang w:eastAsia="ja-JP"/>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ibliography">
    <w:name w:val="Bibliography"/>
    <w:basedOn w:val="Normal"/>
    <w:next w:val="Normal"/>
    <w:uiPriority w:val="37"/>
    <w:unhideWhenUsed/>
    <w:rsid w:val="00B93207"/>
    <w:pPr>
      <w:tabs>
        <w:tab w:val="left" w:pos="380"/>
      </w:tabs>
      <w:spacing w:after="240" w:line="240" w:lineRule="auto"/>
      <w:ind w:left="384" w:hanging="384"/>
    </w:pPr>
  </w:style>
  <w:style w:type="character" w:styleId="LineNumber">
    <w:name w:val="line number"/>
    <w:basedOn w:val="DefaultParagraphFont"/>
    <w:uiPriority w:val="99"/>
    <w:semiHidden/>
    <w:unhideWhenUsed/>
    <w:rsid w:val="00B9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Alcohol</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37.1</c:v>
              </c:pt>
              <c:pt idx="1">
                <c:v>34.200000000000003</c:v>
              </c:pt>
              <c:pt idx="2">
                <c:v>33.1</c:v>
              </c:pt>
              <c:pt idx="3">
                <c:v>33.4</c:v>
              </c:pt>
              <c:pt idx="4">
                <c:v>31.4</c:v>
              </c:pt>
              <c:pt idx="5">
                <c:v>26.2</c:v>
              </c:pt>
            </c:numLit>
          </c:val>
          <c:smooth val="0"/>
          <c:extLst>
            <c:ext xmlns:c16="http://schemas.microsoft.com/office/drawing/2014/chart" uri="{C3380CC4-5D6E-409C-BE32-E72D297353CC}">
              <c16:uniqueId val="{00000000-3D22-764E-B199-35FA199FF417}"/>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Smoked Cigarettes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5.5</c:v>
              </c:pt>
              <c:pt idx="1">
                <c:v>3.6</c:v>
              </c:pt>
              <c:pt idx="2">
                <c:v>3.1</c:v>
              </c:pt>
              <c:pt idx="3">
                <c:v>1.5</c:v>
              </c:pt>
              <c:pt idx="4">
                <c:v>1.2</c:v>
              </c:pt>
              <c:pt idx="5">
                <c:v>1.1000000000000001</c:v>
              </c:pt>
            </c:numLit>
          </c:val>
          <c:smooth val="0"/>
          <c:extLst>
            <c:ext xmlns:c16="http://schemas.microsoft.com/office/drawing/2014/chart" uri="{C3380CC4-5D6E-409C-BE32-E72D297353CC}">
              <c16:uniqueId val="{00000000-246A-E944-8377-793BE8AE4422}"/>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Marijuana</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21</c:v>
              </c:pt>
              <c:pt idx="1">
                <c:v>19.5</c:v>
              </c:pt>
              <c:pt idx="2">
                <c:v>19.8</c:v>
              </c:pt>
              <c:pt idx="3">
                <c:v>21.1</c:v>
              </c:pt>
              <c:pt idx="4">
                <c:v>19.7</c:v>
              </c:pt>
              <c:pt idx="5">
                <c:v>19.600000000000001</c:v>
              </c:pt>
            </c:numLit>
          </c:val>
          <c:smooth val="0"/>
          <c:extLst>
            <c:ext xmlns:c16="http://schemas.microsoft.com/office/drawing/2014/chart" uri="{C3380CC4-5D6E-409C-BE32-E72D297353CC}">
              <c16:uniqueId val="{00000000-FCF2-364C-A1B3-82D930D05927}"/>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E-Vapor Products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5"/>
              <c:pt idx="0">
                <c:v>2015</c:v>
              </c:pt>
              <c:pt idx="1">
                <c:v>2017</c:v>
              </c:pt>
              <c:pt idx="2">
                <c:v>2019</c:v>
              </c:pt>
              <c:pt idx="3">
                <c:v>2021</c:v>
              </c:pt>
              <c:pt idx="4">
                <c:v>2023</c:v>
              </c:pt>
            </c:numLit>
          </c:cat>
          <c:val>
            <c:numLit>
              <c:formatCode>#,##0.0</c:formatCode>
              <c:ptCount val="5"/>
              <c:pt idx="0">
                <c:v>29.5</c:v>
              </c:pt>
              <c:pt idx="1">
                <c:v>22.5</c:v>
              </c:pt>
              <c:pt idx="2">
                <c:v>30.2</c:v>
              </c:pt>
              <c:pt idx="3">
                <c:v>25.5</c:v>
              </c:pt>
              <c:pt idx="4">
                <c:v>24.3</c:v>
              </c:pt>
            </c:numLit>
          </c:val>
          <c:smooth val="0"/>
          <c:extLst>
            <c:ext xmlns:c16="http://schemas.microsoft.com/office/drawing/2014/chart" uri="{C3380CC4-5D6E-409C-BE32-E72D297353CC}">
              <c16:uniqueId val="{00000000-FE20-6049-A46B-D47C226FDA6C}"/>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Physically Active</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54.8</c:v>
              </c:pt>
              <c:pt idx="1">
                <c:v>54</c:v>
              </c:pt>
              <c:pt idx="2">
                <c:v>53.4</c:v>
              </c:pt>
              <c:pt idx="3">
                <c:v>51</c:v>
              </c:pt>
              <c:pt idx="4">
                <c:v>51.7</c:v>
              </c:pt>
              <c:pt idx="5">
                <c:v>51.7</c:v>
              </c:pt>
            </c:numLit>
          </c:val>
          <c:smooth val="0"/>
          <c:extLst>
            <c:ext xmlns:c16="http://schemas.microsoft.com/office/drawing/2014/chart" uri="{C3380CC4-5D6E-409C-BE32-E72D297353CC}">
              <c16:uniqueId val="{00000000-2214-6040-A511-BBCDAE1F87D0}"/>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Self-Perceived Weight Concerns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27.7</c:v>
              </c:pt>
              <c:pt idx="1">
                <c:v>29.5</c:v>
              </c:pt>
              <c:pt idx="2">
                <c:v>30.5</c:v>
              </c:pt>
              <c:pt idx="3">
                <c:v>30.5</c:v>
              </c:pt>
              <c:pt idx="4">
                <c:v>28.4</c:v>
              </c:pt>
              <c:pt idx="5">
                <c:v>30</c:v>
              </c:pt>
            </c:numLit>
          </c:val>
          <c:smooth val="0"/>
          <c:extLst>
            <c:ext xmlns:c16="http://schemas.microsoft.com/office/drawing/2014/chart" uri="{C3380CC4-5D6E-409C-BE32-E72D297353CC}">
              <c16:uniqueId val="{00000000-83EC-3C40-8703-2A89CB24DB58}"/>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Prevalence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0367400"/>
        <c:crosses val="autoZero"/>
        <c:crossBetween val="between"/>
      </c:valAx>
      <c:spPr>
        <a:noFill/>
        <a:ln w="25400">
          <a:solidFill>
            <a:schemeClr val="bg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Daily Breakfast Consumption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6"/>
              <c:pt idx="0">
                <c:v>2013</c:v>
              </c:pt>
              <c:pt idx="1">
                <c:v>2015</c:v>
              </c:pt>
              <c:pt idx="2">
                <c:v>2017</c:v>
              </c:pt>
              <c:pt idx="3">
                <c:v>2019</c:v>
              </c:pt>
              <c:pt idx="4">
                <c:v>2021</c:v>
              </c:pt>
              <c:pt idx="5">
                <c:v>2023</c:v>
              </c:pt>
            </c:numLit>
          </c:cat>
          <c:val>
            <c:numLit>
              <c:formatCode>#,##0.0</c:formatCode>
              <c:ptCount val="6"/>
              <c:pt idx="0">
                <c:v>40.299999999999997</c:v>
              </c:pt>
              <c:pt idx="1">
                <c:v>38.200000000000003</c:v>
              </c:pt>
              <c:pt idx="2">
                <c:v>37</c:v>
              </c:pt>
              <c:pt idx="3">
                <c:v>32.9</c:v>
              </c:pt>
              <c:pt idx="4">
                <c:v>30.3</c:v>
              </c:pt>
              <c:pt idx="5">
                <c:v>26.2</c:v>
              </c:pt>
            </c:numLit>
          </c:val>
          <c:smooth val="0"/>
          <c:extLst>
            <c:ext xmlns:c16="http://schemas.microsoft.com/office/drawing/2014/chart" uri="{C3380CC4-5D6E-409C-BE32-E72D297353CC}">
              <c16:uniqueId val="{00000000-81FE-3D49-89F7-5A2CB9F8330C}"/>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Adequate Sleep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5"/>
              <c:pt idx="0">
                <c:v>2015</c:v>
              </c:pt>
              <c:pt idx="1">
                <c:v>2017</c:v>
              </c:pt>
              <c:pt idx="2">
                <c:v>2019</c:v>
              </c:pt>
              <c:pt idx="3">
                <c:v>2021</c:v>
              </c:pt>
              <c:pt idx="4">
                <c:v>2023</c:v>
              </c:pt>
            </c:numLit>
          </c:cat>
          <c:val>
            <c:numLit>
              <c:formatCode>#,##0.0</c:formatCode>
              <c:ptCount val="5"/>
              <c:pt idx="0">
                <c:v>32.6</c:v>
              </c:pt>
              <c:pt idx="1">
                <c:v>32.799999999999997</c:v>
              </c:pt>
              <c:pt idx="2">
                <c:v>29.9</c:v>
              </c:pt>
              <c:pt idx="3">
                <c:v>28.6</c:v>
              </c:pt>
              <c:pt idx="4">
                <c:v>26.8</c:v>
              </c:pt>
            </c:numLit>
          </c:val>
          <c:smooth val="0"/>
          <c:extLst>
            <c:ext xmlns:c16="http://schemas.microsoft.com/office/drawing/2014/chart" uri="{C3380CC4-5D6E-409C-BE32-E72D297353CC}">
              <c16:uniqueId val="{00000000-7F29-2F44-B1FC-A404BF47AF1F}"/>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baseline="0">
                <a:latin typeface="Times New Roman" panose="02020603050405020304" pitchFamily="18" charset="0"/>
                <a:cs typeface="Times New Roman" panose="02020603050405020304" pitchFamily="18" charset="0"/>
              </a:rPr>
              <a:t>Daily Vegetable Consumption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19050" cap="rnd">
              <a:solidFill>
                <a:schemeClr val="tx1"/>
              </a:solidFill>
              <a:round/>
            </a:ln>
            <a:effectLst/>
          </c:spPr>
          <c:marker>
            <c:symbol val="none"/>
          </c:marker>
          <c:cat>
            <c:numLit>
              <c:formatCode>General</c:formatCode>
              <c:ptCount val="5"/>
              <c:pt idx="0">
                <c:v>2015</c:v>
              </c:pt>
              <c:pt idx="1">
                <c:v>2017</c:v>
              </c:pt>
              <c:pt idx="2">
                <c:v>2019</c:v>
              </c:pt>
              <c:pt idx="3">
                <c:v>2021</c:v>
              </c:pt>
              <c:pt idx="4">
                <c:v>2023</c:v>
              </c:pt>
            </c:numLit>
          </c:cat>
          <c:val>
            <c:numLit>
              <c:formatCode>#,##0.0</c:formatCode>
              <c:ptCount val="5"/>
              <c:pt idx="0">
                <c:v>5.0999999999999996</c:v>
              </c:pt>
              <c:pt idx="1">
                <c:v>4.7</c:v>
              </c:pt>
              <c:pt idx="2">
                <c:v>5.5</c:v>
              </c:pt>
              <c:pt idx="3">
                <c:v>5.3</c:v>
              </c:pt>
              <c:pt idx="4">
                <c:v>7.1</c:v>
              </c:pt>
            </c:numLit>
          </c:val>
          <c:smooth val="0"/>
          <c:extLst>
            <c:ext xmlns:c16="http://schemas.microsoft.com/office/drawing/2014/chart" uri="{C3380CC4-5D6E-409C-BE32-E72D297353CC}">
              <c16:uniqueId val="{00000000-E0CA-3942-A410-0A00F5F5E3E4}"/>
            </c:ext>
          </c:extLst>
        </c:ser>
        <c:dLbls>
          <c:showLegendKey val="0"/>
          <c:showVal val="0"/>
          <c:showCatName val="0"/>
          <c:showSerName val="0"/>
          <c:showPercent val="0"/>
          <c:showBubbleSize val="0"/>
        </c:dLbls>
        <c:smooth val="0"/>
        <c:axId val="610367400"/>
        <c:axId val="620314752"/>
      </c:lineChart>
      <c:catAx>
        <c:axId val="610367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14752"/>
        <c:crosses val="autoZero"/>
        <c:auto val="1"/>
        <c:lblAlgn val="ctr"/>
        <c:lblOffset val="100"/>
        <c:noMultiLvlLbl val="0"/>
      </c:catAx>
      <c:valAx>
        <c:axId val="6203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Rebecca</dc:creator>
  <cp:keywords/>
  <dc:description/>
  <cp:lastModifiedBy>Hoover, Rebecca</cp:lastModifiedBy>
  <cp:revision>6</cp:revision>
  <dcterms:created xsi:type="dcterms:W3CDTF">2025-06-11T17:47:00Z</dcterms:created>
  <dcterms:modified xsi:type="dcterms:W3CDTF">2025-06-11T19:30:00Z</dcterms:modified>
</cp:coreProperties>
</file>