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56CDE" w14:textId="1271C303" w:rsidR="003C276C" w:rsidRPr="00A70C1C" w:rsidRDefault="003C276C" w:rsidP="00F6443C">
      <w:pPr>
        <w:wordWrap/>
        <w:spacing w:after="0" w:line="360" w:lineRule="auto"/>
        <w:jc w:val="left"/>
        <w:rPr>
          <w:rFonts w:ascii="Times New Roman" w:hAnsi="Times New Roman" w:cs="Times New Roman"/>
          <w:b/>
          <w:bCs/>
          <w:szCs w:val="20"/>
        </w:rPr>
      </w:pPr>
      <w:bookmarkStart w:id="0" w:name="_Hlk132105488"/>
      <w:bookmarkStart w:id="1" w:name="_GoBack"/>
      <w:proofErr w:type="gramStart"/>
      <w:r w:rsidRPr="00A70C1C">
        <w:rPr>
          <w:rFonts w:ascii="Times New Roman" w:hAnsi="Times New Roman" w:cs="Times New Roman"/>
          <w:b/>
          <w:bCs/>
          <w:szCs w:val="20"/>
        </w:rPr>
        <w:t>Supplementary Table 1.</w:t>
      </w:r>
      <w:proofErr w:type="gram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24"/>
      </w:tblGrid>
      <w:tr w:rsidR="003C276C" w:rsidRPr="00A70C1C" w14:paraId="73B2BA6D" w14:textId="77777777" w:rsidTr="00F6443C">
        <w:trPr>
          <w:trHeight w:val="387"/>
        </w:trPr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6E626E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Anatomical point name</w:t>
            </w:r>
          </w:p>
        </w:tc>
        <w:tc>
          <w:tcPr>
            <w:tcW w:w="56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C2F161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Description</w:t>
            </w:r>
          </w:p>
        </w:tc>
      </w:tr>
      <w:tr w:rsidR="003C276C" w:rsidRPr="00A70C1C" w14:paraId="7B4CFA8C" w14:textId="77777777" w:rsidTr="00F6443C">
        <w:trPr>
          <w:trHeight w:val="146"/>
        </w:trPr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14:paraId="2AA6DD89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alveolar process ridge</w:t>
            </w:r>
          </w:p>
        </w:tc>
        <w:tc>
          <w:tcPr>
            <w:tcW w:w="5624" w:type="dxa"/>
            <w:tcBorders>
              <w:top w:val="single" w:sz="18" w:space="0" w:color="auto"/>
            </w:tcBorders>
            <w:vAlign w:val="center"/>
          </w:tcPr>
          <w:p w14:paraId="5E8DA703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ridge of the alveolar process in the mandible</w:t>
            </w:r>
          </w:p>
        </w:tc>
      </w:tr>
      <w:tr w:rsidR="003C276C" w:rsidRPr="00A70C1C" w14:paraId="54FBDA37" w14:textId="77777777" w:rsidTr="00F6443C">
        <w:trPr>
          <w:trHeight w:val="297"/>
        </w:trPr>
        <w:tc>
          <w:tcPr>
            <w:tcW w:w="3402" w:type="dxa"/>
            <w:vAlign w:val="center"/>
          </w:tcPr>
          <w:p w14:paraId="5334D29B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anterior mental border</w:t>
            </w:r>
          </w:p>
        </w:tc>
        <w:tc>
          <w:tcPr>
            <w:tcW w:w="5624" w:type="dxa"/>
            <w:vAlign w:val="center"/>
          </w:tcPr>
          <w:p w14:paraId="2C8066FE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 xml:space="preserve">The point where a tangent from the alveolar process ridge meets the most anterior aspect of the 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</w:p>
        </w:tc>
      </w:tr>
      <w:tr w:rsidR="003C276C" w:rsidRPr="00A70C1C" w14:paraId="10E5BB44" w14:textId="77777777" w:rsidTr="00F6443C">
        <w:trPr>
          <w:trHeight w:val="297"/>
        </w:trPr>
        <w:tc>
          <w:tcPr>
            <w:tcW w:w="3402" w:type="dxa"/>
            <w:vAlign w:val="center"/>
          </w:tcPr>
          <w:p w14:paraId="5CEF55CE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hyoid bone inferior border</w:t>
            </w:r>
          </w:p>
        </w:tc>
        <w:tc>
          <w:tcPr>
            <w:tcW w:w="5624" w:type="dxa"/>
            <w:vAlign w:val="center"/>
          </w:tcPr>
          <w:p w14:paraId="64BBBA44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lowest point on the hyoid bone</w:t>
            </w:r>
          </w:p>
        </w:tc>
      </w:tr>
      <w:tr w:rsidR="003C276C" w:rsidRPr="00A70C1C" w14:paraId="5FBF5573" w14:textId="77777777" w:rsidTr="00F6443C">
        <w:trPr>
          <w:trHeight w:val="297"/>
        </w:trPr>
        <w:tc>
          <w:tcPr>
            <w:tcW w:w="3402" w:type="dxa"/>
            <w:vAlign w:val="center"/>
          </w:tcPr>
          <w:p w14:paraId="584DDD25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inferior mental border</w:t>
            </w:r>
          </w:p>
        </w:tc>
        <w:tc>
          <w:tcPr>
            <w:tcW w:w="5624" w:type="dxa"/>
            <w:vAlign w:val="center"/>
          </w:tcPr>
          <w:p w14:paraId="3E29AC2F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 xml:space="preserve">The point where a tangent from the inferior border of hyoid bone meets the most inferior aspect of the 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</w:p>
        </w:tc>
      </w:tr>
      <w:tr w:rsidR="003C276C" w:rsidRPr="00A70C1C" w14:paraId="18E30126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4A3DF677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thyroid cartilage notch</w:t>
            </w:r>
          </w:p>
        </w:tc>
        <w:tc>
          <w:tcPr>
            <w:tcW w:w="5624" w:type="dxa"/>
            <w:vAlign w:val="center"/>
          </w:tcPr>
          <w:p w14:paraId="46251D54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superior notch of the thyroid cartilage</w:t>
            </w:r>
          </w:p>
        </w:tc>
      </w:tr>
      <w:tr w:rsidR="003C276C" w:rsidRPr="00A70C1C" w14:paraId="466CC777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57AFDC48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inferior midline of the thyroid isthmus</w:t>
            </w:r>
          </w:p>
        </w:tc>
        <w:tc>
          <w:tcPr>
            <w:tcW w:w="5624" w:type="dxa"/>
            <w:vAlign w:val="center"/>
          </w:tcPr>
          <w:p w14:paraId="10A288F5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lowest central point on the thyroid isthmus</w:t>
            </w:r>
          </w:p>
        </w:tc>
      </w:tr>
      <w:tr w:rsidR="003C276C" w:rsidRPr="00A70C1C" w14:paraId="154C6233" w14:textId="77777777" w:rsidTr="00F6443C">
        <w:trPr>
          <w:trHeight w:val="146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2CFD5E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sternal notch</w:t>
            </w:r>
          </w:p>
        </w:tc>
        <w:tc>
          <w:tcPr>
            <w:tcW w:w="5624" w:type="dxa"/>
            <w:tcBorders>
              <w:bottom w:val="single" w:sz="4" w:space="0" w:color="auto"/>
            </w:tcBorders>
            <w:vAlign w:val="center"/>
          </w:tcPr>
          <w:p w14:paraId="1700D086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The most superior aspect of the sternal notch</w:t>
            </w:r>
          </w:p>
        </w:tc>
      </w:tr>
      <w:tr w:rsidR="003C276C" w:rsidRPr="00A70C1C" w14:paraId="28742F8E" w14:textId="77777777" w:rsidTr="00F6443C">
        <w:trPr>
          <w:trHeight w:val="146"/>
        </w:trPr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5FF6E0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Measurement name</w:t>
            </w:r>
          </w:p>
        </w:tc>
        <w:tc>
          <w:tcPr>
            <w:tcW w:w="56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8EB9A1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Description</w:t>
            </w:r>
          </w:p>
        </w:tc>
      </w:tr>
      <w:tr w:rsidR="003C276C" w:rsidRPr="00A70C1C" w14:paraId="618CB8D9" w14:textId="77777777" w:rsidTr="00F6443C">
        <w:trPr>
          <w:trHeight w:val="146"/>
        </w:trPr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14:paraId="0C511ACE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-to-hyoid distance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dMH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tcBorders>
              <w:top w:val="single" w:sz="18" w:space="0" w:color="auto"/>
            </w:tcBorders>
            <w:vAlign w:val="center"/>
          </w:tcPr>
          <w:p w14:paraId="1E7DF780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the inferior mental border to the hyoid bone inferior border</w:t>
            </w:r>
          </w:p>
        </w:tc>
      </w:tr>
      <w:tr w:rsidR="003C276C" w:rsidRPr="00A70C1C" w14:paraId="7D8227FC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6E9C4461" w14:textId="4DA76B09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-to-thyroid cartilage notch distance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dMT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7BF83E7C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the inferior mental border to the thyroid cartilage notch</w:t>
            </w:r>
          </w:p>
        </w:tc>
      </w:tr>
      <w:tr w:rsidR="003C276C" w:rsidRPr="00A70C1C" w14:paraId="03B85016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0544E204" w14:textId="762D9483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-to-thyroid isthmus distance</w:t>
            </w:r>
            <w:r w:rsidR="00F6443C" w:rsidRPr="00A70C1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70C1C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dMI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3E9F637C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the inferior mental border to the inferior midline of the thyroid isthmus</w:t>
            </w:r>
          </w:p>
        </w:tc>
      </w:tr>
      <w:tr w:rsidR="003C276C" w:rsidRPr="00A70C1C" w14:paraId="56BA6607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50E50CC5" w14:textId="6421A4F0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-to-sternal notch distance</w:t>
            </w:r>
            <w:r w:rsidR="00F6443C" w:rsidRPr="00A70C1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70C1C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dMS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7E27C4EB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the inferior mental border to the sternal notch</w:t>
            </w:r>
          </w:p>
        </w:tc>
      </w:tr>
      <w:tr w:rsidR="003C276C" w:rsidRPr="00A70C1C" w14:paraId="0C7C559C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50F3CE41" w14:textId="0F472170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Hyoid bone-to-sternal notch distance</w:t>
            </w:r>
            <w:r w:rsidR="00F6443C" w:rsidRPr="00A70C1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70C1C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dHS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343C685C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the hyoid bone inferior border to the sternal notch</w:t>
            </w:r>
          </w:p>
        </w:tc>
      </w:tr>
      <w:tr w:rsidR="003C276C" w:rsidRPr="00A70C1C" w14:paraId="1B7A2150" w14:textId="77777777" w:rsidTr="00F6443C">
        <w:trPr>
          <w:trHeight w:val="653"/>
        </w:trPr>
        <w:tc>
          <w:tcPr>
            <w:tcW w:w="3402" w:type="dxa"/>
            <w:vAlign w:val="center"/>
          </w:tcPr>
          <w:p w14:paraId="18ED0064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Skin-to-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70C1C">
              <w:rPr>
                <w:rFonts w:ascii="Times New Roman" w:eastAsiaTheme="minorHAnsi" w:hAnsi="Times New Roman" w:cs="Times New Roman"/>
                <w:szCs w:val="20"/>
              </w:rPr>
              <w:t>thickness</w:t>
            </w:r>
            <w:r w:rsidRPr="00A70C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tSM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5734B114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Vertical distance from the point of tangency on the inferior mental border to the skin</w:t>
            </w:r>
          </w:p>
        </w:tc>
      </w:tr>
      <w:tr w:rsidR="003C276C" w:rsidRPr="00A70C1C" w14:paraId="26820527" w14:textId="77777777" w:rsidTr="00F6443C">
        <w:trPr>
          <w:trHeight w:val="521"/>
        </w:trPr>
        <w:tc>
          <w:tcPr>
            <w:tcW w:w="3402" w:type="dxa"/>
            <w:vAlign w:val="center"/>
          </w:tcPr>
          <w:p w14:paraId="375CB3C2" w14:textId="2AC22571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 xml:space="preserve">Skin-to-thyroid cartilage notch </w:t>
            </w:r>
            <w:r w:rsidRPr="00A70C1C">
              <w:rPr>
                <w:rFonts w:ascii="Times New Roman" w:eastAsiaTheme="minorHAnsi" w:hAnsi="Times New Roman" w:cs="Times New Roman"/>
                <w:szCs w:val="20"/>
              </w:rPr>
              <w:t>thickness</w:t>
            </w:r>
            <w:r w:rsidRPr="00A70C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tST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7A68EE11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skin to the thyroid cartilage notch</w:t>
            </w:r>
          </w:p>
        </w:tc>
      </w:tr>
      <w:tr w:rsidR="003C276C" w:rsidRPr="00A70C1C" w14:paraId="248DA700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650C7020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 xml:space="preserve">Skin-to-thyroid isthmus </w:t>
            </w:r>
            <w:r w:rsidRPr="00A70C1C">
              <w:rPr>
                <w:rFonts w:ascii="Times New Roman" w:eastAsiaTheme="minorHAnsi" w:hAnsi="Times New Roman" w:cs="Times New Roman"/>
                <w:szCs w:val="20"/>
              </w:rPr>
              <w:t>thickness</w:t>
            </w:r>
            <w:r w:rsidRPr="00A70C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tSI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293655FE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Distance from skin to the inferior midline of the thyroid isthmus</w:t>
            </w:r>
          </w:p>
        </w:tc>
      </w:tr>
      <w:tr w:rsidR="003C276C" w:rsidRPr="00A70C1C" w14:paraId="62D8D96E" w14:textId="77777777" w:rsidTr="00F6443C">
        <w:trPr>
          <w:trHeight w:val="697"/>
        </w:trPr>
        <w:tc>
          <w:tcPr>
            <w:tcW w:w="3402" w:type="dxa"/>
            <w:vAlign w:val="center"/>
          </w:tcPr>
          <w:p w14:paraId="694C678A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Neck anterior to posterior diameter (ND)</w:t>
            </w:r>
          </w:p>
        </w:tc>
        <w:tc>
          <w:tcPr>
            <w:tcW w:w="5624" w:type="dxa"/>
            <w:vAlign w:val="center"/>
          </w:tcPr>
          <w:p w14:paraId="332D1058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Neck diameter from skin of the thyroid cartilage notch to posterior neck, parallel to the vertebra</w:t>
            </w:r>
          </w:p>
        </w:tc>
      </w:tr>
      <w:tr w:rsidR="003C276C" w:rsidRPr="00A70C1C" w14:paraId="57B2A3A1" w14:textId="77777777" w:rsidTr="00F6443C">
        <w:trPr>
          <w:trHeight w:val="146"/>
        </w:trPr>
        <w:tc>
          <w:tcPr>
            <w:tcW w:w="3402" w:type="dxa"/>
            <w:vAlign w:val="center"/>
          </w:tcPr>
          <w:p w14:paraId="341A4C85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Alveolar process ridge-to-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-to-hyoid bone angle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aAMH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vAlign w:val="center"/>
          </w:tcPr>
          <w:p w14:paraId="6FF651F2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Angle of the alveolar process ridge-to-the anterior mental border plane and the inferior mental border-to-the hyoid bone inferior border plane</w:t>
            </w:r>
          </w:p>
        </w:tc>
      </w:tr>
      <w:tr w:rsidR="003C276C" w:rsidRPr="00A70C1C" w14:paraId="276226BB" w14:textId="77777777" w:rsidTr="00F6443C">
        <w:trPr>
          <w:trHeight w:val="146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B3C34EC" w14:textId="5A1A4A89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Mentum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-to-hyoid bone-to-thyroid</w:t>
            </w:r>
            <w:r w:rsidR="00F6443C" w:rsidRPr="00A70C1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70C1C">
              <w:rPr>
                <w:rFonts w:ascii="Times New Roman" w:hAnsi="Times New Roman" w:cs="Times New Roman"/>
                <w:szCs w:val="20"/>
              </w:rPr>
              <w:t>cartilage notch angle (</w:t>
            </w:r>
            <w:proofErr w:type="spellStart"/>
            <w:r w:rsidRPr="00A70C1C">
              <w:rPr>
                <w:rFonts w:ascii="Times New Roman" w:hAnsi="Times New Roman" w:cs="Times New Roman"/>
                <w:szCs w:val="20"/>
              </w:rPr>
              <w:t>aMHT</w:t>
            </w:r>
            <w:proofErr w:type="spellEnd"/>
            <w:r w:rsidRPr="00A70C1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24" w:type="dxa"/>
            <w:tcBorders>
              <w:bottom w:val="single" w:sz="4" w:space="0" w:color="auto"/>
            </w:tcBorders>
            <w:vAlign w:val="center"/>
          </w:tcPr>
          <w:p w14:paraId="4FC72EFB" w14:textId="77777777" w:rsidR="003C276C" w:rsidRPr="00A70C1C" w:rsidRDefault="003C276C" w:rsidP="00F6443C">
            <w:pPr>
              <w:wordWrap/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A70C1C">
              <w:rPr>
                <w:rFonts w:ascii="Times New Roman" w:hAnsi="Times New Roman" w:cs="Times New Roman"/>
                <w:szCs w:val="20"/>
              </w:rPr>
              <w:t>Angle of the inferior mental border-to-the hyoid bone inferior border plane and the hyoid bone inferior border-to-the thyroid cartilage notch plane</w:t>
            </w:r>
          </w:p>
        </w:tc>
      </w:tr>
      <w:bookmarkEnd w:id="0"/>
      <w:bookmarkEnd w:id="1"/>
    </w:tbl>
    <w:p w14:paraId="67F16B7B" w14:textId="63C0D66C" w:rsidR="004A0F11" w:rsidRPr="00A70C1C" w:rsidRDefault="004A0F11" w:rsidP="00F6443C">
      <w:pPr>
        <w:wordWrap/>
        <w:spacing w:after="0" w:line="360" w:lineRule="auto"/>
        <w:jc w:val="left"/>
        <w:rPr>
          <w:rFonts w:ascii="Times New Roman" w:hAnsi="Times New Roman" w:cs="Times New Roman"/>
          <w:b/>
          <w:bCs/>
          <w:szCs w:val="20"/>
        </w:rPr>
      </w:pPr>
    </w:p>
    <w:sectPr w:rsidR="004A0F11" w:rsidRPr="00A70C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8D539" w14:textId="77777777" w:rsidR="008C5D55" w:rsidRDefault="008C5D55" w:rsidP="007123B5">
      <w:pPr>
        <w:spacing w:after="0" w:line="240" w:lineRule="auto"/>
      </w:pPr>
      <w:r>
        <w:separator/>
      </w:r>
    </w:p>
  </w:endnote>
  <w:endnote w:type="continuationSeparator" w:id="0">
    <w:p w14:paraId="27EAC836" w14:textId="77777777" w:rsidR="008C5D55" w:rsidRDefault="008C5D55" w:rsidP="0071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6B527" w14:textId="77777777" w:rsidR="008C5D55" w:rsidRDefault="008C5D55" w:rsidP="007123B5">
      <w:pPr>
        <w:spacing w:after="0" w:line="240" w:lineRule="auto"/>
      </w:pPr>
      <w:r>
        <w:separator/>
      </w:r>
    </w:p>
  </w:footnote>
  <w:footnote w:type="continuationSeparator" w:id="0">
    <w:p w14:paraId="58148A3D" w14:textId="77777777" w:rsidR="008C5D55" w:rsidRDefault="008C5D55" w:rsidP="0071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ADB"/>
    <w:multiLevelType w:val="multilevel"/>
    <w:tmpl w:val="499A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C3FAE"/>
    <w:multiLevelType w:val="hybridMultilevel"/>
    <w:tmpl w:val="0CCC7386"/>
    <w:lvl w:ilvl="0" w:tplc="103081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60"/>
    <w:rsid w:val="00007AE1"/>
    <w:rsid w:val="00012573"/>
    <w:rsid w:val="00031A7D"/>
    <w:rsid w:val="00057B5D"/>
    <w:rsid w:val="00063584"/>
    <w:rsid w:val="0007420B"/>
    <w:rsid w:val="0008005B"/>
    <w:rsid w:val="00095FE2"/>
    <w:rsid w:val="000B334E"/>
    <w:rsid w:val="000B408B"/>
    <w:rsid w:val="000C47E2"/>
    <w:rsid w:val="000D354D"/>
    <w:rsid w:val="000F46EC"/>
    <w:rsid w:val="000F5F84"/>
    <w:rsid w:val="00103098"/>
    <w:rsid w:val="00112930"/>
    <w:rsid w:val="00124276"/>
    <w:rsid w:val="00140FB7"/>
    <w:rsid w:val="001504FD"/>
    <w:rsid w:val="00153A09"/>
    <w:rsid w:val="00155342"/>
    <w:rsid w:val="001616A9"/>
    <w:rsid w:val="001627DE"/>
    <w:rsid w:val="0017058E"/>
    <w:rsid w:val="00192D2F"/>
    <w:rsid w:val="001E39E8"/>
    <w:rsid w:val="001F35A5"/>
    <w:rsid w:val="00206E58"/>
    <w:rsid w:val="00214771"/>
    <w:rsid w:val="0023628A"/>
    <w:rsid w:val="00237F2C"/>
    <w:rsid w:val="00244036"/>
    <w:rsid w:val="00247E45"/>
    <w:rsid w:val="0025272F"/>
    <w:rsid w:val="00263760"/>
    <w:rsid w:val="00281A51"/>
    <w:rsid w:val="002F58D1"/>
    <w:rsid w:val="003004A2"/>
    <w:rsid w:val="00300CD7"/>
    <w:rsid w:val="003301D5"/>
    <w:rsid w:val="0033179A"/>
    <w:rsid w:val="003769D4"/>
    <w:rsid w:val="00382B21"/>
    <w:rsid w:val="0039567A"/>
    <w:rsid w:val="003B7F47"/>
    <w:rsid w:val="003C276C"/>
    <w:rsid w:val="003E5109"/>
    <w:rsid w:val="003F3F37"/>
    <w:rsid w:val="00421134"/>
    <w:rsid w:val="00471870"/>
    <w:rsid w:val="00472DC8"/>
    <w:rsid w:val="004A0F11"/>
    <w:rsid w:val="004B2780"/>
    <w:rsid w:val="004C180E"/>
    <w:rsid w:val="004C1B9F"/>
    <w:rsid w:val="004D600F"/>
    <w:rsid w:val="004E35A8"/>
    <w:rsid w:val="004F6548"/>
    <w:rsid w:val="00500031"/>
    <w:rsid w:val="00532EC7"/>
    <w:rsid w:val="00597D47"/>
    <w:rsid w:val="005B27C7"/>
    <w:rsid w:val="005D47D8"/>
    <w:rsid w:val="005E4111"/>
    <w:rsid w:val="006218BB"/>
    <w:rsid w:val="006361C6"/>
    <w:rsid w:val="00643B7E"/>
    <w:rsid w:val="00645AA2"/>
    <w:rsid w:val="00647FDD"/>
    <w:rsid w:val="006540FA"/>
    <w:rsid w:val="0065642D"/>
    <w:rsid w:val="00682243"/>
    <w:rsid w:val="00691464"/>
    <w:rsid w:val="006C7095"/>
    <w:rsid w:val="006D738F"/>
    <w:rsid w:val="006E249A"/>
    <w:rsid w:val="0070596D"/>
    <w:rsid w:val="00705D76"/>
    <w:rsid w:val="007123B5"/>
    <w:rsid w:val="007273A3"/>
    <w:rsid w:val="00730B4D"/>
    <w:rsid w:val="00730FEE"/>
    <w:rsid w:val="007550B1"/>
    <w:rsid w:val="00774550"/>
    <w:rsid w:val="00777CA0"/>
    <w:rsid w:val="00784BB3"/>
    <w:rsid w:val="007B21C9"/>
    <w:rsid w:val="00842358"/>
    <w:rsid w:val="008450C8"/>
    <w:rsid w:val="008551D9"/>
    <w:rsid w:val="00882C3B"/>
    <w:rsid w:val="008B14B6"/>
    <w:rsid w:val="008C5D55"/>
    <w:rsid w:val="008C7C11"/>
    <w:rsid w:val="008D154C"/>
    <w:rsid w:val="008E654A"/>
    <w:rsid w:val="008F132E"/>
    <w:rsid w:val="00906107"/>
    <w:rsid w:val="0091112A"/>
    <w:rsid w:val="009276C0"/>
    <w:rsid w:val="00934D93"/>
    <w:rsid w:val="00944C7C"/>
    <w:rsid w:val="0096070E"/>
    <w:rsid w:val="00993F7A"/>
    <w:rsid w:val="009A3F62"/>
    <w:rsid w:val="009B036E"/>
    <w:rsid w:val="009B75E6"/>
    <w:rsid w:val="009D21D0"/>
    <w:rsid w:val="009D3E7B"/>
    <w:rsid w:val="00A06769"/>
    <w:rsid w:val="00A147A5"/>
    <w:rsid w:val="00A17A6B"/>
    <w:rsid w:val="00A21F01"/>
    <w:rsid w:val="00A41C62"/>
    <w:rsid w:val="00A46B17"/>
    <w:rsid w:val="00A70C1C"/>
    <w:rsid w:val="00A84989"/>
    <w:rsid w:val="00A87595"/>
    <w:rsid w:val="00A97A7C"/>
    <w:rsid w:val="00AA10BE"/>
    <w:rsid w:val="00AA3E99"/>
    <w:rsid w:val="00AC6684"/>
    <w:rsid w:val="00AD4FE2"/>
    <w:rsid w:val="00AF6074"/>
    <w:rsid w:val="00B02AFD"/>
    <w:rsid w:val="00B126D5"/>
    <w:rsid w:val="00B25F1A"/>
    <w:rsid w:val="00B415EE"/>
    <w:rsid w:val="00B441CF"/>
    <w:rsid w:val="00B81B6F"/>
    <w:rsid w:val="00B83A85"/>
    <w:rsid w:val="00BA65D3"/>
    <w:rsid w:val="00BC19B5"/>
    <w:rsid w:val="00BC3C05"/>
    <w:rsid w:val="00BC713C"/>
    <w:rsid w:val="00BD2362"/>
    <w:rsid w:val="00BE38CA"/>
    <w:rsid w:val="00BF161B"/>
    <w:rsid w:val="00C00204"/>
    <w:rsid w:val="00C42DEE"/>
    <w:rsid w:val="00C724FC"/>
    <w:rsid w:val="00CC4FCF"/>
    <w:rsid w:val="00CE3683"/>
    <w:rsid w:val="00CF001A"/>
    <w:rsid w:val="00D114C7"/>
    <w:rsid w:val="00D13F7E"/>
    <w:rsid w:val="00D143C1"/>
    <w:rsid w:val="00D217C2"/>
    <w:rsid w:val="00D530F3"/>
    <w:rsid w:val="00D84305"/>
    <w:rsid w:val="00D9390E"/>
    <w:rsid w:val="00D93AD8"/>
    <w:rsid w:val="00DB5A50"/>
    <w:rsid w:val="00DD6C19"/>
    <w:rsid w:val="00DF3833"/>
    <w:rsid w:val="00DF3ADA"/>
    <w:rsid w:val="00E12DDE"/>
    <w:rsid w:val="00E22B44"/>
    <w:rsid w:val="00E342DA"/>
    <w:rsid w:val="00E456E0"/>
    <w:rsid w:val="00E71999"/>
    <w:rsid w:val="00EA68D1"/>
    <w:rsid w:val="00EA68E7"/>
    <w:rsid w:val="00EF0E94"/>
    <w:rsid w:val="00EF7F24"/>
    <w:rsid w:val="00F21E40"/>
    <w:rsid w:val="00F6443C"/>
    <w:rsid w:val="00F80C86"/>
    <w:rsid w:val="00F825AC"/>
    <w:rsid w:val="00FA7389"/>
    <w:rsid w:val="00FF39D8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D6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3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23B5"/>
  </w:style>
  <w:style w:type="paragraph" w:styleId="a4">
    <w:name w:val="footer"/>
    <w:basedOn w:val="a"/>
    <w:link w:val="Char0"/>
    <w:uiPriority w:val="99"/>
    <w:unhideWhenUsed/>
    <w:rsid w:val="007123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23B5"/>
  </w:style>
  <w:style w:type="paragraph" w:styleId="a5">
    <w:name w:val="List Paragraph"/>
    <w:basedOn w:val="a"/>
    <w:uiPriority w:val="34"/>
    <w:qFormat/>
    <w:rsid w:val="00532EC7"/>
    <w:pPr>
      <w:ind w:leftChars="400" w:left="800"/>
    </w:pPr>
  </w:style>
  <w:style w:type="paragraph" w:styleId="a6">
    <w:name w:val="Normal (Web)"/>
    <w:basedOn w:val="a"/>
    <w:uiPriority w:val="99"/>
    <w:unhideWhenUsed/>
    <w:rsid w:val="008423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42358"/>
    <w:rPr>
      <w:b/>
      <w:bCs/>
    </w:rPr>
  </w:style>
  <w:style w:type="table" w:styleId="a8">
    <w:name w:val="Table Grid"/>
    <w:basedOn w:val="a1"/>
    <w:uiPriority w:val="59"/>
    <w:rsid w:val="003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바탕글"/>
    <w:basedOn w:val="a"/>
    <w:link w:val="Char1"/>
    <w:rsid w:val="003C276C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customStyle="1" w:styleId="Char1">
    <w:name w:val="바탕글 Char"/>
    <w:basedOn w:val="a0"/>
    <w:link w:val="a9"/>
    <w:rsid w:val="003C276C"/>
    <w:rPr>
      <w:rFonts w:ascii="한양신명조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EF0E94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EF0E94"/>
    <w:pPr>
      <w:jc w:val="left"/>
    </w:pPr>
  </w:style>
  <w:style w:type="character" w:customStyle="1" w:styleId="Char2">
    <w:name w:val="메모 텍스트 Char"/>
    <w:basedOn w:val="a0"/>
    <w:link w:val="ab"/>
    <w:uiPriority w:val="99"/>
    <w:rsid w:val="00EF0E94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F0E9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EF0E94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7550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d"/>
    <w:uiPriority w:val="99"/>
    <w:semiHidden/>
    <w:rsid w:val="007550B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217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17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3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23B5"/>
  </w:style>
  <w:style w:type="paragraph" w:styleId="a4">
    <w:name w:val="footer"/>
    <w:basedOn w:val="a"/>
    <w:link w:val="Char0"/>
    <w:uiPriority w:val="99"/>
    <w:unhideWhenUsed/>
    <w:rsid w:val="007123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23B5"/>
  </w:style>
  <w:style w:type="paragraph" w:styleId="a5">
    <w:name w:val="List Paragraph"/>
    <w:basedOn w:val="a"/>
    <w:uiPriority w:val="34"/>
    <w:qFormat/>
    <w:rsid w:val="00532EC7"/>
    <w:pPr>
      <w:ind w:leftChars="400" w:left="800"/>
    </w:pPr>
  </w:style>
  <w:style w:type="paragraph" w:styleId="a6">
    <w:name w:val="Normal (Web)"/>
    <w:basedOn w:val="a"/>
    <w:uiPriority w:val="99"/>
    <w:unhideWhenUsed/>
    <w:rsid w:val="0084235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42358"/>
    <w:rPr>
      <w:b/>
      <w:bCs/>
    </w:rPr>
  </w:style>
  <w:style w:type="table" w:styleId="a8">
    <w:name w:val="Table Grid"/>
    <w:basedOn w:val="a1"/>
    <w:uiPriority w:val="59"/>
    <w:rsid w:val="003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바탕글"/>
    <w:basedOn w:val="a"/>
    <w:link w:val="Char1"/>
    <w:rsid w:val="003C276C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customStyle="1" w:styleId="Char1">
    <w:name w:val="바탕글 Char"/>
    <w:basedOn w:val="a0"/>
    <w:link w:val="a9"/>
    <w:rsid w:val="003C276C"/>
    <w:rPr>
      <w:rFonts w:ascii="한양신명조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EF0E94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EF0E94"/>
    <w:pPr>
      <w:jc w:val="left"/>
    </w:pPr>
  </w:style>
  <w:style w:type="character" w:customStyle="1" w:styleId="Char2">
    <w:name w:val="메모 텍스트 Char"/>
    <w:basedOn w:val="a0"/>
    <w:link w:val="ab"/>
    <w:uiPriority w:val="99"/>
    <w:rsid w:val="00EF0E94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F0E9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EF0E94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7550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d"/>
    <w:uiPriority w:val="99"/>
    <w:semiHidden/>
    <w:rsid w:val="007550B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217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124542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82491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43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16794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2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6943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93764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13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74331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28924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14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0081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29346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21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78715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69827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88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8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13965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62794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800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2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142768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51653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994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63523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13158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0AC0-F5B3-4DFE-8D89-9F75E0B5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MW</cp:lastModifiedBy>
  <cp:revision>3</cp:revision>
  <dcterms:created xsi:type="dcterms:W3CDTF">2025-02-04T00:55:00Z</dcterms:created>
  <dcterms:modified xsi:type="dcterms:W3CDTF">2025-06-06T01:35:00Z</dcterms:modified>
</cp:coreProperties>
</file>