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560"/>
        <w:gridCol w:w="1417"/>
        <w:gridCol w:w="1553"/>
      </w:tblGrid>
      <w:tr w:rsidR="00663B72" w:rsidRPr="00663B72" w14:paraId="6A24C5A5" w14:textId="77777777" w:rsidTr="004638EE">
        <w:tc>
          <w:tcPr>
            <w:tcW w:w="8494" w:type="dxa"/>
            <w:gridSpan w:val="4"/>
            <w:tcBorders>
              <w:bottom w:val="single" w:sz="4" w:space="0" w:color="auto"/>
            </w:tcBorders>
          </w:tcPr>
          <w:p w14:paraId="0ABC0552" w14:textId="4A0192AF" w:rsidR="00663B72" w:rsidRPr="00663B72" w:rsidRDefault="00663B72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00091286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Table 1. Experimental scales </w:t>
            </w:r>
            <w:r w:rsidR="00667C52">
              <w:rPr>
                <w:rFonts w:ascii="Times New Roman" w:hAnsi="Times New Roman" w:cs="Times New Roman" w:hint="eastAsia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solvent volumes</w:t>
            </w:r>
            <w:r w:rsidR="00667C5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744B7B">
              <w:rPr>
                <w:rFonts w:ascii="Times New Roman" w:hAnsi="Times New Roman" w:cs="Times New Roman" w:hint="eastAsia"/>
                <w:sz w:val="24"/>
                <w:szCs w:val="24"/>
              </w:rPr>
              <w:t>based on</w:t>
            </w:r>
            <w:r w:rsidR="00667C5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sample size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191158" w:rsidRPr="00663B72" w14:paraId="7162D2E9" w14:textId="77777777" w:rsidTr="004638EE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43C76B64" w14:textId="7EBAD378" w:rsidR="00191158" w:rsidRPr="00663B72" w:rsidRDefault="00663B72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teps</w:t>
            </w:r>
            <w:r w:rsidR="00F81528">
              <w:rPr>
                <w:rFonts w:ascii="Times New Roman" w:hAnsi="Times New Roman" w:cs="Times New Roman" w:hint="eastAsia"/>
                <w:sz w:val="24"/>
                <w:szCs w:val="24"/>
              </w:rPr>
              <w:t>/reagents/materials</w:t>
            </w:r>
          </w:p>
        </w:tc>
        <w:tc>
          <w:tcPr>
            <w:tcW w:w="453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CCB5AF" w14:textId="6FA54AEF" w:rsidR="00191158" w:rsidRPr="00663B72" w:rsidRDefault="00663B72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  <w:r w:rsidR="00667C5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size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/solvent volumes</w:t>
            </w:r>
          </w:p>
        </w:tc>
      </w:tr>
      <w:tr w:rsidR="00663B72" w:rsidRPr="00663B72" w14:paraId="00C6434F" w14:textId="77777777" w:rsidTr="004638EE">
        <w:tc>
          <w:tcPr>
            <w:tcW w:w="3964" w:type="dxa"/>
            <w:tcBorders>
              <w:top w:val="single" w:sz="4" w:space="0" w:color="auto"/>
            </w:tcBorders>
          </w:tcPr>
          <w:p w14:paraId="77423AC3" w14:textId="1B9F6658" w:rsidR="00191158" w:rsidRPr="00663B72" w:rsidRDefault="00663B72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Lyophilized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sample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2D55070" w14:textId="47FA7063" w:rsidR="00191158" w:rsidRPr="00663B72" w:rsidRDefault="00663B72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~</w:t>
            </w:r>
            <w:r w:rsidR="00744B7B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="00191158" w:rsidRPr="00663B72">
              <w:rPr>
                <w:rFonts w:ascii="Times New Roman" w:hAnsi="Times New Roman" w:cs="Times New Roman"/>
                <w:sz w:val="24"/>
                <w:szCs w:val="24"/>
              </w:rPr>
              <w:t xml:space="preserve"> mg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C7BAD6F" w14:textId="03972E9E" w:rsidR="00191158" w:rsidRPr="00663B72" w:rsidRDefault="00663B72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~</w:t>
            </w:r>
            <w:r w:rsidR="00744B7B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 xml:space="preserve"> mg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14:paraId="7FB93F81" w14:textId="276CE2AC" w:rsidR="00191158" w:rsidRPr="00663B72" w:rsidRDefault="00663B72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~50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 xml:space="preserve"> mg</w:t>
            </w:r>
          </w:p>
        </w:tc>
      </w:tr>
      <w:tr w:rsidR="00663B72" w:rsidRPr="00663B72" w14:paraId="6D39AD59" w14:textId="77777777" w:rsidTr="004638EE">
        <w:tc>
          <w:tcPr>
            <w:tcW w:w="3964" w:type="dxa"/>
          </w:tcPr>
          <w:p w14:paraId="5110E286" w14:textId="6120776E" w:rsidR="00191158" w:rsidRPr="00663B72" w:rsidRDefault="00F81528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="00191158" w:rsidRPr="00663B72">
              <w:rPr>
                <w:rFonts w:ascii="Times New Roman" w:hAnsi="Times New Roman" w:cs="Times New Roman"/>
                <w:sz w:val="24"/>
                <w:szCs w:val="24"/>
              </w:rPr>
              <w:t>ube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size</w:t>
            </w:r>
          </w:p>
        </w:tc>
        <w:tc>
          <w:tcPr>
            <w:tcW w:w="1560" w:type="dxa"/>
          </w:tcPr>
          <w:p w14:paraId="0FCF0AB2" w14:textId="2BFA168F" w:rsidR="00191158" w:rsidRPr="00663B72" w:rsidRDefault="00191158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 xml:space="preserve">2 ml </w:t>
            </w:r>
          </w:p>
        </w:tc>
        <w:tc>
          <w:tcPr>
            <w:tcW w:w="1417" w:type="dxa"/>
          </w:tcPr>
          <w:p w14:paraId="14DA0FB4" w14:textId="41A45904" w:rsidR="00191158" w:rsidRPr="00663B72" w:rsidRDefault="00191158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5 ml</w:t>
            </w:r>
          </w:p>
        </w:tc>
        <w:tc>
          <w:tcPr>
            <w:tcW w:w="1553" w:type="dxa"/>
          </w:tcPr>
          <w:p w14:paraId="0C993958" w14:textId="04F599E0" w:rsidR="00191158" w:rsidRPr="00663B72" w:rsidRDefault="00191158" w:rsidP="00191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15 ml</w:t>
            </w:r>
          </w:p>
        </w:tc>
      </w:tr>
      <w:tr w:rsidR="00ED2FB1" w:rsidRPr="00663B72" w14:paraId="2F1901EC" w14:textId="77777777" w:rsidTr="004638EE">
        <w:tc>
          <w:tcPr>
            <w:tcW w:w="3964" w:type="dxa"/>
          </w:tcPr>
          <w:p w14:paraId="2B0E7173" w14:textId="14F3DFA9" w:rsidR="00ED2FB1" w:rsidRPr="00663B72" w:rsidRDefault="00D936BE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mix</w:t>
            </w:r>
            <w:r w:rsidRPr="00D936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560" w:type="dxa"/>
          </w:tcPr>
          <w:p w14:paraId="64230877" w14:textId="24797263" w:rsidR="00ED2FB1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5 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µl</w:t>
            </w:r>
          </w:p>
        </w:tc>
        <w:tc>
          <w:tcPr>
            <w:tcW w:w="1417" w:type="dxa"/>
          </w:tcPr>
          <w:p w14:paraId="2F08A635" w14:textId="5E7724A1" w:rsidR="00ED2FB1" w:rsidRPr="00663B72" w:rsidRDefault="00D936BE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D2F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10 </w:t>
            </w:r>
            <w:r w:rsidR="00ED2FB1" w:rsidRPr="00663B72">
              <w:rPr>
                <w:rFonts w:ascii="Times New Roman" w:hAnsi="Times New Roman" w:cs="Times New Roman"/>
                <w:sz w:val="24"/>
                <w:szCs w:val="24"/>
              </w:rPr>
              <w:t>µl</w:t>
            </w:r>
          </w:p>
        </w:tc>
        <w:tc>
          <w:tcPr>
            <w:tcW w:w="1553" w:type="dxa"/>
          </w:tcPr>
          <w:p w14:paraId="79DD0515" w14:textId="597BA116" w:rsidR="00ED2FB1" w:rsidRPr="00663B72" w:rsidRDefault="00D936BE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 w:rsidR="00ED2F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D2FB1" w:rsidRPr="00663B72">
              <w:rPr>
                <w:rFonts w:ascii="Times New Roman" w:hAnsi="Times New Roman" w:cs="Times New Roman"/>
                <w:sz w:val="24"/>
                <w:szCs w:val="24"/>
              </w:rPr>
              <w:t>µl</w:t>
            </w:r>
          </w:p>
        </w:tc>
      </w:tr>
      <w:tr w:rsidR="00ED2FB1" w:rsidRPr="00663B72" w14:paraId="41DD09A5" w14:textId="77777777" w:rsidTr="004638EE">
        <w:tc>
          <w:tcPr>
            <w:tcW w:w="3964" w:type="dxa"/>
          </w:tcPr>
          <w:p w14:paraId="58BC1B01" w14:textId="36675E3B" w:rsidR="00ED2FB1" w:rsidRPr="00663B72" w:rsidRDefault="00ED2FB1" w:rsidP="00F81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Extraction: 1-</w:t>
            </w:r>
            <w:r w:rsidR="00F81528">
              <w:rPr>
                <w:rFonts w:ascii="Times New Roman" w:hAnsi="Times New Roman" w:cs="Times New Roman" w:hint="eastAsia"/>
                <w:sz w:val="24"/>
                <w:szCs w:val="24"/>
              </w:rPr>
              <w:t>butanol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81528">
              <w:rPr>
                <w:rFonts w:ascii="Times New Roman" w:hAnsi="Times New Roman" w:cs="Times New Roman" w:hint="eastAsia"/>
                <w:sz w:val="24"/>
                <w:szCs w:val="24"/>
              </w:rPr>
              <w:t>methanol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90D95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:1)</w:t>
            </w:r>
          </w:p>
        </w:tc>
        <w:tc>
          <w:tcPr>
            <w:tcW w:w="1560" w:type="dxa"/>
          </w:tcPr>
          <w:p w14:paraId="4364CFF4" w14:textId="1AA2EB4F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270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 xml:space="preserve"> µl</w:t>
            </w:r>
          </w:p>
        </w:tc>
        <w:tc>
          <w:tcPr>
            <w:tcW w:w="1417" w:type="dxa"/>
          </w:tcPr>
          <w:p w14:paraId="0D8A8E46" w14:textId="1F73854C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450 µl</w:t>
            </w:r>
          </w:p>
        </w:tc>
        <w:tc>
          <w:tcPr>
            <w:tcW w:w="1553" w:type="dxa"/>
          </w:tcPr>
          <w:p w14:paraId="1780C39D" w14:textId="22915B10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1.8 ml</w:t>
            </w:r>
          </w:p>
        </w:tc>
      </w:tr>
      <w:tr w:rsidR="00ED2FB1" w:rsidRPr="00663B72" w14:paraId="27F9EE1C" w14:textId="77777777" w:rsidTr="004638EE">
        <w:tc>
          <w:tcPr>
            <w:tcW w:w="3964" w:type="dxa"/>
          </w:tcPr>
          <w:p w14:paraId="57C7CDD7" w14:textId="558F08C5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Alkaline hydrolysis:</w:t>
            </w:r>
            <w:r w:rsidR="00F8152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1 N KOH</w:t>
            </w:r>
          </w:p>
        </w:tc>
        <w:tc>
          <w:tcPr>
            <w:tcW w:w="1560" w:type="dxa"/>
          </w:tcPr>
          <w:p w14:paraId="27309536" w14:textId="37CEF0CB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µl</w:t>
            </w:r>
          </w:p>
        </w:tc>
        <w:tc>
          <w:tcPr>
            <w:tcW w:w="1417" w:type="dxa"/>
          </w:tcPr>
          <w:p w14:paraId="0DD905DF" w14:textId="23ACF995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µl</w:t>
            </w:r>
          </w:p>
        </w:tc>
        <w:tc>
          <w:tcPr>
            <w:tcW w:w="1553" w:type="dxa"/>
          </w:tcPr>
          <w:p w14:paraId="59C2F9E7" w14:textId="71877247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1.2 ml</w:t>
            </w:r>
          </w:p>
        </w:tc>
      </w:tr>
      <w:tr w:rsidR="00ED2FB1" w:rsidRPr="00663B72" w14:paraId="2EAD10AA" w14:textId="77777777" w:rsidTr="004638EE">
        <w:tc>
          <w:tcPr>
            <w:tcW w:w="3964" w:type="dxa"/>
          </w:tcPr>
          <w:p w14:paraId="3A305DD2" w14:textId="3A27DD74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Acidification: 0.4 N HCl</w:t>
            </w:r>
          </w:p>
        </w:tc>
        <w:tc>
          <w:tcPr>
            <w:tcW w:w="1560" w:type="dxa"/>
          </w:tcPr>
          <w:p w14:paraId="6C8C1D39" w14:textId="190BCEC9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900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 xml:space="preserve"> µl</w:t>
            </w:r>
          </w:p>
        </w:tc>
        <w:tc>
          <w:tcPr>
            <w:tcW w:w="1417" w:type="dxa"/>
          </w:tcPr>
          <w:p w14:paraId="564A0F0A" w14:textId="7751C238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1.5 ml</w:t>
            </w:r>
          </w:p>
        </w:tc>
        <w:tc>
          <w:tcPr>
            <w:tcW w:w="1553" w:type="dxa"/>
          </w:tcPr>
          <w:p w14:paraId="722FCBDF" w14:textId="739111E9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 ml</w:t>
            </w:r>
          </w:p>
        </w:tc>
      </w:tr>
      <w:tr w:rsidR="00ED2FB1" w:rsidRPr="00663B72" w14:paraId="04191492" w14:textId="77777777" w:rsidTr="004638EE">
        <w:tc>
          <w:tcPr>
            <w:tcW w:w="3964" w:type="dxa"/>
          </w:tcPr>
          <w:p w14:paraId="40651DE7" w14:textId="4BF97A2B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Phase partitioning: 1-</w:t>
            </w:r>
            <w:r w:rsidR="00F81528">
              <w:rPr>
                <w:rFonts w:ascii="Times New Roman" w:hAnsi="Times New Roman" w:cs="Times New Roman" w:hint="eastAsia"/>
                <w:sz w:val="24"/>
                <w:szCs w:val="24"/>
              </w:rPr>
              <w:t>butanol</w:t>
            </w:r>
          </w:p>
        </w:tc>
        <w:tc>
          <w:tcPr>
            <w:tcW w:w="1560" w:type="dxa"/>
          </w:tcPr>
          <w:p w14:paraId="02390016" w14:textId="5F426420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600 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µl</w:t>
            </w:r>
          </w:p>
        </w:tc>
        <w:tc>
          <w:tcPr>
            <w:tcW w:w="1417" w:type="dxa"/>
          </w:tcPr>
          <w:p w14:paraId="5FC50550" w14:textId="2B0406E6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1 ml</w:t>
            </w:r>
          </w:p>
        </w:tc>
        <w:tc>
          <w:tcPr>
            <w:tcW w:w="1553" w:type="dxa"/>
          </w:tcPr>
          <w:p w14:paraId="2469A62F" w14:textId="7A90AB51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 ml</w:t>
            </w:r>
          </w:p>
        </w:tc>
      </w:tr>
      <w:tr w:rsidR="00ED2FB1" w:rsidRPr="00663B72" w14:paraId="25581688" w14:textId="77777777" w:rsidTr="004638EE">
        <w:tc>
          <w:tcPr>
            <w:tcW w:w="3964" w:type="dxa"/>
            <w:tcBorders>
              <w:bottom w:val="single" w:sz="4" w:space="0" w:color="auto"/>
            </w:tcBorders>
          </w:tcPr>
          <w:p w14:paraId="5136E10E" w14:textId="6AD80320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Resuspension</w:t>
            </w:r>
            <w:r w:rsidR="00D936B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="00D936BE">
              <w:rPr>
                <w:rFonts w:ascii="Times New Roman" w:hAnsi="Times New Roman" w:cs="Times New Roman" w:hint="eastAsia"/>
                <w:sz w:val="24"/>
                <w:szCs w:val="24"/>
              </w:rPr>
              <w:t>solvent</w:t>
            </w:r>
            <w:r w:rsidR="00D936BE" w:rsidRPr="00D936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164C2E2" w14:textId="4D4B0C70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100–2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0 µl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195280D" w14:textId="553A1FA0" w:rsidR="00ED2FB1" w:rsidRPr="00663B72" w:rsidRDefault="00ED2FB1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 w:rsidRPr="00663B72">
              <w:rPr>
                <w:rFonts w:ascii="Times New Roman" w:hAnsi="Times New Roman" w:cs="Times New Roman"/>
                <w:sz w:val="24"/>
                <w:szCs w:val="24"/>
              </w:rPr>
              <w:t>–500 µl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14:paraId="622E4D4B" w14:textId="3BCAD4E4" w:rsidR="00ED2FB1" w:rsidRPr="00663B72" w:rsidRDefault="00F81528" w:rsidP="00ED2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  <w:r w:rsidR="00ED2FB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ED2FB1" w:rsidRPr="00663B7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D2FB1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="00ED2FB1" w:rsidRPr="00663B72">
              <w:rPr>
                <w:rFonts w:ascii="Times New Roman" w:hAnsi="Times New Roman" w:cs="Times New Roman"/>
                <w:sz w:val="24"/>
                <w:szCs w:val="24"/>
              </w:rPr>
              <w:t>00 µl</w:t>
            </w:r>
          </w:p>
        </w:tc>
      </w:tr>
      <w:tr w:rsidR="004638EE" w:rsidRPr="00663B72" w14:paraId="695C8121" w14:textId="77777777" w:rsidTr="004638EE">
        <w:tc>
          <w:tcPr>
            <w:tcW w:w="8494" w:type="dxa"/>
            <w:gridSpan w:val="4"/>
            <w:tcBorders>
              <w:top w:val="single" w:sz="4" w:space="0" w:color="auto"/>
            </w:tcBorders>
          </w:tcPr>
          <w:p w14:paraId="7BCF017B" w14:textId="77777777" w:rsidR="004638EE" w:rsidRDefault="004638EE" w:rsidP="0046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6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Internal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standard (IS) mixture: 5 nmol/ml C12-Cer, 5 nmol/ml C12-hCer, 50 nmol/ml C12-GlcCer, 100 nmol/ml GM1.</w:t>
            </w:r>
          </w:p>
          <w:p w14:paraId="4F78D2A1" w14:textId="248AFCC7" w:rsidR="004638EE" w:rsidRDefault="004638EE" w:rsidP="0046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6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THF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/methanol/water = 2:1:2 supplemented with 0.1% formic acid. Final volume is adjustable to lipid contents in analytes.</w:t>
            </w:r>
          </w:p>
          <w:p w14:paraId="7C2317FF" w14:textId="69354992" w:rsidR="004638EE" w:rsidRDefault="004638EE" w:rsidP="0046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</w:tc>
      </w:tr>
    </w:tbl>
    <w:p w14:paraId="1952F00A" w14:textId="0D67E2FB" w:rsidR="004638EE" w:rsidRDefault="004638E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57B5C92" w14:textId="77777777" w:rsidR="004638EE" w:rsidRDefault="004638E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c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804"/>
        <w:gridCol w:w="992"/>
        <w:gridCol w:w="1874"/>
        <w:gridCol w:w="1961"/>
        <w:gridCol w:w="1961"/>
      </w:tblGrid>
      <w:tr w:rsidR="007C792A" w14:paraId="57F1DB28" w14:textId="64A039C9" w:rsidTr="007C792A"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14:paraId="71D5B5F3" w14:textId="6C229F6C" w:rsidR="007C792A" w:rsidRDefault="007C792A" w:rsidP="007E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Table 2. Sphingolipid species targeted by LC-MS/MS analysis.</w:t>
            </w:r>
          </w:p>
        </w:tc>
      </w:tr>
      <w:tr w:rsidR="007C792A" w14:paraId="6BC8582A" w14:textId="7FB91689" w:rsidTr="007C792A"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0486F7EB" w14:textId="43C0F804" w:rsidR="007C792A" w:rsidRDefault="007C792A" w:rsidP="007E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Class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</w:tcPr>
          <w:p w14:paraId="12E3B02C" w14:textId="402FD4E7" w:rsidR="007C792A" w:rsidRDefault="007C792A" w:rsidP="007E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LCB</w:t>
            </w:r>
            <w:r w:rsidR="004638EE" w:rsidRPr="004638E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14:paraId="68C5F6C3" w14:textId="48D5CADC" w:rsidR="007C792A" w:rsidRDefault="007C792A" w:rsidP="007E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MS1</w:t>
            </w:r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</w:tcPr>
          <w:p w14:paraId="0D090342" w14:textId="68A7CD32" w:rsidR="007C792A" w:rsidRDefault="007C792A" w:rsidP="007E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MS2</w:t>
            </w:r>
            <w:r w:rsidR="004638E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153" w:type="pct"/>
            <w:tcBorders>
              <w:top w:val="single" w:sz="4" w:space="0" w:color="auto"/>
              <w:bottom w:val="single" w:sz="4" w:space="0" w:color="auto"/>
            </w:tcBorders>
          </w:tcPr>
          <w:p w14:paraId="2DCEA623" w14:textId="396A44D3" w:rsidR="007C792A" w:rsidRDefault="007C792A" w:rsidP="007E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#Species</w:t>
            </w:r>
          </w:p>
        </w:tc>
        <w:tc>
          <w:tcPr>
            <w:tcW w:w="1153" w:type="pct"/>
            <w:tcBorders>
              <w:top w:val="single" w:sz="4" w:space="0" w:color="auto"/>
              <w:bottom w:val="single" w:sz="4" w:space="0" w:color="auto"/>
            </w:tcBorders>
          </w:tcPr>
          <w:p w14:paraId="7AA272F0" w14:textId="6D61DCEB" w:rsidR="007C792A" w:rsidRDefault="007C792A" w:rsidP="007E1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#MRMs</w:t>
            </w:r>
          </w:p>
        </w:tc>
      </w:tr>
      <w:tr w:rsidR="007C792A" w14:paraId="23E987EC" w14:textId="4B2CCAE2" w:rsidTr="007C792A">
        <w:trPr>
          <w:trHeight w:val="1092"/>
        </w:trPr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23DDCE21" w14:textId="3722A9A5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Cer</w:t>
            </w: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0E31F98E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18:0</w:t>
            </w:r>
          </w:p>
          <w:p w14:paraId="2E3F7D8D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d18:1</w:t>
            </w:r>
          </w:p>
          <w:p w14:paraId="54C05034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d18:2</w:t>
            </w:r>
          </w:p>
          <w:p w14:paraId="70D1CDC1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t18:0</w:t>
            </w:r>
          </w:p>
          <w:p w14:paraId="0F39A008" w14:textId="3BCF5069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t18:1</w:t>
            </w: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30BD16CB" w14:textId="142E6D33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[M+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H]</w:t>
            </w:r>
            <w:r w:rsidRPr="00265C53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102" w:type="pct"/>
            <w:tcBorders>
              <w:top w:val="single" w:sz="4" w:space="0" w:color="auto"/>
            </w:tcBorders>
          </w:tcPr>
          <w:p w14:paraId="612032F3" w14:textId="28EC661C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[LCB-nH</w:t>
            </w:r>
            <w:r w:rsidRPr="00990D9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O+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H]</w:t>
            </w:r>
            <w:r w:rsidRPr="007E10E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153" w:type="pct"/>
            <w:tcBorders>
              <w:top w:val="single" w:sz="4" w:space="0" w:color="auto"/>
            </w:tcBorders>
          </w:tcPr>
          <w:p w14:paraId="2B4F7FE0" w14:textId="29A07501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140</w:t>
            </w:r>
          </w:p>
        </w:tc>
        <w:tc>
          <w:tcPr>
            <w:tcW w:w="1153" w:type="pct"/>
            <w:tcBorders>
              <w:top w:val="single" w:sz="4" w:space="0" w:color="auto"/>
            </w:tcBorders>
          </w:tcPr>
          <w:p w14:paraId="10702795" w14:textId="77D6A06D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140</w:t>
            </w:r>
          </w:p>
        </w:tc>
      </w:tr>
      <w:tr w:rsidR="007C792A" w14:paraId="3C9C256A" w14:textId="42860A36" w:rsidTr="007C792A">
        <w:trPr>
          <w:trHeight w:val="1092"/>
        </w:trPr>
        <w:tc>
          <w:tcPr>
            <w:tcW w:w="536" w:type="pct"/>
            <w:tcBorders>
              <w:top w:val="single" w:sz="4" w:space="0" w:color="auto"/>
            </w:tcBorders>
          </w:tcPr>
          <w:p w14:paraId="3243AFCB" w14:textId="2A7F8056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GlcCer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</w:tcPr>
          <w:p w14:paraId="4BA70EFB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18:0</w:t>
            </w:r>
          </w:p>
          <w:p w14:paraId="62F68DEC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d18:1</w:t>
            </w:r>
          </w:p>
          <w:p w14:paraId="27AF6F4D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d18:2</w:t>
            </w:r>
          </w:p>
          <w:p w14:paraId="104DAB47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t18:0</w:t>
            </w:r>
          </w:p>
          <w:p w14:paraId="69BBD0B7" w14:textId="0EB06F2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t18:1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14:paraId="6542F1BE" w14:textId="21A4F30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[M+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H]</w:t>
            </w:r>
            <w:r w:rsidRPr="00265C53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</w:tcPr>
          <w:p w14:paraId="5440EA20" w14:textId="500C0E70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[LCB-nH</w:t>
            </w:r>
            <w:r w:rsidRPr="00990D9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O+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H]</w:t>
            </w:r>
            <w:r w:rsidRPr="007E10E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153" w:type="pct"/>
            <w:tcBorders>
              <w:top w:val="single" w:sz="4" w:space="0" w:color="auto"/>
              <w:bottom w:val="single" w:sz="4" w:space="0" w:color="auto"/>
            </w:tcBorders>
          </w:tcPr>
          <w:p w14:paraId="5962C13D" w14:textId="1C6AF20D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140</w:t>
            </w:r>
          </w:p>
        </w:tc>
        <w:tc>
          <w:tcPr>
            <w:tcW w:w="1153" w:type="pct"/>
            <w:tcBorders>
              <w:top w:val="single" w:sz="4" w:space="0" w:color="auto"/>
              <w:bottom w:val="single" w:sz="4" w:space="0" w:color="auto"/>
            </w:tcBorders>
          </w:tcPr>
          <w:p w14:paraId="2B4290C3" w14:textId="25F2EB65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140</w:t>
            </w:r>
          </w:p>
        </w:tc>
      </w:tr>
      <w:tr w:rsidR="007C792A" w14:paraId="55BA4711" w14:textId="40613D96" w:rsidTr="007C792A">
        <w:trPr>
          <w:trHeight w:val="1441"/>
        </w:trPr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</w:tcPr>
          <w:p w14:paraId="6271A7AF" w14:textId="1DE72218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GIPC</w:t>
            </w:r>
            <w:r w:rsidRPr="007C792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  <w:proofErr w:type="spellEnd"/>
          </w:p>
          <w:p w14:paraId="27AF835D" w14:textId="06928DAA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</w:tcPr>
          <w:p w14:paraId="1A13D4B5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18:0</w:t>
            </w:r>
          </w:p>
          <w:p w14:paraId="5FE63F9E" w14:textId="4AB99DC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d18:1</w:t>
            </w:r>
          </w:p>
          <w:p w14:paraId="1F236824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t18:0</w:t>
            </w:r>
          </w:p>
          <w:p w14:paraId="63A2D52E" w14:textId="2C5EFB74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t18:1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14:paraId="14FB95DA" w14:textId="77777777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</w:tcPr>
          <w:p w14:paraId="3EB2DDD7" w14:textId="078E09F4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[Cer-H</w:t>
            </w:r>
            <w:r w:rsidRPr="00990D9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O+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H]</w:t>
            </w:r>
            <w:r w:rsidRPr="007E10E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  <w:proofErr w:type="gramEnd"/>
          </w:p>
        </w:tc>
        <w:tc>
          <w:tcPr>
            <w:tcW w:w="1153" w:type="pct"/>
            <w:tcBorders>
              <w:top w:val="single" w:sz="4" w:space="0" w:color="auto"/>
              <w:bottom w:val="single" w:sz="4" w:space="0" w:color="auto"/>
            </w:tcBorders>
          </w:tcPr>
          <w:p w14:paraId="6EF55B3E" w14:textId="659CB3A3" w:rsidR="007C792A" w:rsidRDefault="007C792A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53" w:type="pct"/>
            <w:tcBorders>
              <w:top w:val="single" w:sz="4" w:space="0" w:color="auto"/>
              <w:bottom w:val="single" w:sz="4" w:space="0" w:color="auto"/>
            </w:tcBorders>
          </w:tcPr>
          <w:p w14:paraId="6D847AEE" w14:textId="085B11BB" w:rsidR="007C792A" w:rsidRDefault="004638EE" w:rsidP="007C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396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d</w:t>
            </w:r>
          </w:p>
        </w:tc>
      </w:tr>
      <w:tr w:rsidR="007C792A" w14:paraId="5D6801DF" w14:textId="5B38CF83" w:rsidTr="007C792A">
        <w:trPr>
          <w:trHeight w:val="2520"/>
        </w:trPr>
        <w:tc>
          <w:tcPr>
            <w:tcW w:w="5000" w:type="pct"/>
            <w:gridSpan w:val="6"/>
            <w:tcBorders>
              <w:top w:val="single" w:sz="4" w:space="0" w:color="auto"/>
            </w:tcBorders>
          </w:tcPr>
          <w:p w14:paraId="5B49DFDC" w14:textId="60ABF701" w:rsidR="004638EE" w:rsidRDefault="004638EE" w:rsidP="0046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2F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GIPC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contains 6 subclasses with different head groups (see Fig. 1).</w:t>
            </w:r>
          </w:p>
          <w:p w14:paraId="3C1DF37B" w14:textId="5C52ABA4" w:rsidR="004638EE" w:rsidRDefault="004638EE" w:rsidP="0046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2F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LCBs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are specific but FAs are commonly targeted in the lipid classes: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-OH and normal species of 16:0,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18:0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547E4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proofErr w:type="gramStart"/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547E4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20:1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proofErr w:type="gramStart"/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22:1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23:0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23:1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24:0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proofErr w:type="gramStart"/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:1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25:0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25:1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26:0</w:t>
            </w:r>
            <w:r w:rsidR="00547E4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638EE">
              <w:rPr>
                <w:rFonts w:ascii="Times New Roman" w:hAnsi="Times New Roman" w:cs="Times New Roman"/>
                <w:sz w:val="24"/>
                <w:szCs w:val="24"/>
              </w:rPr>
              <w:t>26:1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  <w:p w14:paraId="6412997C" w14:textId="1FD34D37" w:rsidR="004638EE" w:rsidRDefault="004638EE" w:rsidP="0046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902F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means the n</w:t>
            </w:r>
            <w:r w:rsidRPr="004C2785">
              <w:rPr>
                <w:rFonts w:ascii="Times New Roman" w:hAnsi="Times New Roman" w:cs="Times New Roman" w:hint="eastAsia"/>
                <w:sz w:val="24"/>
                <w:szCs w:val="24"/>
              </w:rPr>
              <w:t>um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ber of H</w:t>
            </w:r>
            <w:r w:rsidRPr="004C278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 loss; n = 1 for t18 Cer; n = 2 for d18 Cer and d18 GlcCer; n = 3 for t18 GlcCer.</w:t>
            </w:r>
          </w:p>
          <w:p w14:paraId="2D7DBC11" w14:textId="0DC1F6CC" w:rsidR="007C792A" w:rsidRDefault="004638EE" w:rsidP="0046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4B7B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MRMs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of GIPCs contain </w:t>
            </w:r>
            <w:r w:rsidRPr="00744B7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744B7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overlapping in several species with isomeric ceramide moieties, resulting in 66 of total number of MRMs for each subclass including 112 targeted species.</w:t>
            </w:r>
          </w:p>
        </w:tc>
      </w:tr>
      <w:bookmarkEnd w:id="0"/>
    </w:tbl>
    <w:p w14:paraId="4279590B" w14:textId="77777777" w:rsidR="00663B72" w:rsidRPr="00663B72" w:rsidRDefault="00663B72" w:rsidP="004638EE">
      <w:pPr>
        <w:rPr>
          <w:rFonts w:ascii="Times New Roman" w:hAnsi="Times New Roman" w:cs="Times New Roman"/>
          <w:sz w:val="24"/>
          <w:szCs w:val="24"/>
        </w:rPr>
      </w:pPr>
    </w:p>
    <w:sectPr w:rsidR="00663B72" w:rsidRPr="00663B7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2FABF8C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27C90675"/>
    <w:multiLevelType w:val="hybridMultilevel"/>
    <w:tmpl w:val="5C56CB32"/>
    <w:lvl w:ilvl="0" w:tplc="2F9CEF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39360343">
    <w:abstractNumId w:val="1"/>
  </w:num>
  <w:num w:numId="2" w16cid:durableId="1868180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A2A"/>
    <w:rsid w:val="000B47D9"/>
    <w:rsid w:val="00122D58"/>
    <w:rsid w:val="001434A0"/>
    <w:rsid w:val="00145B8E"/>
    <w:rsid w:val="001575F7"/>
    <w:rsid w:val="001644D6"/>
    <w:rsid w:val="00191158"/>
    <w:rsid w:val="001D3EEE"/>
    <w:rsid w:val="00265C53"/>
    <w:rsid w:val="003A2640"/>
    <w:rsid w:val="004638EE"/>
    <w:rsid w:val="004A06B1"/>
    <w:rsid w:val="004C2785"/>
    <w:rsid w:val="00547E4A"/>
    <w:rsid w:val="00557D74"/>
    <w:rsid w:val="00591728"/>
    <w:rsid w:val="00663B72"/>
    <w:rsid w:val="00667C52"/>
    <w:rsid w:val="007116FB"/>
    <w:rsid w:val="00744B7B"/>
    <w:rsid w:val="00762837"/>
    <w:rsid w:val="007C792A"/>
    <w:rsid w:val="007E10EA"/>
    <w:rsid w:val="00800DFC"/>
    <w:rsid w:val="009902F4"/>
    <w:rsid w:val="00990D95"/>
    <w:rsid w:val="009C073E"/>
    <w:rsid w:val="00C70553"/>
    <w:rsid w:val="00D936BE"/>
    <w:rsid w:val="00E63A2A"/>
    <w:rsid w:val="00ED2FB1"/>
    <w:rsid w:val="00F07C1A"/>
    <w:rsid w:val="00F52903"/>
    <w:rsid w:val="00F5529B"/>
    <w:rsid w:val="00F8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B64170"/>
  <w15:chartTrackingRefBased/>
  <w15:docId w15:val="{AFD3C318-2BA2-494F-B4D3-A47C3916C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C792A"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E63A2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63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E63A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E63A2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E63A2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E63A2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E63A2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E63A2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E63A2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basedOn w:val="a1"/>
    <w:link w:val="1"/>
    <w:uiPriority w:val="9"/>
    <w:rsid w:val="00E63A2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1"/>
    <w:link w:val="2"/>
    <w:uiPriority w:val="9"/>
    <w:semiHidden/>
    <w:rsid w:val="00E63A2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1"/>
    <w:link w:val="3"/>
    <w:uiPriority w:val="9"/>
    <w:semiHidden/>
    <w:rsid w:val="00E63A2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1"/>
    <w:link w:val="4"/>
    <w:uiPriority w:val="9"/>
    <w:semiHidden/>
    <w:rsid w:val="00E63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1"/>
    <w:link w:val="5"/>
    <w:uiPriority w:val="9"/>
    <w:semiHidden/>
    <w:rsid w:val="00E63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1"/>
    <w:link w:val="6"/>
    <w:uiPriority w:val="9"/>
    <w:semiHidden/>
    <w:rsid w:val="00E63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1"/>
    <w:link w:val="7"/>
    <w:uiPriority w:val="9"/>
    <w:semiHidden/>
    <w:rsid w:val="00E63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1"/>
    <w:link w:val="8"/>
    <w:uiPriority w:val="9"/>
    <w:semiHidden/>
    <w:rsid w:val="00E63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1"/>
    <w:link w:val="9"/>
    <w:uiPriority w:val="9"/>
    <w:semiHidden/>
    <w:rsid w:val="00E63A2A"/>
    <w:rPr>
      <w:rFonts w:asciiTheme="majorHAnsi" w:eastAsiaTheme="majorEastAsia" w:hAnsiTheme="majorHAnsi" w:cstheme="majorBidi"/>
      <w:color w:val="000000" w:themeColor="text1"/>
    </w:rPr>
  </w:style>
  <w:style w:type="paragraph" w:styleId="a4">
    <w:name w:val="Title"/>
    <w:basedOn w:val="a0"/>
    <w:next w:val="a0"/>
    <w:link w:val="a5"/>
    <w:uiPriority w:val="10"/>
    <w:qFormat/>
    <w:rsid w:val="00E63A2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表題 (文字)"/>
    <w:basedOn w:val="a1"/>
    <w:link w:val="a4"/>
    <w:uiPriority w:val="10"/>
    <w:rsid w:val="00E63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E63A2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題 (文字)"/>
    <w:basedOn w:val="a1"/>
    <w:link w:val="a6"/>
    <w:uiPriority w:val="11"/>
    <w:rsid w:val="00E63A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0"/>
    <w:next w:val="a0"/>
    <w:link w:val="a9"/>
    <w:uiPriority w:val="29"/>
    <w:qFormat/>
    <w:rsid w:val="00E63A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文 (文字)"/>
    <w:basedOn w:val="a1"/>
    <w:link w:val="a8"/>
    <w:uiPriority w:val="29"/>
    <w:rsid w:val="00E63A2A"/>
    <w:rPr>
      <w:i/>
      <w:iCs/>
      <w:color w:val="404040" w:themeColor="text1" w:themeTint="BF"/>
    </w:rPr>
  </w:style>
  <w:style w:type="paragraph" w:styleId="aa">
    <w:name w:val="List Paragraph"/>
    <w:basedOn w:val="a0"/>
    <w:uiPriority w:val="34"/>
    <w:qFormat/>
    <w:rsid w:val="00E63A2A"/>
    <w:pPr>
      <w:ind w:left="720"/>
      <w:contextualSpacing/>
    </w:pPr>
  </w:style>
  <w:style w:type="character" w:styleId="21">
    <w:name w:val="Intense Emphasis"/>
    <w:basedOn w:val="a1"/>
    <w:uiPriority w:val="21"/>
    <w:qFormat/>
    <w:rsid w:val="00E63A2A"/>
    <w:rPr>
      <w:i/>
      <w:iCs/>
      <w:color w:val="0F4761" w:themeColor="accent1" w:themeShade="BF"/>
    </w:rPr>
  </w:style>
  <w:style w:type="paragraph" w:styleId="22">
    <w:name w:val="Intense Quote"/>
    <w:basedOn w:val="a0"/>
    <w:next w:val="a0"/>
    <w:link w:val="23"/>
    <w:uiPriority w:val="30"/>
    <w:qFormat/>
    <w:rsid w:val="00E63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1"/>
    <w:link w:val="22"/>
    <w:uiPriority w:val="30"/>
    <w:rsid w:val="00E63A2A"/>
    <w:rPr>
      <w:i/>
      <w:iCs/>
      <w:color w:val="0F4761" w:themeColor="accent1" w:themeShade="BF"/>
    </w:rPr>
  </w:style>
  <w:style w:type="character" w:styleId="24">
    <w:name w:val="Intense Reference"/>
    <w:basedOn w:val="a1"/>
    <w:uiPriority w:val="32"/>
    <w:qFormat/>
    <w:rsid w:val="00E63A2A"/>
    <w:rPr>
      <w:b/>
      <w:bCs/>
      <w:smallCaps/>
      <w:color w:val="0F4761" w:themeColor="accent1" w:themeShade="BF"/>
      <w:spacing w:val="5"/>
    </w:rPr>
  </w:style>
  <w:style w:type="table" w:styleId="ab">
    <w:name w:val="Table Grid"/>
    <w:basedOn w:val="a2"/>
    <w:uiPriority w:val="39"/>
    <w:rsid w:val="001911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9902F4"/>
    <w:pPr>
      <w:numPr>
        <w:numId w:val="2"/>
      </w:numPr>
      <w:contextualSpacing/>
    </w:pPr>
  </w:style>
  <w:style w:type="table" w:styleId="ac">
    <w:name w:val="Grid Table Light"/>
    <w:basedOn w:val="a2"/>
    <w:uiPriority w:val="40"/>
    <w:rsid w:val="00990D9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1077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Toshiki Ishikawa</dc:creator>
  <cp:keywords/>
  <dc:description/>
  <cp:lastModifiedBy>Toshiki Ishikawa</cp:lastModifiedBy>
  <cp:revision>13</cp:revision>
  <dcterms:created xsi:type="dcterms:W3CDTF">2024-12-21T06:53:00Z</dcterms:created>
  <dcterms:modified xsi:type="dcterms:W3CDTF">2025-06-06T00:06:00Z</dcterms:modified>
</cp:coreProperties>
</file>