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5A2774" w14:textId="54BF6F32" w:rsidR="00296144" w:rsidRDefault="00296144">
      <w:pPr>
        <w:rPr>
          <w:rFonts w:ascii="Times New Roman" w:hAnsi="Times New Roman" w:cs="Times New Roman"/>
        </w:rPr>
      </w:pPr>
      <w:r w:rsidRPr="006F3F17">
        <w:rPr>
          <w:rFonts w:ascii="Times New Roman" w:hAnsi="Times New Roman" w:cs="Times New Roman"/>
          <w:b/>
          <w:bCs/>
        </w:rPr>
        <w:t>Supplementa</w:t>
      </w:r>
      <w:r w:rsidR="00A0058E" w:rsidRPr="006F3F17">
        <w:rPr>
          <w:rFonts w:ascii="Times New Roman" w:hAnsi="Times New Roman" w:cs="Times New Roman"/>
          <w:b/>
          <w:bCs/>
        </w:rPr>
        <w:t>l</w:t>
      </w:r>
      <w:r w:rsidRPr="006F3F17">
        <w:rPr>
          <w:rFonts w:ascii="Times New Roman" w:hAnsi="Times New Roman" w:cs="Times New Roman"/>
          <w:b/>
          <w:bCs/>
        </w:rPr>
        <w:t xml:space="preserve"> Figure 1.</w:t>
      </w:r>
      <w:r w:rsidRPr="00296144">
        <w:rPr>
          <w:rFonts w:ascii="Times New Roman" w:hAnsi="Times New Roman" w:cs="Times New Roman"/>
        </w:rPr>
        <w:t xml:space="preserve"> Plots generated by BKMR analyses exploring independent effects of PFASs mixture components on any observed TDLUs (yes </w:t>
      </w:r>
      <w:r w:rsidRPr="00296144">
        <w:rPr>
          <w:rFonts w:ascii="Times New Roman" w:hAnsi="Times New Roman" w:cs="Times New Roman"/>
          <w:i/>
          <w:iCs/>
        </w:rPr>
        <w:t>vs</w:t>
      </w:r>
      <w:r w:rsidRPr="00296144">
        <w:rPr>
          <w:rFonts w:ascii="Times New Roman" w:hAnsi="Times New Roman" w:cs="Times New Roman"/>
        </w:rPr>
        <w:t xml:space="preserve"> no) (N=263).</w:t>
      </w:r>
    </w:p>
    <w:p w14:paraId="67FED850" w14:textId="1909F443" w:rsidR="0090554A" w:rsidRDefault="009055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DEC7898" wp14:editId="3E18AA53">
            <wp:extent cx="5943600" cy="5943600"/>
            <wp:effectExtent l="0" t="0" r="0" b="0"/>
            <wp:docPr id="5068778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877819" name="Picture 50687781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3AB87" w14:textId="26783B9A" w:rsidR="003911A2" w:rsidRDefault="003911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D934973" w14:textId="5BB2F7EB" w:rsidR="003911A2" w:rsidRDefault="003911A2">
      <w:pPr>
        <w:rPr>
          <w:rFonts w:ascii="Times New Roman" w:hAnsi="Times New Roman" w:cs="Times New Roman"/>
        </w:rPr>
      </w:pPr>
      <w:r w:rsidRPr="006F3F17">
        <w:rPr>
          <w:rFonts w:ascii="Times New Roman" w:hAnsi="Times New Roman" w:cs="Times New Roman"/>
          <w:b/>
          <w:bCs/>
        </w:rPr>
        <w:lastRenderedPageBreak/>
        <w:t>Supplementa</w:t>
      </w:r>
      <w:r w:rsidR="007345A9" w:rsidRPr="006F3F17">
        <w:rPr>
          <w:rFonts w:ascii="Times New Roman" w:hAnsi="Times New Roman" w:cs="Times New Roman"/>
          <w:b/>
          <w:bCs/>
        </w:rPr>
        <w:t>l</w:t>
      </w:r>
      <w:r w:rsidRPr="006F3F17">
        <w:rPr>
          <w:rFonts w:ascii="Times New Roman" w:hAnsi="Times New Roman" w:cs="Times New Roman"/>
          <w:b/>
          <w:bCs/>
        </w:rPr>
        <w:t xml:space="preserve"> Figure 2.</w:t>
      </w:r>
      <w:r>
        <w:rPr>
          <w:rFonts w:ascii="Times New Roman" w:hAnsi="Times New Roman" w:cs="Times New Roman"/>
        </w:rPr>
        <w:t xml:space="preserve"> </w:t>
      </w:r>
      <w:r w:rsidR="00CB0F0F">
        <w:rPr>
          <w:rFonts w:ascii="Times New Roman" w:hAnsi="Times New Roman" w:cs="Times New Roman"/>
        </w:rPr>
        <w:t>Plots generated by BKMR analysis to evaluate each PFASs mixture component per one SD increase when setting the other mixture components</w:t>
      </w:r>
      <w:r w:rsidR="006D7B61">
        <w:rPr>
          <w:rFonts w:ascii="Times New Roman" w:hAnsi="Times New Roman" w:cs="Times New Roman"/>
        </w:rPr>
        <w:t xml:space="preserve"> at 25</w:t>
      </w:r>
      <w:r w:rsidR="006D7B61" w:rsidRPr="006D7B61">
        <w:rPr>
          <w:rFonts w:ascii="Times New Roman" w:hAnsi="Times New Roman" w:cs="Times New Roman"/>
          <w:vertAlign w:val="superscript"/>
        </w:rPr>
        <w:t>th</w:t>
      </w:r>
      <w:r w:rsidR="006D7B61">
        <w:rPr>
          <w:rFonts w:ascii="Times New Roman" w:hAnsi="Times New Roman" w:cs="Times New Roman"/>
        </w:rPr>
        <w:t>, 50</w:t>
      </w:r>
      <w:r w:rsidR="006D7B61" w:rsidRPr="006D7B61">
        <w:rPr>
          <w:rFonts w:ascii="Times New Roman" w:hAnsi="Times New Roman" w:cs="Times New Roman"/>
          <w:vertAlign w:val="superscript"/>
        </w:rPr>
        <w:t>th</w:t>
      </w:r>
      <w:r w:rsidR="006D7B61">
        <w:rPr>
          <w:rFonts w:ascii="Times New Roman" w:hAnsi="Times New Roman" w:cs="Times New Roman"/>
        </w:rPr>
        <w:t>, or 75</w:t>
      </w:r>
      <w:r w:rsidR="006D7B61" w:rsidRPr="006D7B61">
        <w:rPr>
          <w:rFonts w:ascii="Times New Roman" w:hAnsi="Times New Roman" w:cs="Times New Roman"/>
          <w:vertAlign w:val="superscript"/>
        </w:rPr>
        <w:t>th</w:t>
      </w:r>
      <w:r w:rsidR="006D7B61">
        <w:rPr>
          <w:rFonts w:ascii="Times New Roman" w:hAnsi="Times New Roman" w:cs="Times New Roman"/>
        </w:rPr>
        <w:t xml:space="preserve"> percentiles on any observed TDLUs (yes </w:t>
      </w:r>
      <w:r w:rsidR="006D7B61" w:rsidRPr="006D7B61">
        <w:rPr>
          <w:rFonts w:ascii="Times New Roman" w:hAnsi="Times New Roman" w:cs="Times New Roman"/>
          <w:i/>
          <w:iCs/>
        </w:rPr>
        <w:t>vs</w:t>
      </w:r>
      <w:r w:rsidR="006D7B61">
        <w:rPr>
          <w:rFonts w:ascii="Times New Roman" w:hAnsi="Times New Roman" w:cs="Times New Roman"/>
        </w:rPr>
        <w:t xml:space="preserve"> no) (N=263).</w:t>
      </w:r>
    </w:p>
    <w:p w14:paraId="12013BC6" w14:textId="5AD0AE0E" w:rsidR="006D7B61" w:rsidRDefault="004F4B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2B23FC8" wp14:editId="365BB165">
            <wp:extent cx="3429000" cy="6858000"/>
            <wp:effectExtent l="0" t="0" r="0" b="0"/>
            <wp:docPr id="65028497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284971" name="Picture 65028497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5AB87" w14:textId="2CD20C8C" w:rsidR="00F672CC" w:rsidRDefault="00F672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1381AAC" w14:textId="0E9FA0A3" w:rsidR="00F672CC" w:rsidRDefault="00F672CC">
      <w:pPr>
        <w:rPr>
          <w:rFonts w:ascii="Times New Roman" w:hAnsi="Times New Roman" w:cs="Times New Roman"/>
        </w:rPr>
      </w:pPr>
      <w:r w:rsidRPr="006F3F17">
        <w:rPr>
          <w:rFonts w:ascii="Times New Roman" w:hAnsi="Times New Roman" w:cs="Times New Roman"/>
          <w:b/>
          <w:bCs/>
        </w:rPr>
        <w:lastRenderedPageBreak/>
        <w:t>Supplemental Figure 3.</w:t>
      </w:r>
      <w:r>
        <w:rPr>
          <w:rFonts w:ascii="Times New Roman" w:hAnsi="Times New Roman" w:cs="Times New Roman"/>
        </w:rPr>
        <w:t xml:space="preserve"> </w:t>
      </w:r>
      <w:r w:rsidR="000E79D8">
        <w:rPr>
          <w:rFonts w:ascii="Times New Roman" w:hAnsi="Times New Roman" w:cs="Times New Roman"/>
        </w:rPr>
        <w:t xml:space="preserve">Plot from BKMR analysis evaluating the overall effect of the PFAS mixture on the outcome of any observed TDLUs (yes </w:t>
      </w:r>
      <w:r w:rsidR="000E79D8" w:rsidRPr="000E79D8">
        <w:rPr>
          <w:rFonts w:ascii="Times New Roman" w:hAnsi="Times New Roman" w:cs="Times New Roman"/>
          <w:i/>
          <w:iCs/>
        </w:rPr>
        <w:t>vs</w:t>
      </w:r>
      <w:r w:rsidR="000E79D8">
        <w:rPr>
          <w:rFonts w:ascii="Times New Roman" w:hAnsi="Times New Roman" w:cs="Times New Roman"/>
        </w:rPr>
        <w:t xml:space="preserve"> no) (N=263).</w:t>
      </w:r>
    </w:p>
    <w:p w14:paraId="094462A0" w14:textId="4C8B5575" w:rsidR="00AD1CEA" w:rsidRDefault="00AD1C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85A53D4" wp14:editId="4BAA38ED">
            <wp:extent cx="5943600" cy="5943600"/>
            <wp:effectExtent l="0" t="0" r="0" b="0"/>
            <wp:docPr id="8314735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473525" name="Picture 83147352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C6600" w14:textId="30A1DF99" w:rsidR="008E4C7E" w:rsidRDefault="008E4C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D0BC301" w14:textId="464E0D59" w:rsidR="008E4C7E" w:rsidRDefault="00C96786">
      <w:pPr>
        <w:rPr>
          <w:rFonts w:ascii="Times New Roman" w:hAnsi="Times New Roman" w:cs="Times New Roman"/>
        </w:rPr>
      </w:pPr>
      <w:r w:rsidRPr="006F3F17">
        <w:rPr>
          <w:rFonts w:ascii="Times New Roman" w:hAnsi="Times New Roman" w:cs="Times New Roman"/>
          <w:b/>
          <w:bCs/>
        </w:rPr>
        <w:lastRenderedPageBreak/>
        <w:t>Supplemental Figure 4.</w:t>
      </w:r>
      <w:r>
        <w:rPr>
          <w:rFonts w:ascii="Times New Roman" w:hAnsi="Times New Roman" w:cs="Times New Roman"/>
        </w:rPr>
        <w:t xml:space="preserve"> </w:t>
      </w:r>
      <w:r w:rsidR="001C5071">
        <w:rPr>
          <w:rFonts w:ascii="Times New Roman" w:hAnsi="Times New Roman" w:cs="Times New Roman"/>
        </w:rPr>
        <w:t xml:space="preserve">Plots from BKMR analysis exploring bivariate interactions between each component of the PFASs mixture on the outcome of any observed TDLUs (yes </w:t>
      </w:r>
      <w:r w:rsidR="001C5071" w:rsidRPr="001C5071">
        <w:rPr>
          <w:rFonts w:ascii="Times New Roman" w:hAnsi="Times New Roman" w:cs="Times New Roman"/>
          <w:i/>
          <w:iCs/>
        </w:rPr>
        <w:t>vs</w:t>
      </w:r>
      <w:r w:rsidR="001C5071">
        <w:rPr>
          <w:rFonts w:ascii="Times New Roman" w:hAnsi="Times New Roman" w:cs="Times New Roman"/>
        </w:rPr>
        <w:t xml:space="preserve"> no) (N=263).</w:t>
      </w:r>
    </w:p>
    <w:p w14:paraId="5E7AF8EE" w14:textId="2E9ECB87" w:rsidR="001C5071" w:rsidRDefault="001C50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CF2B59D" wp14:editId="234B5D19">
            <wp:extent cx="5943600" cy="5943600"/>
            <wp:effectExtent l="0" t="0" r="0" b="0"/>
            <wp:docPr id="4549946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994616" name="Picture 45499461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E6F76" w14:textId="6D991B4B" w:rsidR="007F3DD4" w:rsidRDefault="007F3D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C9D186A" w14:textId="7C58FAF3" w:rsidR="007F3DD4" w:rsidRDefault="007F3DD4" w:rsidP="007F3DD4">
      <w:pPr>
        <w:rPr>
          <w:rFonts w:ascii="Times New Roman" w:hAnsi="Times New Roman" w:cs="Times New Roman"/>
        </w:rPr>
      </w:pPr>
      <w:r w:rsidRPr="006F3F17">
        <w:rPr>
          <w:rFonts w:ascii="Times New Roman" w:hAnsi="Times New Roman" w:cs="Times New Roman"/>
          <w:b/>
          <w:bCs/>
        </w:rPr>
        <w:lastRenderedPageBreak/>
        <w:t>Supplemental Figure 5.</w:t>
      </w:r>
      <w:r w:rsidRPr="00296144">
        <w:rPr>
          <w:rFonts w:ascii="Times New Roman" w:hAnsi="Times New Roman" w:cs="Times New Roman"/>
        </w:rPr>
        <w:t xml:space="preserve"> Plots generated by BKMR analyses exploring independent effects of PFASs mixture components on </w:t>
      </w:r>
      <w:r>
        <w:rPr>
          <w:rFonts w:ascii="Times New Roman" w:hAnsi="Times New Roman" w:cs="Times New Roman"/>
        </w:rPr>
        <w:t>number of</w:t>
      </w:r>
      <w:r w:rsidRPr="00296144">
        <w:rPr>
          <w:rFonts w:ascii="Times New Roman" w:hAnsi="Times New Roman" w:cs="Times New Roman"/>
        </w:rPr>
        <w:t xml:space="preserve"> observed TDLUs (N=263).</w:t>
      </w:r>
    </w:p>
    <w:p w14:paraId="032C7830" w14:textId="60CE6566" w:rsidR="007F3DD4" w:rsidRDefault="000C789F" w:rsidP="007F3D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914DAC9" wp14:editId="3A4C19BA">
            <wp:extent cx="5943600" cy="5943600"/>
            <wp:effectExtent l="0" t="0" r="0" b="0"/>
            <wp:docPr id="130206079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060797" name="Picture 130206079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CA75A" w14:textId="77777777" w:rsidR="007F3DD4" w:rsidRDefault="007F3DD4" w:rsidP="007F3DD4">
      <w:pPr>
        <w:rPr>
          <w:rFonts w:ascii="Times New Roman" w:hAnsi="Times New Roman" w:cs="Times New Roman"/>
        </w:rPr>
      </w:pPr>
    </w:p>
    <w:p w14:paraId="2B202224" w14:textId="77777777" w:rsidR="00EC41AD" w:rsidRDefault="00EC41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EB08C8B" w14:textId="4B2CA7C8" w:rsidR="007F3DD4" w:rsidRDefault="007F3DD4" w:rsidP="007F3DD4">
      <w:pPr>
        <w:rPr>
          <w:rFonts w:ascii="Times New Roman" w:hAnsi="Times New Roman" w:cs="Times New Roman"/>
        </w:rPr>
      </w:pPr>
      <w:r w:rsidRPr="006F3F17">
        <w:rPr>
          <w:rFonts w:ascii="Times New Roman" w:hAnsi="Times New Roman" w:cs="Times New Roman"/>
          <w:b/>
          <w:bCs/>
        </w:rPr>
        <w:lastRenderedPageBreak/>
        <w:t xml:space="preserve">Supplemental Figure </w:t>
      </w:r>
      <w:r w:rsidR="00EC41AD" w:rsidRPr="006F3F17">
        <w:rPr>
          <w:rFonts w:ascii="Times New Roman" w:hAnsi="Times New Roman" w:cs="Times New Roman"/>
          <w:b/>
          <w:bCs/>
        </w:rPr>
        <w:t>6</w:t>
      </w:r>
      <w:r w:rsidRPr="006F3F17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Plots generated by BKMR analysis to evaluate each PFASs mixture component per one SD increase when setting the other mixture components at 25</w:t>
      </w:r>
      <w:r w:rsidRPr="006D7B61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>, 50</w:t>
      </w:r>
      <w:r w:rsidRPr="006D7B61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>, or 75</w:t>
      </w:r>
      <w:r w:rsidRPr="006D7B61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percentiles on </w:t>
      </w:r>
      <w:r w:rsidR="00EC41AD">
        <w:rPr>
          <w:rFonts w:ascii="Times New Roman" w:hAnsi="Times New Roman" w:cs="Times New Roman"/>
        </w:rPr>
        <w:t>number of</w:t>
      </w:r>
      <w:r>
        <w:rPr>
          <w:rFonts w:ascii="Times New Roman" w:hAnsi="Times New Roman" w:cs="Times New Roman"/>
        </w:rPr>
        <w:t xml:space="preserve"> observed TDLUs (N=263).</w:t>
      </w:r>
    </w:p>
    <w:p w14:paraId="79ACA12F" w14:textId="3E4EB93A" w:rsidR="007F3DD4" w:rsidRDefault="000C789F" w:rsidP="007F3D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D24AF0C" wp14:editId="26440C29">
            <wp:extent cx="3429000" cy="6858000"/>
            <wp:effectExtent l="0" t="0" r="0" b="0"/>
            <wp:docPr id="21259931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993122" name="Picture 212599312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5E3AB" w14:textId="77777777" w:rsidR="00EB05FB" w:rsidRDefault="00EB05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BA139F3" w14:textId="571036C6" w:rsidR="007F3DD4" w:rsidRDefault="007F3DD4" w:rsidP="007F3DD4">
      <w:pPr>
        <w:rPr>
          <w:rFonts w:ascii="Times New Roman" w:hAnsi="Times New Roman" w:cs="Times New Roman"/>
        </w:rPr>
      </w:pPr>
      <w:r w:rsidRPr="006F3F17">
        <w:rPr>
          <w:rFonts w:ascii="Times New Roman" w:hAnsi="Times New Roman" w:cs="Times New Roman"/>
          <w:b/>
          <w:bCs/>
        </w:rPr>
        <w:lastRenderedPageBreak/>
        <w:t xml:space="preserve">Supplemental Figure </w:t>
      </w:r>
      <w:r w:rsidR="00EB05FB" w:rsidRPr="006F3F17">
        <w:rPr>
          <w:rFonts w:ascii="Times New Roman" w:hAnsi="Times New Roman" w:cs="Times New Roman"/>
          <w:b/>
          <w:bCs/>
        </w:rPr>
        <w:t>7</w:t>
      </w:r>
      <w:r w:rsidRPr="006F3F17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Plot from BKMR analysis evaluating the overall effect of the PFAS mixture on the outcome of </w:t>
      </w:r>
      <w:r w:rsidR="00EB05FB">
        <w:rPr>
          <w:rFonts w:ascii="Times New Roman" w:hAnsi="Times New Roman" w:cs="Times New Roman"/>
        </w:rPr>
        <w:t xml:space="preserve">number of </w:t>
      </w:r>
      <w:r>
        <w:rPr>
          <w:rFonts w:ascii="Times New Roman" w:hAnsi="Times New Roman" w:cs="Times New Roman"/>
        </w:rPr>
        <w:t>observed TDLUs (N=263).</w:t>
      </w:r>
    </w:p>
    <w:p w14:paraId="69181589" w14:textId="63C8AD2D" w:rsidR="00EB05FB" w:rsidRDefault="00EB05FB" w:rsidP="007F3D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4A87503" wp14:editId="58A8EBE1">
            <wp:extent cx="5943600" cy="5943600"/>
            <wp:effectExtent l="0" t="0" r="0" b="0"/>
            <wp:docPr id="96535383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353838" name="Picture 96535383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E3EEF" w14:textId="77777777" w:rsidR="007F3DD4" w:rsidRDefault="007F3DD4" w:rsidP="007F3DD4">
      <w:pPr>
        <w:rPr>
          <w:rFonts w:ascii="Times New Roman" w:hAnsi="Times New Roman" w:cs="Times New Roman"/>
        </w:rPr>
      </w:pPr>
    </w:p>
    <w:p w14:paraId="0B6B52AD" w14:textId="77777777" w:rsidR="00EB05FB" w:rsidRDefault="00EB05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339F653" w14:textId="4EC1648E" w:rsidR="007F3DD4" w:rsidRDefault="007F3DD4" w:rsidP="007F3DD4">
      <w:pPr>
        <w:rPr>
          <w:rFonts w:ascii="Times New Roman" w:hAnsi="Times New Roman" w:cs="Times New Roman"/>
        </w:rPr>
      </w:pPr>
      <w:r w:rsidRPr="006F3F17">
        <w:rPr>
          <w:rFonts w:ascii="Times New Roman" w:hAnsi="Times New Roman" w:cs="Times New Roman"/>
          <w:b/>
          <w:bCs/>
        </w:rPr>
        <w:lastRenderedPageBreak/>
        <w:t xml:space="preserve">Supplemental Figure </w:t>
      </w:r>
      <w:r w:rsidR="00EB05FB" w:rsidRPr="006F3F17">
        <w:rPr>
          <w:rFonts w:ascii="Times New Roman" w:hAnsi="Times New Roman" w:cs="Times New Roman"/>
          <w:b/>
          <w:bCs/>
        </w:rPr>
        <w:t>8</w:t>
      </w:r>
      <w:r w:rsidRPr="006F3F17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Plots from BKMR analysis exploring bivariate interactions between each component of the PFASs mixture on the outcome of </w:t>
      </w:r>
      <w:r w:rsidR="00EB05FB">
        <w:rPr>
          <w:rFonts w:ascii="Times New Roman" w:hAnsi="Times New Roman" w:cs="Times New Roman"/>
        </w:rPr>
        <w:t>number of</w:t>
      </w:r>
      <w:r>
        <w:rPr>
          <w:rFonts w:ascii="Times New Roman" w:hAnsi="Times New Roman" w:cs="Times New Roman"/>
        </w:rPr>
        <w:t xml:space="preserve"> observed TDLUs (N=263).</w:t>
      </w:r>
    </w:p>
    <w:p w14:paraId="78E43ACB" w14:textId="76B66C7B" w:rsidR="007529C5" w:rsidRDefault="007529C5" w:rsidP="007F3D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F6CB035" wp14:editId="3011286E">
            <wp:extent cx="5943600" cy="5943600"/>
            <wp:effectExtent l="0" t="0" r="0" b="0"/>
            <wp:docPr id="13912010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20107" name="Picture 13912010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8F273" w14:textId="77777777" w:rsidR="007F3DD4" w:rsidRDefault="007F3DD4">
      <w:pPr>
        <w:rPr>
          <w:rFonts w:ascii="Times New Roman" w:hAnsi="Times New Roman" w:cs="Times New Roman"/>
        </w:rPr>
      </w:pPr>
    </w:p>
    <w:p w14:paraId="5A93A7CC" w14:textId="77777777" w:rsidR="007F3DD4" w:rsidRPr="00296144" w:rsidRDefault="007F3DD4">
      <w:pPr>
        <w:rPr>
          <w:rFonts w:ascii="Times New Roman" w:hAnsi="Times New Roman" w:cs="Times New Roman"/>
        </w:rPr>
      </w:pPr>
    </w:p>
    <w:sectPr w:rsidR="007F3DD4" w:rsidRPr="002961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144"/>
    <w:rsid w:val="000C789F"/>
    <w:rsid w:val="000E79D8"/>
    <w:rsid w:val="001C5071"/>
    <w:rsid w:val="00296144"/>
    <w:rsid w:val="003911A2"/>
    <w:rsid w:val="00495227"/>
    <w:rsid w:val="004F4BC7"/>
    <w:rsid w:val="006D7B61"/>
    <w:rsid w:val="006F3F17"/>
    <w:rsid w:val="007345A9"/>
    <w:rsid w:val="007529C5"/>
    <w:rsid w:val="007F3DD4"/>
    <w:rsid w:val="008E4C7E"/>
    <w:rsid w:val="0090554A"/>
    <w:rsid w:val="00982963"/>
    <w:rsid w:val="009D36F8"/>
    <w:rsid w:val="009F7A6D"/>
    <w:rsid w:val="00A0058E"/>
    <w:rsid w:val="00AB44FE"/>
    <w:rsid w:val="00AD1CEA"/>
    <w:rsid w:val="00BB4DA1"/>
    <w:rsid w:val="00C96786"/>
    <w:rsid w:val="00CB0F0F"/>
    <w:rsid w:val="00EB05FB"/>
    <w:rsid w:val="00EC41AD"/>
    <w:rsid w:val="00F67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0B79DC"/>
  <w15:chartTrackingRefBased/>
  <w15:docId w15:val="{E29140FA-BA38-9C4C-8972-CEBD75D8C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61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61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61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61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61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61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61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61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61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61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61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61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614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614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61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61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61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614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61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61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61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961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61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61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61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9614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61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614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614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Reeves</dc:creator>
  <cp:keywords/>
  <dc:description/>
  <cp:lastModifiedBy>Katherine Reeves</cp:lastModifiedBy>
  <cp:revision>2</cp:revision>
  <dcterms:created xsi:type="dcterms:W3CDTF">2025-06-06T11:56:00Z</dcterms:created>
  <dcterms:modified xsi:type="dcterms:W3CDTF">2025-06-06T11:56:00Z</dcterms:modified>
</cp:coreProperties>
</file>