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44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-553720</wp:posOffset>
            </wp:positionH>
            <wp:positionV relativeFrom="paragraph">
              <wp:posOffset>99060</wp:posOffset>
            </wp:positionV>
            <wp:extent cx="6400165" cy="2585720"/>
            <wp:effectExtent l="0" t="0" r="57785" b="43180"/>
            <wp:wrapTight wrapText="bothSides">
              <wp:wrapPolygon>
                <wp:start x="0" y="0"/>
                <wp:lineTo x="0" y="21483"/>
                <wp:lineTo x="21538" y="21483"/>
                <wp:lineTo x="21538" y="0"/>
                <wp:lineTo x="0" y="0"/>
              </wp:wrapPolygon>
            </wp:wrapTight>
            <wp:docPr id="1" name="图片 1" descr="附件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_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2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Fig. S2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Survival analysis levels of SQLE predict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ed from GEPIA database.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B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pan-cancer analysis of SQLE by GEPIA database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 w14:paraId="7A416AC3">
      <w:pPr>
        <w:bidi w:val="0"/>
        <w:ind w:firstLine="246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72BB"/>
    <w:rsid w:val="3B91685C"/>
    <w:rsid w:val="3C6329DE"/>
    <w:rsid w:val="45A463B1"/>
    <w:rsid w:val="524272B0"/>
    <w:rsid w:val="59A85A64"/>
    <w:rsid w:val="61610F44"/>
    <w:rsid w:val="653731F2"/>
    <w:rsid w:val="7769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100</Characters>
  <Lines>0</Lines>
  <Paragraphs>0</Paragraphs>
  <TotalTime>0</TotalTime>
  <ScaleCrop>false</ScaleCrop>
  <LinksUpToDate>false</LinksUpToDate>
  <CharactersWithSpaces>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2025-03-07T08:24:00Z</dcterms:created>
  <dc:creator>Administrator</dc:creator>
  <cp:lastModifiedBy>Eraser</cp:lastModifiedBy>
  <dcterms:modified xsi:type="dcterms:W3CDTF">2025-03-13T08:54:12Z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eyJoZGlkIjoiMzhkZGZjZDNkZjBmZTJhMTAxY2M0NmU4MmRjN2M5ZjYiLCJ1c2VySWQiOiI1NDA0NTEyMjIifQ==</vt:lpwstr>
  </property>
  <property fmtid="{D5CDD505-2E9C-101B-9397-08002B2CF9AE}" pid="4" name="ICV">
    <vt:lpwstr>C94B1B692F6E42E491875FCD8B13EECE_12</vt:lpwstr>
  </property>
</Properties>
</file>