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B25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GillSansMT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Table </w:t>
      </w:r>
      <w:r>
        <w:rPr>
          <w:rFonts w:hint="eastAsia" w:ascii="Times New Roman" w:hAnsi="Times New Roman" w:eastAsia="GillSansMT-Bold" w:cs="Times New Roman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S2</w:t>
      </w:r>
      <w:r>
        <w:rPr>
          <w:rFonts w:hint="default" w:ascii="Times New Roman" w:hAnsi="Times New Roman" w:eastAsia="GillSansMT-Bold" w:cs="Times New Roman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default" w:ascii="Times New Roman" w:hAnsi="Times New Roman" w:eastAsia="GillSansMT" w:cs="Times New Roman"/>
          <w:color w:val="000000"/>
          <w:kern w:val="0"/>
          <w:sz w:val="21"/>
          <w:szCs w:val="21"/>
          <w:lang w:val="en-US" w:eastAsia="zh-CN" w:bidi="ar"/>
        </w:rPr>
        <w:t xml:space="preserve">Relationship between </w:t>
      </w:r>
      <w:r>
        <w:rPr>
          <w:rFonts w:hint="eastAsia" w:ascii="Times New Roman" w:hAnsi="Times New Roman" w:eastAsia="GillSansMT" w:cs="Times New Roman"/>
          <w:color w:val="000000"/>
          <w:kern w:val="0"/>
          <w:sz w:val="21"/>
          <w:szCs w:val="21"/>
          <w:lang w:val="en-US" w:eastAsia="zh-CN" w:bidi="ar"/>
        </w:rPr>
        <w:t>SQLE</w:t>
      </w:r>
      <w:r>
        <w:rPr>
          <w:rFonts w:hint="default" w:ascii="Times New Roman" w:hAnsi="Times New Roman" w:eastAsia="GillSansMT" w:cs="Times New Roman"/>
          <w:color w:val="000000"/>
          <w:kern w:val="0"/>
          <w:sz w:val="21"/>
          <w:szCs w:val="21"/>
          <w:lang w:val="en-US" w:eastAsia="zh-CN" w:bidi="ar"/>
        </w:rPr>
        <w:t xml:space="preserve"> expression level and clinicopathological parameters of LSCC.</w:t>
      </w:r>
    </w:p>
    <w:tbl>
      <w:tblPr>
        <w:tblStyle w:val="6"/>
        <w:tblpPr w:leftFromText="180" w:rightFromText="180" w:vertAnchor="page" w:horzAnchor="page" w:tblpX="1244" w:tblpY="2418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933"/>
        <w:gridCol w:w="1917"/>
        <w:gridCol w:w="1900"/>
        <w:gridCol w:w="2125"/>
      </w:tblGrid>
      <w:tr w14:paraId="1B6C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79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</w:tcPr>
          <w:p w14:paraId="46C3B49D">
            <w:pPr>
              <w:pStyle w:val="3"/>
              <w:jc w:val="center"/>
              <w:outlineLvl w:val="1"/>
              <w:rPr>
                <w:rFonts w:hint="default" w:ascii="Times New Roman" w:hAnsi="Times New Roman" w:eastAsia="方正黑体_GBK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Characteristics</w:t>
            </w:r>
          </w:p>
        </w:tc>
        <w:tc>
          <w:tcPr>
            <w:tcW w:w="933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</w:tcPr>
          <w:p w14:paraId="42462750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</w:t>
            </w:r>
          </w:p>
        </w:tc>
        <w:tc>
          <w:tcPr>
            <w:tcW w:w="3817" w:type="dxa"/>
            <w:gridSpan w:val="2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6F23A185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SQLE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expression</w:t>
            </w:r>
          </w:p>
        </w:tc>
        <w:tc>
          <w:tcPr>
            <w:tcW w:w="2125" w:type="dxa"/>
            <w:vMerge w:val="restart"/>
            <w:tcBorders>
              <w:top w:val="single" w:color="000000" w:sz="12" w:space="0"/>
              <w:left w:val="nil"/>
              <w:bottom w:val="nil"/>
              <w:right w:val="nil"/>
            </w:tcBorders>
            <w:shd w:val="clear" w:color="auto" w:fill="auto"/>
          </w:tcPr>
          <w:p w14:paraId="72D5EB95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*</w:t>
            </w:r>
            <w:r>
              <w:rPr>
                <w:rFonts w:hint="eastAsia"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</w:t>
            </w:r>
          </w:p>
        </w:tc>
      </w:tr>
      <w:tr w14:paraId="314B6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479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17AA7E73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3F9A7195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91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4DDAB82B">
            <w:pPr>
              <w:pStyle w:val="3"/>
              <w:ind w:firstLine="110" w:firstLineChars="50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High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69B0F6B7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>Low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vMerge w:val="continue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</w:tcPr>
          <w:p w14:paraId="1C5AD98D">
            <w:pPr>
              <w:pStyle w:val="3"/>
              <w:jc w:val="center"/>
              <w:outlineLvl w:val="1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14:paraId="5F122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9354" w:type="dxa"/>
            <w:gridSpan w:val="5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</w:tcPr>
          <w:p w14:paraId="7ED5BC7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Gender</w:t>
            </w:r>
          </w:p>
        </w:tc>
      </w:tr>
      <w:tr w14:paraId="2A0B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5B6B61F">
            <w:pPr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Male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</w:tcPr>
          <w:p w14:paraId="61C3E883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14:paraId="5AD0361F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14:paraId="10FAE44A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9209EFC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246</w:t>
            </w:r>
          </w:p>
        </w:tc>
      </w:tr>
      <w:tr w14:paraId="215EF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44200C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</w:tcPr>
          <w:p w14:paraId="6252471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14:paraId="39B6D2B3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14:paraId="2A9565C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25" w:type="dxa"/>
            <w:vMerge w:val="continue"/>
            <w:tcBorders>
              <w:bottom w:val="nil"/>
              <w:right w:val="nil"/>
            </w:tcBorders>
            <w:shd w:val="clear" w:color="auto" w:fill="auto"/>
          </w:tcPr>
          <w:p w14:paraId="6260D57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367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898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Age(years)</w:t>
            </w:r>
          </w:p>
        </w:tc>
      </w:tr>
      <w:tr w14:paraId="09A3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18DE72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&lt;60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</w:tcPr>
          <w:p w14:paraId="2EF3D1E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14:paraId="6FAFF3B6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14:paraId="3EBE6B1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79760D77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536</w:t>
            </w:r>
          </w:p>
        </w:tc>
      </w:tr>
      <w:tr w14:paraId="693D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00D81F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≥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</w:tcPr>
          <w:p w14:paraId="6E869C61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14:paraId="51DAD2B3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14:paraId="5EAE98A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25" w:type="dxa"/>
            <w:vMerge w:val="continue"/>
            <w:tcBorders>
              <w:bottom w:val="nil"/>
              <w:right w:val="nil"/>
            </w:tcBorders>
            <w:shd w:val="clear" w:color="auto" w:fill="auto"/>
          </w:tcPr>
          <w:p w14:paraId="7B02345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E8D9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443C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 classification</w:t>
            </w:r>
          </w:p>
        </w:tc>
      </w:tr>
      <w:tr w14:paraId="3087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91B350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T1-2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</w:tcBorders>
            <w:shd w:val="clear" w:color="auto" w:fill="auto"/>
          </w:tcPr>
          <w:p w14:paraId="482D2A3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917" w:type="dxa"/>
            <w:tcBorders>
              <w:top w:val="nil"/>
              <w:bottom w:val="nil"/>
            </w:tcBorders>
            <w:shd w:val="clear" w:color="auto" w:fill="auto"/>
          </w:tcPr>
          <w:p w14:paraId="401D2896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900" w:type="dxa"/>
            <w:tcBorders>
              <w:top w:val="nil"/>
              <w:bottom w:val="nil"/>
            </w:tcBorders>
            <w:shd w:val="clear" w:color="auto" w:fill="auto"/>
          </w:tcPr>
          <w:p w14:paraId="38ED695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3D6181EE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019*</w:t>
            </w:r>
          </w:p>
        </w:tc>
      </w:tr>
      <w:tr w14:paraId="7F7C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011B2C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T3-4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3E8E909E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4B379008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20F3EA36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25" w:type="dxa"/>
            <w:vMerge w:val="continue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6529D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87E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E00656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 xml:space="preserve">Recrudescence </w:t>
            </w:r>
          </w:p>
        </w:tc>
      </w:tr>
      <w:tr w14:paraId="346D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4E21A8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Negative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6A97989D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52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61960741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34929BA0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  <w:tl2br w:val="nil"/>
              <w:tr2bl w:val="nil"/>
            </w:tcBorders>
            <w:shd w:val="clear" w:color="auto" w:fill="auto"/>
          </w:tcPr>
          <w:p w14:paraId="251F08D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27*</w:t>
            </w:r>
          </w:p>
        </w:tc>
      </w:tr>
      <w:tr w14:paraId="2123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2C307B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Positive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6C99C8B1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7FFE1539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046CCFAA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25" w:type="dxa"/>
            <w:vMerge w:val="continue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ACFABB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5D61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AA7081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Lymph node metastasis</w:t>
            </w:r>
          </w:p>
        </w:tc>
      </w:tr>
      <w:tr w14:paraId="703C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43EF61F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Negative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0286BEDE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60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4CD5F3D5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27EBA70D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  <w:tl2br w:val="nil"/>
              <w:tr2bl w:val="nil"/>
            </w:tcBorders>
            <w:shd w:val="clear" w:color="auto" w:fill="auto"/>
          </w:tcPr>
          <w:p w14:paraId="2A75728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&lt;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0.0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***</w:t>
            </w:r>
          </w:p>
        </w:tc>
      </w:tr>
      <w:tr w14:paraId="38A80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21F75A8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Positive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1A6DFE3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74A49E8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100BD1F9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25" w:type="dxa"/>
            <w:vMerge w:val="continue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3204A42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0E5E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1463E8C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Primary location</w:t>
            </w:r>
          </w:p>
        </w:tc>
      </w:tr>
      <w:tr w14:paraId="018F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098A92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Supraglottic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1B46FAFE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6F8C6852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12BE5A80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  <w:tl2br w:val="nil"/>
              <w:tr2bl w:val="nil"/>
            </w:tcBorders>
            <w:shd w:val="clear" w:color="auto" w:fill="auto"/>
          </w:tcPr>
          <w:p w14:paraId="3CB7F16A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0.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913</w:t>
            </w:r>
          </w:p>
        </w:tc>
      </w:tr>
      <w:tr w14:paraId="7C25B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4D35584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Glottic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313CDF74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65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6133B199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0A692DDB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25" w:type="dxa"/>
            <w:vMerge w:val="continue"/>
            <w:tcBorders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50967FF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14:paraId="6735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35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14:paraId="2A8141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2"/>
              </w:rPr>
              <w:t>Clinical stage</w:t>
            </w:r>
          </w:p>
        </w:tc>
      </w:tr>
      <w:tr w14:paraId="7ABB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791E36E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I-II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588FD89F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top"/>
          </w:tcPr>
          <w:p w14:paraId="40AB73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top"/>
          </w:tcPr>
          <w:p w14:paraId="04EFED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25" w:type="dxa"/>
            <w:vMerge w:val="restart"/>
            <w:tcBorders>
              <w:top w:val="nil"/>
              <w:right w:val="nil"/>
              <w:tl2br w:val="nil"/>
              <w:tr2bl w:val="nil"/>
            </w:tcBorders>
            <w:shd w:val="clear" w:color="auto" w:fill="auto"/>
          </w:tcPr>
          <w:p w14:paraId="5895EAF5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0.00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2"/>
                <w:szCs w:val="22"/>
              </w:rPr>
              <w:t>**</w:t>
            </w:r>
          </w:p>
        </w:tc>
      </w:tr>
      <w:tr w14:paraId="58EA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79" w:type="dxa"/>
            <w:tcBorders>
              <w:top w:val="nil"/>
              <w:left w:val="nil"/>
              <w:bottom w:val="nil"/>
              <w:tl2br w:val="nil"/>
              <w:tr2bl w:val="nil"/>
            </w:tcBorders>
            <w:shd w:val="clear" w:color="auto" w:fill="auto"/>
          </w:tcPr>
          <w:p w14:paraId="6216B78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III-IV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933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</w:tcPr>
          <w:p w14:paraId="6D46A608">
            <w:pPr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W w:w="1917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top"/>
          </w:tcPr>
          <w:p w14:paraId="305B9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900" w:type="dxa"/>
            <w:tcBorders>
              <w:top w:val="nil"/>
              <w:bottom w:val="nil"/>
              <w:tl2br w:val="nil"/>
              <w:tr2bl w:val="nil"/>
            </w:tcBorders>
            <w:shd w:val="clear" w:color="auto" w:fill="auto"/>
            <w:vAlign w:val="top"/>
          </w:tcPr>
          <w:p w14:paraId="593AD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25" w:type="dxa"/>
            <w:vMerge w:val="continue"/>
            <w:tcBorders>
              <w:right w:val="nil"/>
              <w:tl2br w:val="nil"/>
              <w:tr2bl w:val="nil"/>
            </w:tcBorders>
            <w:shd w:val="clear" w:color="auto" w:fill="auto"/>
          </w:tcPr>
          <w:p w14:paraId="70EAF03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EBEECB">
      <w:pPr>
        <w:rPr>
          <w:rFonts w:hint="eastAsia" w:ascii="Times New Roman" w:hAnsi="Times New Roman" w:cs="Times New Roman"/>
          <w:sz w:val="22"/>
          <w:szCs w:val="22"/>
        </w:rPr>
      </w:pPr>
    </w:p>
    <w:p w14:paraId="394F9E2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 xml:space="preserve">Patients with high </w:t>
      </w:r>
      <w:r>
        <w:rPr>
          <w:rFonts w:hint="eastAsia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SQLE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 xml:space="preserve"> expression of LSCC could achieve a high clinical stage (**</w:t>
      </w:r>
      <w:r>
        <w:rPr>
          <w:rFonts w:hint="default" w:ascii="Times New Roman" w:hAnsi="Times New Roman" w:eastAsia="BookAntiqua-Italic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&lt;0.01) and T classification (*</w:t>
      </w:r>
      <w:r>
        <w:rPr>
          <w:rFonts w:hint="default" w:ascii="Times New Roman" w:hAnsi="Times New Roman" w:eastAsia="BookAntiqua-Italic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&lt;0.0</w:t>
      </w:r>
      <w:r>
        <w:rPr>
          <w:rFonts w:hint="eastAsia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5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 xml:space="preserve">). In addition, patients with high </w:t>
      </w:r>
      <w:r>
        <w:rPr>
          <w:rFonts w:hint="eastAsia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SQLE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 xml:space="preserve"> had lymph node metastasis (***</w:t>
      </w:r>
      <w:r>
        <w:rPr>
          <w:rFonts w:hint="default" w:ascii="Times New Roman" w:hAnsi="Times New Roman" w:eastAsia="BookAntiqua-Italic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&lt;0.001) and frequent recurrence (**</w:t>
      </w:r>
      <w:r>
        <w:rPr>
          <w:rFonts w:hint="default" w:ascii="Times New Roman" w:hAnsi="Times New Roman" w:eastAsia="BookAntiqua-Italic" w:cs="Times New Roman"/>
          <w:i/>
          <w:iCs/>
          <w:color w:val="000000"/>
          <w:kern w:val="0"/>
          <w:sz w:val="21"/>
          <w:szCs w:val="21"/>
          <w:lang w:val="en-US" w:eastAsia="zh-CN" w:bidi="ar"/>
        </w:rPr>
        <w:t>p</w:t>
      </w:r>
      <w:r>
        <w:rPr>
          <w:rFonts w:hint="default" w:ascii="Times New Roman" w:hAnsi="Times New Roman" w:eastAsia="BookAntiqua" w:cs="Times New Roman"/>
          <w:color w:val="000000"/>
          <w:kern w:val="0"/>
          <w:sz w:val="21"/>
          <w:szCs w:val="21"/>
          <w:lang w:val="en-US" w:eastAsia="zh-CN" w:bidi="ar"/>
        </w:rPr>
        <w:t>&lt;0.01).</w:t>
      </w:r>
      <w:bookmarkStart w:id="0" w:name="_GoBack"/>
      <w:bookmarkEnd w:id="0"/>
    </w:p>
    <w:p w14:paraId="16C901B3">
      <w:pPr>
        <w:rPr>
          <w:rFonts w:hint="eastAsia" w:ascii="Times New Roman" w:hAnsi="Times New Roman" w:cs="Times New Roman"/>
          <w:sz w:val="22"/>
          <w:szCs w:val="22"/>
        </w:rPr>
      </w:pPr>
    </w:p>
    <w:p w14:paraId="77B60BE7">
      <w:pPr>
        <w:rPr>
          <w:rFonts w:hint="eastAsia" w:ascii="Times New Roman" w:hAnsi="Times New Roman" w:cs="Times New Roman"/>
          <w:sz w:val="22"/>
          <w:szCs w:val="22"/>
        </w:rPr>
      </w:pPr>
    </w:p>
    <w:p w14:paraId="731DF7DA">
      <w:pPr>
        <w:rPr>
          <w:rFonts w:hint="eastAsia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egoe Print"/>
    <w:panose1 w:val="020B0604020202020204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黑体_GBK">
    <w:altName w:val="微软雅黑"/>
    <w:panose1 w:val="020B0604020202020204"/>
    <w:charset w:val="00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GillSansMT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illSans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Antiqu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Antiqua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ZGZjZDNkZjBmZTJhMTAxY2M0NmU4MmRjN2M5ZjYifQ=="/>
  </w:docVars>
  <w:rsids>
    <w:rsidRoot w:val="6BDCA534"/>
    <w:rsid w:val="000764F2"/>
    <w:rsid w:val="00372878"/>
    <w:rsid w:val="007A413B"/>
    <w:rsid w:val="00D433F2"/>
    <w:rsid w:val="0340608D"/>
    <w:rsid w:val="0919443A"/>
    <w:rsid w:val="09E0252C"/>
    <w:rsid w:val="0B3310F4"/>
    <w:rsid w:val="104355C3"/>
    <w:rsid w:val="106612B1"/>
    <w:rsid w:val="13E40E6B"/>
    <w:rsid w:val="13FA0B3C"/>
    <w:rsid w:val="16505EB2"/>
    <w:rsid w:val="16E318B1"/>
    <w:rsid w:val="170E59C9"/>
    <w:rsid w:val="1ABC3B86"/>
    <w:rsid w:val="1C21175D"/>
    <w:rsid w:val="1C286568"/>
    <w:rsid w:val="1CBD559E"/>
    <w:rsid w:val="1D631052"/>
    <w:rsid w:val="1FAA1465"/>
    <w:rsid w:val="20546BA6"/>
    <w:rsid w:val="20AE6A88"/>
    <w:rsid w:val="262E1879"/>
    <w:rsid w:val="2BB60EE7"/>
    <w:rsid w:val="3607406A"/>
    <w:rsid w:val="36C76233"/>
    <w:rsid w:val="36D466C5"/>
    <w:rsid w:val="37F449ED"/>
    <w:rsid w:val="3A747501"/>
    <w:rsid w:val="3E424CB4"/>
    <w:rsid w:val="469826FB"/>
    <w:rsid w:val="46AA14FC"/>
    <w:rsid w:val="476C1317"/>
    <w:rsid w:val="49417BEA"/>
    <w:rsid w:val="4B61087C"/>
    <w:rsid w:val="4CB66B41"/>
    <w:rsid w:val="4D788348"/>
    <w:rsid w:val="4EDC41D6"/>
    <w:rsid w:val="4F365D17"/>
    <w:rsid w:val="4F5B577E"/>
    <w:rsid w:val="50BF6F5B"/>
    <w:rsid w:val="51830CDB"/>
    <w:rsid w:val="51B65AD5"/>
    <w:rsid w:val="5233653E"/>
    <w:rsid w:val="534C02C5"/>
    <w:rsid w:val="54270B25"/>
    <w:rsid w:val="55326F81"/>
    <w:rsid w:val="5A1A1BAE"/>
    <w:rsid w:val="5BEF5999"/>
    <w:rsid w:val="5C6D14FE"/>
    <w:rsid w:val="5D912D49"/>
    <w:rsid w:val="5EB1103F"/>
    <w:rsid w:val="63E0115C"/>
    <w:rsid w:val="650C50F9"/>
    <w:rsid w:val="6A622E47"/>
    <w:rsid w:val="6BDCA534"/>
    <w:rsid w:val="6D696248"/>
    <w:rsid w:val="6E465E92"/>
    <w:rsid w:val="6F0D2199"/>
    <w:rsid w:val="6F587E2A"/>
    <w:rsid w:val="711A08D7"/>
    <w:rsid w:val="733221CE"/>
    <w:rsid w:val="74471CA9"/>
    <w:rsid w:val="747947E0"/>
    <w:rsid w:val="74E06A0F"/>
    <w:rsid w:val="75520BA4"/>
    <w:rsid w:val="794013BD"/>
    <w:rsid w:val="79D7ECE8"/>
    <w:rsid w:val="7BE771B1"/>
    <w:rsid w:val="7FC755E5"/>
    <w:rsid w:val="9E7DE12E"/>
    <w:rsid w:val="AFBCE15D"/>
    <w:rsid w:val="BBFB7530"/>
    <w:rsid w:val="C3DD47E0"/>
    <w:rsid w:val="DF7E3801"/>
    <w:rsid w:val="F31673A7"/>
    <w:rsid w:val="FB2B5D70"/>
    <w:rsid w:val="FFF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712CF0-CF0D-124A-A5D5-D713A6F31B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372</Characters>
  <Lines>3</Lines>
  <Paragraphs>1</Paragraphs>
  <TotalTime>5</TotalTime>
  <ScaleCrop>false</ScaleCrop>
  <LinksUpToDate>false</LinksUpToDate>
  <CharactersWithSpaces>396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2018-11-23T17:50:00Z</dcterms:created>
  <dc:creator>wangpeng</dc:creator>
  <cp:lastModifiedBy>Eraser</cp:lastModifiedBy>
  <dcterms:modified xsi:type="dcterms:W3CDTF">2025-03-13T08:52:47Z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4EF8971BDEE04F4FA8E24E137B1AB359</vt:lpwstr>
  </property>
  <property fmtid="{D5CDD505-2E9C-101B-9397-08002B2CF9AE}" pid="4" name="KSOTemplateDocerSaveRecord">
    <vt:lpwstr>eyJoZGlkIjoiMzhkZGZjZDNkZjBmZTJhMTAxY2M0NmU4MmRjN2M5ZjYiLCJ1c2VySWQiOiI1NDA0NTEyMjIifQ==</vt:lpwstr>
  </property>
</Properties>
</file>