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C6C555" w14:textId="77777777" w:rsidR="00C01ECC" w:rsidRDefault="00C01ECC" w:rsidP="00C01EC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eastAsia="Calibri"/>
          <w:b/>
          <w:sz w:val="22"/>
          <w:szCs w:val="22"/>
          <w:lang w:val="en-US"/>
        </w:rPr>
      </w:pPr>
      <w:r w:rsidRPr="00944CA1">
        <w:rPr>
          <w:rFonts w:eastAsia="Calibri"/>
          <w:b/>
          <w:sz w:val="22"/>
          <w:szCs w:val="22"/>
          <w:lang w:val="en-US"/>
        </w:rPr>
        <w:t xml:space="preserve">Halophytes have different </w:t>
      </w:r>
      <w:proofErr w:type="spellStart"/>
      <w:r w:rsidRPr="00944CA1">
        <w:rPr>
          <w:rFonts w:eastAsia="Calibri"/>
          <w:b/>
          <w:sz w:val="22"/>
          <w:szCs w:val="22"/>
          <w:lang w:val="en-US"/>
        </w:rPr>
        <w:t>ecophysiological</w:t>
      </w:r>
      <w:proofErr w:type="spellEnd"/>
      <w:r w:rsidRPr="00944CA1">
        <w:rPr>
          <w:rFonts w:eastAsia="Calibri"/>
          <w:b/>
          <w:sz w:val="22"/>
          <w:szCs w:val="22"/>
          <w:lang w:val="en-US"/>
        </w:rPr>
        <w:t xml:space="preserve"> and fungal root colonization traits in two saline soil conditions</w:t>
      </w:r>
    </w:p>
    <w:p w14:paraId="4A8D1296" w14:textId="77777777" w:rsidR="00C01ECC" w:rsidRPr="00944CA1" w:rsidRDefault="00C01ECC" w:rsidP="00C01EC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eastAsia="Calibri"/>
          <w:b/>
          <w:sz w:val="22"/>
          <w:szCs w:val="22"/>
          <w:lang w:val="en-US"/>
        </w:rPr>
      </w:pPr>
    </w:p>
    <w:p w14:paraId="210EF3FD" w14:textId="2B81BB30" w:rsidR="00C01ECC" w:rsidRPr="00944CA1" w:rsidRDefault="00C01ECC" w:rsidP="00C01ECC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jc w:val="center"/>
        <w:rPr>
          <w:rFonts w:eastAsia="Calibri"/>
          <w:b/>
          <w:sz w:val="22"/>
          <w:szCs w:val="22"/>
        </w:rPr>
      </w:pPr>
      <w:r w:rsidRPr="00944CA1">
        <w:rPr>
          <w:rFonts w:eastAsia="Calibri"/>
          <w:b/>
          <w:sz w:val="22"/>
          <w:szCs w:val="22"/>
        </w:rPr>
        <w:t xml:space="preserve">Jesús Adrián Barajas González, Rogelio Carrillo-González, Jesús </w:t>
      </w:r>
      <w:proofErr w:type="spellStart"/>
      <w:r w:rsidRPr="00944CA1">
        <w:rPr>
          <w:rFonts w:eastAsia="Calibri"/>
          <w:b/>
          <w:sz w:val="22"/>
          <w:szCs w:val="22"/>
        </w:rPr>
        <w:t>Eulises</w:t>
      </w:r>
      <w:proofErr w:type="spellEnd"/>
      <w:r w:rsidRPr="00944CA1">
        <w:rPr>
          <w:rFonts w:eastAsia="Calibri"/>
          <w:b/>
          <w:sz w:val="22"/>
          <w:szCs w:val="22"/>
        </w:rPr>
        <w:t xml:space="preserve"> Corona Sánchez,</w:t>
      </w:r>
      <w:r w:rsidRPr="00944CA1">
        <w:rPr>
          <w:rFonts w:eastAsia="Calibri"/>
          <w:b/>
          <w:sz w:val="22"/>
          <w:szCs w:val="22"/>
          <w:vertAlign w:val="superscript"/>
        </w:rPr>
        <w:t xml:space="preserve"> </w:t>
      </w:r>
      <w:proofErr w:type="spellStart"/>
      <w:r w:rsidRPr="00944CA1">
        <w:rPr>
          <w:rFonts w:eastAsia="Calibri"/>
          <w:b/>
          <w:sz w:val="22"/>
          <w:szCs w:val="22"/>
        </w:rPr>
        <w:t>Yersain</w:t>
      </w:r>
      <w:proofErr w:type="spellEnd"/>
      <w:r w:rsidRPr="00944CA1">
        <w:rPr>
          <w:rFonts w:eastAsia="Calibri"/>
          <w:b/>
          <w:sz w:val="22"/>
          <w:szCs w:val="22"/>
        </w:rPr>
        <w:t xml:space="preserve"> Ely </w:t>
      </w:r>
      <w:proofErr w:type="spellStart"/>
      <w:r w:rsidRPr="00944CA1">
        <w:rPr>
          <w:rFonts w:eastAsia="Calibri"/>
          <w:b/>
          <w:sz w:val="22"/>
          <w:szCs w:val="22"/>
        </w:rPr>
        <w:t>Keller</w:t>
      </w:r>
      <w:proofErr w:type="spellEnd"/>
      <w:r w:rsidRPr="00944CA1">
        <w:rPr>
          <w:rFonts w:eastAsia="Calibri"/>
          <w:b/>
          <w:sz w:val="22"/>
          <w:szCs w:val="22"/>
        </w:rPr>
        <w:t xml:space="preserve"> de la Rosa, Ma. del Carmen Ángeles González-Chávez*</w:t>
      </w:r>
    </w:p>
    <w:p w14:paraId="2621AC5B" w14:textId="28FDF44F" w:rsidR="00057A5E" w:rsidRPr="00DD2CEE" w:rsidRDefault="00057A5E" w:rsidP="00DD2CEE">
      <w:pPr>
        <w:jc w:val="center"/>
      </w:pPr>
    </w:p>
    <w:p w14:paraId="7E5572C1" w14:textId="2F2A450E" w:rsidR="00057A5E" w:rsidRPr="00DD2CEE" w:rsidRDefault="00057A5E" w:rsidP="00DD2CEE">
      <w:pPr>
        <w:jc w:val="center"/>
      </w:pPr>
    </w:p>
    <w:p w14:paraId="075FAA62" w14:textId="1CB25B4D" w:rsidR="00057A5E" w:rsidRPr="00057A5E" w:rsidRDefault="00945549" w:rsidP="00057A5E">
      <w:r>
        <w:rPr>
          <w:noProof/>
          <w:lang w:val="en-US" w:eastAsia="en-US"/>
        </w:rPr>
        <w:drawing>
          <wp:inline distT="0" distB="0" distL="0" distR="0" wp14:anchorId="0747B70C" wp14:editId="0976E789">
            <wp:extent cx="5408896" cy="3737654"/>
            <wp:effectExtent l="0" t="0" r="190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707" cy="37444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8CEADC" w14:textId="4CEBDB51" w:rsidR="00057A5E" w:rsidRPr="00057A5E" w:rsidRDefault="00057A5E" w:rsidP="00057A5E"/>
    <w:p w14:paraId="3B8AD6DF" w14:textId="662D4C62" w:rsidR="00057A5E" w:rsidRPr="00057A5E" w:rsidRDefault="00057A5E" w:rsidP="00057A5E"/>
    <w:p w14:paraId="56780FB5" w14:textId="1EDC8DFC" w:rsidR="00057A5E" w:rsidRPr="00C01ECC" w:rsidRDefault="00057A5E" w:rsidP="00B336D7">
      <w:pPr>
        <w:spacing w:line="360" w:lineRule="auto"/>
        <w:jc w:val="both"/>
        <w:rPr>
          <w:rFonts w:eastAsia="Calibri"/>
          <w:bCs/>
          <w:sz w:val="24"/>
          <w:szCs w:val="24"/>
          <w:lang w:val="en-GB"/>
        </w:rPr>
      </w:pPr>
      <w:r w:rsidRPr="00C01ECC">
        <w:rPr>
          <w:rFonts w:eastAsia="Calibri"/>
          <w:b/>
          <w:bCs/>
          <w:sz w:val="24"/>
          <w:szCs w:val="24"/>
          <w:highlight w:val="white"/>
          <w:lang w:val="en-GB"/>
        </w:rPr>
        <w:t>Fig</w:t>
      </w:r>
      <w:r w:rsidR="003C0C2E" w:rsidRPr="00C01ECC">
        <w:rPr>
          <w:rFonts w:eastAsia="Calibri"/>
          <w:b/>
          <w:bCs/>
          <w:sz w:val="24"/>
          <w:szCs w:val="24"/>
          <w:highlight w:val="white"/>
          <w:lang w:val="en-GB"/>
        </w:rPr>
        <w:t xml:space="preserve">. </w:t>
      </w:r>
      <w:r w:rsidR="0098371E" w:rsidRPr="00C01ECC">
        <w:rPr>
          <w:rFonts w:eastAsia="Calibri"/>
          <w:b/>
          <w:bCs/>
          <w:sz w:val="24"/>
          <w:szCs w:val="24"/>
          <w:highlight w:val="white"/>
          <w:lang w:val="en-GB"/>
        </w:rPr>
        <w:t>S</w:t>
      </w:r>
      <w:r w:rsidR="00067A25" w:rsidRPr="00C01ECC">
        <w:rPr>
          <w:rFonts w:eastAsia="Calibri"/>
          <w:b/>
          <w:bCs/>
          <w:sz w:val="24"/>
          <w:szCs w:val="24"/>
          <w:highlight w:val="white"/>
          <w:lang w:val="en-GB"/>
        </w:rPr>
        <w:t>1</w:t>
      </w:r>
      <w:r w:rsidRPr="00C01ECC">
        <w:rPr>
          <w:rFonts w:eastAsia="Calibri"/>
          <w:b/>
          <w:bCs/>
          <w:sz w:val="24"/>
          <w:szCs w:val="24"/>
          <w:highlight w:val="white"/>
          <w:lang w:val="en-GB"/>
        </w:rPr>
        <w:t xml:space="preserve">. </w:t>
      </w:r>
      <w:r w:rsidR="00F90981" w:rsidRPr="00C01ECC">
        <w:rPr>
          <w:rFonts w:eastAsia="Calibri"/>
          <w:bCs/>
          <w:sz w:val="24"/>
          <w:szCs w:val="24"/>
          <w:highlight w:val="white"/>
          <w:lang w:val="en-GB"/>
        </w:rPr>
        <w:t>Study site, systematic sampling</w:t>
      </w:r>
      <w:r w:rsidR="00C01ECC" w:rsidRPr="00C01ECC">
        <w:rPr>
          <w:rFonts w:eastAsia="Calibri"/>
          <w:bCs/>
          <w:sz w:val="24"/>
          <w:szCs w:val="24"/>
          <w:highlight w:val="white"/>
          <w:lang w:val="en-GB"/>
        </w:rPr>
        <w:t>,</w:t>
      </w:r>
      <w:r w:rsidR="00F90981" w:rsidRPr="00C01ECC">
        <w:rPr>
          <w:rFonts w:eastAsia="Calibri"/>
          <w:bCs/>
          <w:sz w:val="24"/>
          <w:szCs w:val="24"/>
          <w:highlight w:val="white"/>
          <w:lang w:val="en-GB"/>
        </w:rPr>
        <w:t xml:space="preserve"> and spatial distribution of soil salinity </w:t>
      </w:r>
      <w:r w:rsidR="00C01ECC" w:rsidRPr="00C01ECC">
        <w:rPr>
          <w:rFonts w:eastAsia="Calibri"/>
          <w:bCs/>
          <w:sz w:val="24"/>
          <w:szCs w:val="24"/>
          <w:highlight w:val="white"/>
          <w:lang w:val="en-GB"/>
        </w:rPr>
        <w:t>based</w:t>
      </w:r>
      <w:r w:rsidR="00F90981" w:rsidRPr="00C01ECC">
        <w:rPr>
          <w:rFonts w:eastAsia="Calibri"/>
          <w:bCs/>
          <w:sz w:val="24"/>
          <w:szCs w:val="24"/>
          <w:highlight w:val="white"/>
          <w:lang w:val="en-GB"/>
        </w:rPr>
        <w:t xml:space="preserve"> on electrical conductivity (EC).</w:t>
      </w:r>
      <w:r w:rsidR="00730F79" w:rsidRPr="00C01ECC">
        <w:rPr>
          <w:rFonts w:eastAsia="Calibri"/>
          <w:bCs/>
          <w:sz w:val="24"/>
          <w:szCs w:val="24"/>
          <w:lang w:val="en-GB"/>
        </w:rPr>
        <w:t xml:space="preserve"> </w:t>
      </w:r>
      <w:r w:rsidR="00C01ECC" w:rsidRPr="00C01ECC">
        <w:rPr>
          <w:rFonts w:eastAsia="Calibri"/>
          <w:sz w:val="24"/>
          <w:szCs w:val="24"/>
          <w:lang w:val="en-US"/>
        </w:rPr>
        <w:t>The red</w:t>
      </w:r>
      <w:r w:rsidR="00F90981" w:rsidRPr="00C01ECC">
        <w:rPr>
          <w:rFonts w:eastAsia="Calibri"/>
          <w:sz w:val="24"/>
          <w:szCs w:val="24"/>
          <w:lang w:val="en-US"/>
        </w:rPr>
        <w:t xml:space="preserve"> zone corresponds to Zone 1 (extremely saline soil), </w:t>
      </w:r>
      <w:r w:rsidR="00C01ECC">
        <w:rPr>
          <w:rFonts w:eastAsia="Calibri"/>
          <w:sz w:val="24"/>
          <w:szCs w:val="24"/>
          <w:lang w:val="en-US"/>
        </w:rPr>
        <w:t xml:space="preserve">the </w:t>
      </w:r>
      <w:bookmarkStart w:id="0" w:name="_GoBack"/>
      <w:bookmarkEnd w:id="0"/>
      <w:r w:rsidR="00F90981" w:rsidRPr="00C01ECC">
        <w:rPr>
          <w:rFonts w:eastAsia="Calibri"/>
          <w:sz w:val="24"/>
          <w:szCs w:val="24"/>
          <w:lang w:val="en-US"/>
        </w:rPr>
        <w:t xml:space="preserve">yellow zone relates to Zone 2 (moderately saline soil), and </w:t>
      </w:r>
      <w:r w:rsidR="00C01ECC">
        <w:rPr>
          <w:rFonts w:eastAsia="Calibri"/>
          <w:sz w:val="24"/>
          <w:szCs w:val="24"/>
          <w:lang w:val="en-US"/>
        </w:rPr>
        <w:t xml:space="preserve">the </w:t>
      </w:r>
      <w:r w:rsidR="00F90981" w:rsidRPr="00C01ECC">
        <w:rPr>
          <w:rFonts w:eastAsia="Calibri"/>
          <w:sz w:val="24"/>
          <w:szCs w:val="24"/>
          <w:lang w:val="en-US"/>
        </w:rPr>
        <w:t xml:space="preserve">green zone links </w:t>
      </w:r>
      <w:r w:rsidR="00C01ECC">
        <w:rPr>
          <w:rFonts w:eastAsia="Calibri"/>
          <w:sz w:val="24"/>
          <w:szCs w:val="24"/>
          <w:lang w:val="en-US"/>
        </w:rPr>
        <w:t xml:space="preserve">to </w:t>
      </w:r>
      <w:r w:rsidR="00F90981" w:rsidRPr="00C01ECC">
        <w:rPr>
          <w:rFonts w:eastAsia="Calibri"/>
          <w:sz w:val="24"/>
          <w:szCs w:val="24"/>
          <w:lang w:val="en-US"/>
        </w:rPr>
        <w:t>slightly saline soil</w:t>
      </w:r>
      <w:r w:rsidR="000114AB" w:rsidRPr="00C01ECC">
        <w:rPr>
          <w:rFonts w:eastAsia="Calibri"/>
          <w:sz w:val="24"/>
          <w:szCs w:val="24"/>
          <w:lang w:val="en-US"/>
        </w:rPr>
        <w:t xml:space="preserve"> (not analyzed)</w:t>
      </w:r>
      <w:r w:rsidR="00F90981" w:rsidRPr="00C01ECC">
        <w:rPr>
          <w:rFonts w:eastAsia="Calibri"/>
          <w:sz w:val="24"/>
          <w:szCs w:val="24"/>
          <w:lang w:val="en-US"/>
        </w:rPr>
        <w:t>.</w:t>
      </w:r>
    </w:p>
    <w:p w14:paraId="56FF797B" w14:textId="0251A5F0" w:rsidR="00057A5E" w:rsidRPr="00F90981" w:rsidRDefault="00057A5E" w:rsidP="00893DD5">
      <w:pPr>
        <w:jc w:val="both"/>
        <w:rPr>
          <w:rFonts w:ascii="Calibri" w:eastAsia="Calibri" w:hAnsi="Calibri" w:cs="Calibri"/>
          <w:b/>
          <w:sz w:val="24"/>
          <w:szCs w:val="24"/>
          <w:lang w:val="en-GB"/>
        </w:rPr>
      </w:pPr>
    </w:p>
    <w:p w14:paraId="40267A25" w14:textId="766589D6" w:rsidR="009C5FF6" w:rsidRPr="00F90981" w:rsidRDefault="009C5FF6" w:rsidP="00057A5E">
      <w:pPr>
        <w:jc w:val="both"/>
        <w:rPr>
          <w:rFonts w:ascii="Calibri" w:eastAsia="Calibri" w:hAnsi="Calibri" w:cs="Calibri"/>
          <w:b/>
          <w:sz w:val="24"/>
          <w:szCs w:val="24"/>
          <w:lang w:val="en-US"/>
        </w:rPr>
      </w:pPr>
    </w:p>
    <w:p w14:paraId="0DB0E4B5" w14:textId="60CD4CEF" w:rsidR="00057A5E" w:rsidRPr="00F90981" w:rsidRDefault="00057A5E" w:rsidP="00057A5E">
      <w:pPr>
        <w:tabs>
          <w:tab w:val="left" w:pos="960"/>
        </w:tabs>
        <w:rPr>
          <w:lang w:val="en-US"/>
        </w:rPr>
      </w:pPr>
    </w:p>
    <w:p w14:paraId="1413122B" w14:textId="31CEED56" w:rsidR="00B627BE" w:rsidRPr="00F90981" w:rsidRDefault="00B627BE" w:rsidP="00057A5E">
      <w:pPr>
        <w:tabs>
          <w:tab w:val="left" w:pos="960"/>
        </w:tabs>
        <w:rPr>
          <w:color w:val="FF0000"/>
          <w:lang w:val="en-US"/>
        </w:rPr>
      </w:pPr>
    </w:p>
    <w:sectPr w:rsidR="00B627BE" w:rsidRPr="00F909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DDCD890" w16cid:durableId="794F852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A5E"/>
    <w:rsid w:val="000114AB"/>
    <w:rsid w:val="00057A5E"/>
    <w:rsid w:val="00067A25"/>
    <w:rsid w:val="000B51A6"/>
    <w:rsid w:val="000E0831"/>
    <w:rsid w:val="00117931"/>
    <w:rsid w:val="001C3B8E"/>
    <w:rsid w:val="002039F2"/>
    <w:rsid w:val="002207A5"/>
    <w:rsid w:val="00247049"/>
    <w:rsid w:val="00276B07"/>
    <w:rsid w:val="002869BE"/>
    <w:rsid w:val="00363629"/>
    <w:rsid w:val="003C0C2E"/>
    <w:rsid w:val="00407202"/>
    <w:rsid w:val="006B7056"/>
    <w:rsid w:val="006C07F1"/>
    <w:rsid w:val="006D7A98"/>
    <w:rsid w:val="00730F79"/>
    <w:rsid w:val="007E5791"/>
    <w:rsid w:val="00864CD0"/>
    <w:rsid w:val="00893DD5"/>
    <w:rsid w:val="008E32A6"/>
    <w:rsid w:val="009071F6"/>
    <w:rsid w:val="00945549"/>
    <w:rsid w:val="00955037"/>
    <w:rsid w:val="0098371E"/>
    <w:rsid w:val="00987D7E"/>
    <w:rsid w:val="009B5F22"/>
    <w:rsid w:val="009C5FF6"/>
    <w:rsid w:val="00AC425E"/>
    <w:rsid w:val="00B336D7"/>
    <w:rsid w:val="00B37537"/>
    <w:rsid w:val="00B627BE"/>
    <w:rsid w:val="00C01ECC"/>
    <w:rsid w:val="00C65539"/>
    <w:rsid w:val="00C91EBE"/>
    <w:rsid w:val="00CA6793"/>
    <w:rsid w:val="00D33F05"/>
    <w:rsid w:val="00D435A2"/>
    <w:rsid w:val="00DB2E2A"/>
    <w:rsid w:val="00DD2CEE"/>
    <w:rsid w:val="00E11D5F"/>
    <w:rsid w:val="00E1231E"/>
    <w:rsid w:val="00E50A49"/>
    <w:rsid w:val="00EA290E"/>
    <w:rsid w:val="00F90981"/>
    <w:rsid w:val="00FD2EA6"/>
    <w:rsid w:val="00FF6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63FCA0"/>
  <w15:chartTrackingRefBased/>
  <w15:docId w15:val="{E28A7B86-AF1A-48D8-8842-966306950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7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0E083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E083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E0831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E083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E0831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E083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0831"/>
    <w:rPr>
      <w:rFonts w:ascii="Segoe UI" w:eastAsia="Times New Roman" w:hAnsi="Segoe UI" w:cs="Segoe UI"/>
      <w:sz w:val="18"/>
      <w:szCs w:val="18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36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5" Type="http://schemas.microsoft.com/office/2016/09/relationships/commentsIds" Target="commentsIds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504</Characters>
  <Application>Microsoft Office Word</Application>
  <DocSecurity>0</DocSecurity>
  <Lines>18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barajas gonzalez</dc:creator>
  <cp:keywords/>
  <dc:description/>
  <cp:lastModifiedBy>Ma del Carmen Angeles González Chavez</cp:lastModifiedBy>
  <cp:revision>2</cp:revision>
  <dcterms:created xsi:type="dcterms:W3CDTF">2025-04-24T19:52:00Z</dcterms:created>
  <dcterms:modified xsi:type="dcterms:W3CDTF">2025-04-24T19:52:00Z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acc2892be3069d54662aadfbe97c381032de4577a6e1a499f48c091a1ef53f56</vt:lpwstr>
  </property>
</Properties>
</file>