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38A27" w14:textId="6E8299D9" w:rsidR="00241C56" w:rsidRPr="002B5B21" w:rsidRDefault="00B91602" w:rsidP="00241C56">
      <w:pPr>
        <w:pStyle w:val="Heading1"/>
        <w:spacing w:before="0"/>
        <w:rPr>
          <w:sz w:val="24"/>
          <w:szCs w:val="24"/>
        </w:rPr>
      </w:pPr>
      <w:r>
        <w:rPr>
          <w:sz w:val="24"/>
          <w:szCs w:val="24"/>
        </w:rPr>
        <w:t>Ad</w:t>
      </w:r>
      <w:r w:rsidR="008D33C8">
        <w:rPr>
          <w:sz w:val="24"/>
          <w:szCs w:val="24"/>
        </w:rPr>
        <w:t>ditional files</w:t>
      </w:r>
    </w:p>
    <w:p w14:paraId="6897AAB8" w14:textId="15D3ADA6" w:rsidR="00241C56" w:rsidRPr="00241C56" w:rsidRDefault="008D33C8" w:rsidP="00241C56">
      <w:pPr>
        <w:spacing w:after="0"/>
        <w:rPr>
          <w:b/>
          <w:bCs/>
          <w:sz w:val="24"/>
          <w:szCs w:val="24"/>
        </w:rPr>
      </w:pPr>
      <w:r>
        <w:rPr>
          <w:b/>
          <w:bCs/>
          <w:sz w:val="24"/>
          <w:szCs w:val="24"/>
        </w:rPr>
        <w:t xml:space="preserve">Additional file </w:t>
      </w:r>
      <w:r w:rsidR="00241C56" w:rsidRPr="00241C56">
        <w:rPr>
          <w:b/>
          <w:bCs/>
          <w:sz w:val="24"/>
          <w:szCs w:val="24"/>
        </w:rPr>
        <w:t>1</w:t>
      </w:r>
    </w:p>
    <w:p w14:paraId="1D7D49A9" w14:textId="77777777" w:rsidR="00241C56" w:rsidRPr="002B5B21" w:rsidRDefault="00241C56" w:rsidP="00241C56">
      <w:pPr>
        <w:keepNext/>
        <w:spacing w:after="0"/>
        <w:rPr>
          <w:sz w:val="24"/>
          <w:szCs w:val="24"/>
        </w:rPr>
      </w:pPr>
      <w:r w:rsidRPr="002B5B21">
        <w:rPr>
          <w:noProof/>
          <w:sz w:val="24"/>
          <w:szCs w:val="24"/>
          <w:lang w:eastAsia="en-GB"/>
        </w:rPr>
        <w:drawing>
          <wp:inline distT="0" distB="0" distL="0" distR="0" wp14:anchorId="2A2C0F61" wp14:editId="7756D09B">
            <wp:extent cx="5992061" cy="4839375"/>
            <wp:effectExtent l="0" t="0" r="8890" b="0"/>
            <wp:docPr id="323626559" name="Picture 32362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992061" cy="4839375"/>
                    </a:xfrm>
                    <a:prstGeom prst="rect">
                      <a:avLst/>
                    </a:prstGeom>
                  </pic:spPr>
                </pic:pic>
              </a:graphicData>
            </a:graphic>
          </wp:inline>
        </w:drawing>
      </w:r>
    </w:p>
    <w:p w14:paraId="6A7F9E27" w14:textId="77777777" w:rsidR="00241C56" w:rsidRPr="001D4A46" w:rsidRDefault="00241C56" w:rsidP="00241C56">
      <w:pPr>
        <w:rPr>
          <w:sz w:val="24"/>
          <w:szCs w:val="24"/>
        </w:rPr>
      </w:pPr>
      <w:r w:rsidRPr="001D4A46">
        <w:rPr>
          <w:sz w:val="24"/>
          <w:szCs w:val="24"/>
        </w:rPr>
        <w:t xml:space="preserve">Schematic and aerial photograph showing the experimental layout within the sampling field. Plots with grass in each of the age classes are “grassland” or “vegetated” plots, and samples without plants are “bare” or “unvegetated” or “plant-excluded” plots. The shape above each bare plot represents the permeable fabric kept over the bare plots to prevent desiccation and colonisation effects.  </w:t>
      </w:r>
    </w:p>
    <w:p w14:paraId="552AA370" w14:textId="77777777" w:rsidR="00241C56" w:rsidRDefault="00241C56">
      <w:pPr>
        <w:spacing w:line="278" w:lineRule="auto"/>
        <w:jc w:val="left"/>
        <w:rPr>
          <w:b/>
          <w:bCs/>
          <w:sz w:val="24"/>
          <w:szCs w:val="24"/>
        </w:rPr>
      </w:pPr>
      <w:r>
        <w:rPr>
          <w:b/>
          <w:bCs/>
          <w:sz w:val="24"/>
          <w:szCs w:val="24"/>
        </w:rPr>
        <w:br w:type="page"/>
      </w:r>
    </w:p>
    <w:p w14:paraId="37F50909" w14:textId="77777777" w:rsidR="008D33C8" w:rsidRDefault="008D33C8" w:rsidP="00241C56">
      <w:pPr>
        <w:rPr>
          <w:b/>
          <w:bCs/>
          <w:sz w:val="24"/>
          <w:szCs w:val="24"/>
        </w:rPr>
      </w:pPr>
      <w:r>
        <w:rPr>
          <w:b/>
          <w:bCs/>
          <w:sz w:val="24"/>
          <w:szCs w:val="24"/>
        </w:rPr>
        <w:lastRenderedPageBreak/>
        <w:t xml:space="preserve">Additional file </w:t>
      </w:r>
      <w:r>
        <w:rPr>
          <w:b/>
          <w:bCs/>
          <w:sz w:val="24"/>
          <w:szCs w:val="24"/>
        </w:rPr>
        <w:t xml:space="preserve"> 2</w:t>
      </w:r>
    </w:p>
    <w:p w14:paraId="6FBAEF48" w14:textId="7A15F8C1" w:rsidR="00241C56" w:rsidRDefault="00B1234D" w:rsidP="00241C56">
      <w:r>
        <w:rPr>
          <w:noProof/>
          <w:lang w:eastAsia="en-GB"/>
        </w:rPr>
        <w:drawing>
          <wp:inline distT="0" distB="0" distL="0" distR="0" wp14:anchorId="3ED36C8E" wp14:editId="6D9ACC39">
            <wp:extent cx="5469467" cy="7738461"/>
            <wp:effectExtent l="0" t="0" r="0" b="0"/>
            <wp:docPr id="616037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2032" cy="7756239"/>
                    </a:xfrm>
                    <a:prstGeom prst="rect">
                      <a:avLst/>
                    </a:prstGeom>
                    <a:noFill/>
                    <a:ln>
                      <a:noFill/>
                    </a:ln>
                  </pic:spPr>
                </pic:pic>
              </a:graphicData>
            </a:graphic>
          </wp:inline>
        </w:drawing>
      </w:r>
    </w:p>
    <w:p w14:paraId="717AA06E" w14:textId="552CC812" w:rsidR="00241C56" w:rsidRDefault="00241C56" w:rsidP="00241C56">
      <w:pPr>
        <w:rPr>
          <w:sz w:val="24"/>
          <w:szCs w:val="24"/>
        </w:rPr>
      </w:pPr>
      <w:r>
        <w:rPr>
          <w:sz w:val="24"/>
          <w:szCs w:val="24"/>
        </w:rPr>
        <w:lastRenderedPageBreak/>
        <w:t>Aerial photograph of the experiment after annual mowing. The bare plots under black sheeting are clearly visible.</w:t>
      </w:r>
      <w:r w:rsidR="00EE430A">
        <w:rPr>
          <w:sz w:val="24"/>
          <w:szCs w:val="24"/>
        </w:rPr>
        <w:t xml:space="preserve"> Plots are marked by their age category.</w:t>
      </w:r>
      <w:r w:rsidR="00F33B6C">
        <w:rPr>
          <w:sz w:val="24"/>
          <w:szCs w:val="24"/>
        </w:rPr>
        <w:t xml:space="preserve"> The experimental treatments consisted of plant-excluded (bare) soil, and annually mown grasslands which had been established with these treatments for differing lengths of time. The treatments had sample sizes: 10-year bare N=3, 1-year bare N=4, 1-year grassland N=4, 10-year grassland N=3.</w:t>
      </w:r>
    </w:p>
    <w:p w14:paraId="08697ECC" w14:textId="0EBAC684" w:rsidR="00241C56" w:rsidRPr="00241C56" w:rsidRDefault="00E678D5" w:rsidP="00241C56">
      <w:pPr>
        <w:rPr>
          <w:b/>
          <w:bCs/>
          <w:sz w:val="24"/>
          <w:szCs w:val="24"/>
        </w:rPr>
      </w:pPr>
      <w:r>
        <w:rPr>
          <w:b/>
          <w:bCs/>
          <w:sz w:val="24"/>
          <w:szCs w:val="24"/>
        </w:rPr>
        <w:t xml:space="preserve">Additional file </w:t>
      </w:r>
      <w:r w:rsidR="00241C56" w:rsidRPr="00241C56">
        <w:rPr>
          <w:b/>
          <w:bCs/>
          <w:sz w:val="24"/>
          <w:szCs w:val="24"/>
        </w:rPr>
        <w:t>3</w:t>
      </w:r>
    </w:p>
    <w:p w14:paraId="5231FBB3" w14:textId="77777777" w:rsidR="00241C56" w:rsidRDefault="00241C56" w:rsidP="00241C56">
      <w:r w:rsidRPr="001D4A46">
        <w:lastRenderedPageBreak/>
        <w:t xml:space="preserve"> </w:t>
      </w:r>
      <w:r>
        <w:rPr>
          <w:noProof/>
        </w:rPr>
        <w:drawing>
          <wp:inline distT="0" distB="0" distL="0" distR="0" wp14:anchorId="73DB0B0F" wp14:editId="354420FB">
            <wp:extent cx="3970655" cy="9071610"/>
            <wp:effectExtent l="0" t="0" r="0" b="0"/>
            <wp:docPr id="18823257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0655" cy="9071610"/>
                    </a:xfrm>
                    <a:prstGeom prst="rect">
                      <a:avLst/>
                    </a:prstGeom>
                    <a:noFill/>
                    <a:ln>
                      <a:noFill/>
                    </a:ln>
                  </pic:spPr>
                </pic:pic>
              </a:graphicData>
            </a:graphic>
          </wp:inline>
        </w:drawing>
      </w:r>
    </w:p>
    <w:p w14:paraId="1030881D" w14:textId="3688D6D8" w:rsidR="00F33B6C" w:rsidRPr="00837B14" w:rsidRDefault="00857273" w:rsidP="00241C56">
      <w:r>
        <w:rPr>
          <w:sz w:val="24"/>
          <w:szCs w:val="24"/>
        </w:rPr>
        <w:lastRenderedPageBreak/>
        <w:t xml:space="preserve">Changes in relative abundances of the species </w:t>
      </w:r>
      <w:r w:rsidR="006D1D83">
        <w:rPr>
          <w:sz w:val="24"/>
          <w:szCs w:val="24"/>
        </w:rPr>
        <w:t xml:space="preserve">(grouped phylogenetically) </w:t>
      </w:r>
      <w:r>
        <w:rPr>
          <w:sz w:val="24"/>
          <w:szCs w:val="24"/>
        </w:rPr>
        <w:t xml:space="preserve">which </w:t>
      </w:r>
      <w:r w:rsidR="00C60AB0">
        <w:rPr>
          <w:sz w:val="24"/>
          <w:szCs w:val="24"/>
        </w:rPr>
        <w:t>showed a</w:t>
      </w:r>
      <w:r w:rsidR="0089437C">
        <w:rPr>
          <w:sz w:val="24"/>
          <w:szCs w:val="24"/>
        </w:rPr>
        <w:t xml:space="preserve"> significant</w:t>
      </w:r>
      <w:r w:rsidR="00C60AB0">
        <w:rPr>
          <w:sz w:val="24"/>
          <w:szCs w:val="24"/>
        </w:rPr>
        <w:t xml:space="preserve"> </w:t>
      </w:r>
      <w:r w:rsidR="00C60AB0" w:rsidRPr="00C60AB0">
        <w:rPr>
          <w:sz w:val="24"/>
          <w:szCs w:val="24"/>
        </w:rPr>
        <w:t>log</w:t>
      </w:r>
      <w:r w:rsidR="00C60AB0">
        <w:rPr>
          <w:sz w:val="24"/>
          <w:szCs w:val="24"/>
          <w:vertAlign w:val="subscript"/>
        </w:rPr>
        <w:t>2</w:t>
      </w:r>
      <w:r w:rsidR="00C60AB0">
        <w:rPr>
          <w:sz w:val="24"/>
          <w:szCs w:val="24"/>
        </w:rPr>
        <w:t xml:space="preserve"> fold change </w:t>
      </w:r>
      <w:r w:rsidR="006D1D83">
        <w:rPr>
          <w:sz w:val="24"/>
          <w:szCs w:val="24"/>
        </w:rPr>
        <w:t xml:space="preserve">relative to in 10-year grassland, </w:t>
      </w:r>
      <w:r w:rsidR="00C60AB0">
        <w:rPr>
          <w:sz w:val="24"/>
          <w:szCs w:val="24"/>
        </w:rPr>
        <w:t xml:space="preserve">according to GLMs. </w:t>
      </w:r>
      <w:r w:rsidR="00F33B6C" w:rsidRPr="00C60AB0">
        <w:rPr>
          <w:sz w:val="24"/>
          <w:szCs w:val="24"/>
        </w:rPr>
        <w:t>The</w:t>
      </w:r>
      <w:r w:rsidR="00F33B6C">
        <w:rPr>
          <w:sz w:val="24"/>
          <w:szCs w:val="24"/>
        </w:rPr>
        <w:t xml:space="preserve"> experimental treatments consisted of plant-excluded (bare) soil, and annually mown grasslands which had been established with these treatments for differing lengths of time. The treatments had sample sizes: 10-year bare N=3, 1-year bare N=4, 1-year grassland N=4, 10-year grassland N=3.</w:t>
      </w:r>
    </w:p>
    <w:p w14:paraId="6291E694" w14:textId="5B627A76" w:rsidR="00241C56" w:rsidRPr="00241C56" w:rsidRDefault="00E678D5" w:rsidP="00241C56">
      <w:pPr>
        <w:spacing w:after="0"/>
        <w:rPr>
          <w:b/>
          <w:bCs/>
          <w:sz w:val="24"/>
          <w:szCs w:val="24"/>
        </w:rPr>
      </w:pPr>
      <w:r>
        <w:rPr>
          <w:b/>
          <w:bCs/>
          <w:sz w:val="24"/>
          <w:szCs w:val="24"/>
        </w:rPr>
        <w:t xml:space="preserve">Additional file </w:t>
      </w:r>
      <w:r w:rsidR="00241C56" w:rsidRPr="00241C56">
        <w:rPr>
          <w:b/>
          <w:bCs/>
          <w:sz w:val="24"/>
          <w:szCs w:val="24"/>
        </w:rPr>
        <w:t>4</w:t>
      </w:r>
    </w:p>
    <w:p w14:paraId="1247B2D4" w14:textId="77777777" w:rsidR="00241C56" w:rsidRDefault="00241C56" w:rsidP="00241C56">
      <w:pPr>
        <w:spacing w:after="0"/>
        <w:rPr>
          <w:sz w:val="24"/>
          <w:szCs w:val="24"/>
        </w:rPr>
      </w:pPr>
      <w:r w:rsidRPr="001A640C">
        <w:rPr>
          <w:noProof/>
          <w:sz w:val="24"/>
          <w:szCs w:val="24"/>
        </w:rPr>
        <w:lastRenderedPageBreak/>
        <w:drawing>
          <wp:inline distT="0" distB="0" distL="0" distR="0" wp14:anchorId="11B211A2" wp14:editId="775B1C29">
            <wp:extent cx="6119495" cy="5533390"/>
            <wp:effectExtent l="0" t="0" r="0" b="0"/>
            <wp:docPr id="26269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4487" name=""/>
                    <pic:cNvPicPr/>
                  </pic:nvPicPr>
                  <pic:blipFill>
                    <a:blip r:embed="rId7"/>
                    <a:stretch>
                      <a:fillRect/>
                    </a:stretch>
                  </pic:blipFill>
                  <pic:spPr>
                    <a:xfrm>
                      <a:off x="0" y="0"/>
                      <a:ext cx="6119495" cy="5533390"/>
                    </a:xfrm>
                    <a:prstGeom prst="rect">
                      <a:avLst/>
                    </a:prstGeom>
                  </pic:spPr>
                </pic:pic>
              </a:graphicData>
            </a:graphic>
          </wp:inline>
        </w:drawing>
      </w:r>
    </w:p>
    <w:p w14:paraId="63A43A8B" w14:textId="766CB1A7" w:rsidR="00241C56" w:rsidRDefault="00241C56" w:rsidP="00241C56">
      <w:pPr>
        <w:spacing w:after="0"/>
        <w:rPr>
          <w:sz w:val="24"/>
          <w:szCs w:val="24"/>
        </w:rPr>
      </w:pPr>
      <w:r>
        <w:rPr>
          <w:sz w:val="24"/>
          <w:szCs w:val="24"/>
        </w:rPr>
        <w:t>Richness of cellulase CAZy families in each treatment.</w:t>
      </w:r>
      <w:r w:rsidRPr="002C1FCA">
        <w:rPr>
          <w:sz w:val="24"/>
          <w:szCs w:val="24"/>
        </w:rPr>
        <w:t xml:space="preserve"> </w:t>
      </w:r>
      <w:r>
        <w:rPr>
          <w:sz w:val="24"/>
          <w:szCs w:val="24"/>
        </w:rPr>
        <w:t>Letters  above the data represent significance groupings determined by a Dunn’s test, where groups which share a letter were not significantly different.</w:t>
      </w:r>
      <w:r w:rsidR="00F33B6C">
        <w:rPr>
          <w:sz w:val="24"/>
          <w:szCs w:val="24"/>
        </w:rPr>
        <w:t xml:space="preserve"> The experimental treatments consisted of plant-excluded (bare) soil, and annually mown grasslands which had been established with these treatments for differing lengths of time. The treatments had sample sizes: 10-year bare N=3, 1-year bare N=4, 1-year grassland N=4, 10-year grassland N=3.</w:t>
      </w:r>
      <w:r w:rsidR="00105296">
        <w:rPr>
          <w:sz w:val="24"/>
          <w:szCs w:val="24"/>
        </w:rPr>
        <w:t xml:space="preserve"> </w:t>
      </w:r>
      <w:r w:rsidR="00D42197">
        <w:rPr>
          <w:sz w:val="24"/>
          <w:szCs w:val="24"/>
        </w:rPr>
        <w:t xml:space="preserve">Errorbars represent </w:t>
      </w:r>
      <w:r w:rsidR="00E21CD9">
        <w:rPr>
          <w:sz w:val="24"/>
          <w:szCs w:val="24"/>
        </w:rPr>
        <w:t>G</w:t>
      </w:r>
      <w:r w:rsidR="00D42197">
        <w:rPr>
          <w:sz w:val="24"/>
          <w:szCs w:val="24"/>
        </w:rPr>
        <w:t>aussian 95% confidence intervals.</w:t>
      </w:r>
    </w:p>
    <w:p w14:paraId="2E66C3EF" w14:textId="77777777" w:rsidR="00241C56" w:rsidRDefault="00241C56" w:rsidP="00241C56">
      <w:pPr>
        <w:spacing w:after="0"/>
        <w:rPr>
          <w:sz w:val="24"/>
          <w:szCs w:val="24"/>
        </w:rPr>
      </w:pPr>
    </w:p>
    <w:p w14:paraId="123AE4DC" w14:textId="77777777" w:rsidR="00241C56" w:rsidRDefault="00241C56">
      <w:pPr>
        <w:spacing w:line="278" w:lineRule="auto"/>
        <w:jc w:val="left"/>
        <w:rPr>
          <w:sz w:val="24"/>
          <w:szCs w:val="24"/>
        </w:rPr>
      </w:pPr>
      <w:r>
        <w:rPr>
          <w:sz w:val="24"/>
          <w:szCs w:val="24"/>
        </w:rPr>
        <w:br w:type="page"/>
      </w:r>
    </w:p>
    <w:p w14:paraId="37776EB5" w14:textId="7B9C4BCF" w:rsidR="00241C56" w:rsidRPr="00241C56" w:rsidRDefault="00E678D5" w:rsidP="00241C56">
      <w:pPr>
        <w:spacing w:after="0"/>
        <w:rPr>
          <w:b/>
          <w:bCs/>
          <w:sz w:val="24"/>
          <w:szCs w:val="24"/>
        </w:rPr>
      </w:pPr>
      <w:r>
        <w:rPr>
          <w:b/>
          <w:bCs/>
          <w:sz w:val="24"/>
          <w:szCs w:val="24"/>
        </w:rPr>
        <w:lastRenderedPageBreak/>
        <w:t xml:space="preserve">Additional file </w:t>
      </w:r>
      <w:r w:rsidR="00241C56" w:rsidRPr="00241C56">
        <w:rPr>
          <w:b/>
          <w:bCs/>
          <w:sz w:val="24"/>
          <w:szCs w:val="24"/>
        </w:rPr>
        <w:t>5</w:t>
      </w:r>
    </w:p>
    <w:p w14:paraId="7BDEE925" w14:textId="77777777" w:rsidR="00241C56" w:rsidRDefault="00241C56" w:rsidP="00241C56">
      <w:pPr>
        <w:spacing w:after="0"/>
        <w:rPr>
          <w:sz w:val="24"/>
          <w:szCs w:val="24"/>
        </w:rPr>
      </w:pPr>
      <w:r w:rsidRPr="00B94042">
        <w:rPr>
          <w:noProof/>
          <w:sz w:val="24"/>
          <w:szCs w:val="24"/>
        </w:rPr>
        <w:drawing>
          <wp:inline distT="0" distB="0" distL="0" distR="0" wp14:anchorId="7D544674" wp14:editId="251FD032">
            <wp:extent cx="6119495" cy="5528310"/>
            <wp:effectExtent l="0" t="0" r="0" b="0"/>
            <wp:docPr id="847212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12829" name=""/>
                    <pic:cNvPicPr/>
                  </pic:nvPicPr>
                  <pic:blipFill>
                    <a:blip r:embed="rId8"/>
                    <a:stretch>
                      <a:fillRect/>
                    </a:stretch>
                  </pic:blipFill>
                  <pic:spPr>
                    <a:xfrm>
                      <a:off x="0" y="0"/>
                      <a:ext cx="6119495" cy="5528310"/>
                    </a:xfrm>
                    <a:prstGeom prst="rect">
                      <a:avLst/>
                    </a:prstGeom>
                  </pic:spPr>
                </pic:pic>
              </a:graphicData>
            </a:graphic>
          </wp:inline>
        </w:drawing>
      </w:r>
    </w:p>
    <w:p w14:paraId="31A33704" w14:textId="0995CEA3" w:rsidR="00241C56" w:rsidRDefault="00241C56" w:rsidP="00241C56">
      <w:pPr>
        <w:spacing w:after="0"/>
        <w:rPr>
          <w:sz w:val="24"/>
          <w:szCs w:val="24"/>
        </w:rPr>
      </w:pPr>
      <w:r>
        <w:rPr>
          <w:sz w:val="24"/>
          <w:szCs w:val="24"/>
        </w:rPr>
        <w:t>Richness of xylanase CAZy families in each treatment.</w:t>
      </w:r>
      <w:r w:rsidRPr="002C1FCA">
        <w:rPr>
          <w:sz w:val="24"/>
          <w:szCs w:val="24"/>
        </w:rPr>
        <w:t xml:space="preserve"> </w:t>
      </w:r>
      <w:r>
        <w:rPr>
          <w:sz w:val="24"/>
          <w:szCs w:val="24"/>
        </w:rPr>
        <w:t>Letters  above the data represent significance groupings determined by a Dunn’s test, where groups which share a letter were not significantly different.</w:t>
      </w:r>
      <w:r w:rsidR="00F33B6C">
        <w:rPr>
          <w:sz w:val="24"/>
          <w:szCs w:val="24"/>
        </w:rPr>
        <w:t xml:space="preserve"> The experimental treatments consisted of plant-excluded (bare) soil, and annually mown grasslands which had been established with these treatments for differing lengths of time. The treatments had sample sizes: 10-year bare N=3, 1-year bare </w:t>
      </w:r>
      <w:r w:rsidR="00F33B6C">
        <w:rPr>
          <w:sz w:val="24"/>
          <w:szCs w:val="24"/>
        </w:rPr>
        <w:lastRenderedPageBreak/>
        <w:t>N=4, 1-year grassland N=4, 10-year grassland N=3.</w:t>
      </w:r>
      <w:r w:rsidR="00E21CD9">
        <w:rPr>
          <w:sz w:val="24"/>
          <w:szCs w:val="24"/>
        </w:rPr>
        <w:t xml:space="preserve"> Errorbars represent Gaussian 95% confidence intervals.</w:t>
      </w:r>
    </w:p>
    <w:p w14:paraId="5D82509E" w14:textId="786A8072" w:rsidR="00241C56" w:rsidRDefault="00241C56">
      <w:pPr>
        <w:spacing w:line="278" w:lineRule="auto"/>
        <w:jc w:val="left"/>
        <w:rPr>
          <w:sz w:val="24"/>
          <w:szCs w:val="24"/>
        </w:rPr>
      </w:pPr>
      <w:r>
        <w:rPr>
          <w:sz w:val="24"/>
          <w:szCs w:val="24"/>
        </w:rPr>
        <w:br w:type="page"/>
      </w:r>
    </w:p>
    <w:p w14:paraId="28CE7BEB" w14:textId="77777777" w:rsidR="00241C56" w:rsidRDefault="00241C56" w:rsidP="00241C56">
      <w:pPr>
        <w:spacing w:after="0"/>
        <w:rPr>
          <w:sz w:val="24"/>
          <w:szCs w:val="24"/>
        </w:rPr>
      </w:pPr>
    </w:p>
    <w:p w14:paraId="6B5BB821" w14:textId="6134581E" w:rsidR="00241C56" w:rsidRPr="00241C56" w:rsidRDefault="00E678D5" w:rsidP="00241C56">
      <w:pPr>
        <w:spacing w:after="0"/>
        <w:rPr>
          <w:b/>
          <w:bCs/>
          <w:sz w:val="24"/>
          <w:szCs w:val="24"/>
        </w:rPr>
      </w:pPr>
      <w:r>
        <w:rPr>
          <w:b/>
          <w:bCs/>
          <w:sz w:val="24"/>
          <w:szCs w:val="24"/>
        </w:rPr>
        <w:t xml:space="preserve">Additional file </w:t>
      </w:r>
      <w:r w:rsidR="00241C56" w:rsidRPr="00241C56">
        <w:rPr>
          <w:b/>
          <w:bCs/>
          <w:sz w:val="24"/>
          <w:szCs w:val="24"/>
        </w:rPr>
        <w:t>6</w:t>
      </w:r>
    </w:p>
    <w:p w14:paraId="38B3B80F" w14:textId="77777777" w:rsidR="00241C56" w:rsidRPr="004243A2" w:rsidRDefault="00241C56" w:rsidP="00241C56">
      <w:pPr>
        <w:spacing w:after="0"/>
        <w:rPr>
          <w:rStyle w:val="Hyperlink"/>
          <w:sz w:val="24"/>
          <w:szCs w:val="24"/>
        </w:rPr>
      </w:pPr>
      <w:r>
        <w:fldChar w:fldCharType="begin"/>
      </w:r>
      <w:r w:rsidRPr="004243A2">
        <w:instrText>-</w:instrText>
      </w:r>
      <w:r>
        <w:fldChar w:fldCharType="separate"/>
      </w:r>
      <w:r w:rsidRPr="004243A2">
        <w:rPr>
          <w:rStyle w:val="Hyperlink"/>
          <w:sz w:val="24"/>
          <w:szCs w:val="24"/>
        </w:rPr>
        <w:t>https://github.com/fidlerdb/Plant_exclusion_experiment_lignocellulase_genes/tree/main/Supplementary_figures/Species_changes_2022-05-10_supplementary.pdf</w:t>
      </w:r>
      <w:r>
        <w:rPr>
          <w:rStyle w:val="Hyperlink"/>
          <w:sz w:val="24"/>
          <w:szCs w:val="24"/>
          <w:lang w:val="fr-FR"/>
        </w:rPr>
        <w:fldChar w:fldCharType="end"/>
      </w:r>
    </w:p>
    <w:p w14:paraId="61A8EAD8" w14:textId="77777777" w:rsidR="00241C56" w:rsidRPr="004243A2" w:rsidRDefault="00241C56" w:rsidP="00241C56">
      <w:pPr>
        <w:spacing w:after="0"/>
        <w:rPr>
          <w:color w:val="0070C0"/>
          <w:sz w:val="24"/>
          <w:szCs w:val="24"/>
        </w:rPr>
      </w:pPr>
      <w:r w:rsidRPr="00AD31FC">
        <w:rPr>
          <w:noProof/>
          <w:color w:val="0070C0"/>
          <w:sz w:val="24"/>
          <w:szCs w:val="24"/>
        </w:rPr>
        <w:drawing>
          <wp:inline distT="0" distB="0" distL="0" distR="0" wp14:anchorId="5082D1F9" wp14:editId="45BE260F">
            <wp:extent cx="6119495" cy="5594985"/>
            <wp:effectExtent l="0" t="0" r="0" b="5715"/>
            <wp:docPr id="785673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73815" name=""/>
                    <pic:cNvPicPr/>
                  </pic:nvPicPr>
                  <pic:blipFill>
                    <a:blip r:embed="rId9"/>
                    <a:stretch>
                      <a:fillRect/>
                    </a:stretch>
                  </pic:blipFill>
                  <pic:spPr>
                    <a:xfrm>
                      <a:off x="0" y="0"/>
                      <a:ext cx="6119495" cy="5594985"/>
                    </a:xfrm>
                    <a:prstGeom prst="rect">
                      <a:avLst/>
                    </a:prstGeom>
                  </pic:spPr>
                </pic:pic>
              </a:graphicData>
            </a:graphic>
          </wp:inline>
        </w:drawing>
      </w:r>
    </w:p>
    <w:p w14:paraId="284640AE" w14:textId="4E65FB76" w:rsidR="00241C56" w:rsidRDefault="00241C56" w:rsidP="00241C56">
      <w:pPr>
        <w:spacing w:after="0"/>
        <w:rPr>
          <w:sz w:val="24"/>
          <w:szCs w:val="24"/>
        </w:rPr>
      </w:pPr>
      <w:r>
        <w:rPr>
          <w:sz w:val="24"/>
          <w:szCs w:val="24"/>
        </w:rPr>
        <w:t>Richness of AA CAZy families in each treatment. Letters above the data represent significance groupings determined by a Dunn’s test, where groups which share a letter were not significantly different.</w:t>
      </w:r>
      <w:r w:rsidR="00F33B6C">
        <w:rPr>
          <w:sz w:val="24"/>
          <w:szCs w:val="24"/>
        </w:rPr>
        <w:t xml:space="preserve"> The experimental treatments consisted of plant-excluded (bare) soil, and annually mown grasslands which had been established with these treatments for </w:t>
      </w:r>
      <w:r w:rsidR="00F33B6C">
        <w:rPr>
          <w:sz w:val="24"/>
          <w:szCs w:val="24"/>
        </w:rPr>
        <w:lastRenderedPageBreak/>
        <w:t>differing lengths of time. The treatments had sample sizes: 10-year bare N=3, 1-year bare N=4, 1-year grassland N=4, 10-year grassland N=3.</w:t>
      </w:r>
      <w:r w:rsidR="00E21CD9">
        <w:rPr>
          <w:sz w:val="24"/>
          <w:szCs w:val="24"/>
        </w:rPr>
        <w:t xml:space="preserve"> Errorbars represent Gaussian 95% confidence intervals.</w:t>
      </w:r>
    </w:p>
    <w:p w14:paraId="066B4FB4" w14:textId="77777777" w:rsidR="00045A75" w:rsidRDefault="00045A75" w:rsidP="00241C56">
      <w:pPr>
        <w:spacing w:after="0"/>
        <w:rPr>
          <w:sz w:val="24"/>
          <w:szCs w:val="24"/>
        </w:rPr>
      </w:pPr>
    </w:p>
    <w:p w14:paraId="11998EFA" w14:textId="20EE994F" w:rsidR="00045A75" w:rsidRPr="00045A75" w:rsidRDefault="00E678D5" w:rsidP="00241C56">
      <w:pPr>
        <w:spacing w:after="0"/>
        <w:rPr>
          <w:b/>
          <w:bCs/>
          <w:sz w:val="24"/>
          <w:szCs w:val="24"/>
        </w:rPr>
      </w:pPr>
      <w:r>
        <w:rPr>
          <w:b/>
          <w:bCs/>
          <w:sz w:val="24"/>
          <w:szCs w:val="24"/>
        </w:rPr>
        <w:t xml:space="preserve">Additional file </w:t>
      </w:r>
      <w:r w:rsidR="00045A75" w:rsidRPr="00045A75">
        <w:rPr>
          <w:b/>
          <w:bCs/>
          <w:sz w:val="24"/>
          <w:szCs w:val="24"/>
        </w:rPr>
        <w:t>7</w:t>
      </w:r>
    </w:p>
    <w:p w14:paraId="5E42CC27" w14:textId="4EC6DA70" w:rsidR="00045A75" w:rsidRDefault="007C7296" w:rsidP="00241C56">
      <w:pPr>
        <w:spacing w:after="0"/>
        <w:rPr>
          <w:sz w:val="24"/>
          <w:szCs w:val="24"/>
        </w:rPr>
      </w:pPr>
      <w:r>
        <w:rPr>
          <w:noProof/>
          <w:sz w:val="24"/>
          <w:szCs w:val="24"/>
        </w:rPr>
        <w:drawing>
          <wp:inline distT="0" distB="0" distL="0" distR="0" wp14:anchorId="1DC1853C" wp14:editId="3DB6EB74">
            <wp:extent cx="5943600" cy="5943600"/>
            <wp:effectExtent l="0" t="0" r="0" b="0"/>
            <wp:docPr id="134842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2E6BFA2" w14:textId="18CC5AEC" w:rsidR="00045A75" w:rsidRPr="002B5B21" w:rsidRDefault="003D3861" w:rsidP="00241C56">
      <w:pPr>
        <w:spacing w:after="0"/>
        <w:rPr>
          <w:sz w:val="24"/>
          <w:szCs w:val="24"/>
        </w:rPr>
      </w:pPr>
      <w:r w:rsidRPr="00CA7A8B">
        <w:rPr>
          <w:sz w:val="24"/>
          <w:szCs w:val="24"/>
        </w:rPr>
        <w:lastRenderedPageBreak/>
        <w:t xml:space="preserve">Relative abundances of </w:t>
      </w:r>
      <w:r w:rsidR="00674442">
        <w:rPr>
          <w:sz w:val="24"/>
          <w:szCs w:val="24"/>
        </w:rPr>
        <w:t xml:space="preserve">indicator </w:t>
      </w:r>
      <w:r w:rsidRPr="00CA7A8B">
        <w:rPr>
          <w:sz w:val="24"/>
          <w:szCs w:val="24"/>
        </w:rPr>
        <w:t xml:space="preserve">lignocellulase gene families </w:t>
      </w:r>
      <w:r>
        <w:rPr>
          <w:sz w:val="24"/>
          <w:szCs w:val="24"/>
        </w:rPr>
        <w:t xml:space="preserve">of contigs generated from metagenomic sequencing </w:t>
      </w:r>
      <w:r w:rsidRPr="00CA7A8B">
        <w:rPr>
          <w:sz w:val="24"/>
          <w:szCs w:val="24"/>
        </w:rPr>
        <w:t>in this study</w:t>
      </w:r>
      <w:r>
        <w:rPr>
          <w:sz w:val="24"/>
          <w:szCs w:val="24"/>
        </w:rPr>
        <w:t xml:space="preserve"> that could be taxonomically assigned</w:t>
      </w:r>
      <w:r w:rsidRPr="00CA7A8B">
        <w:rPr>
          <w:sz w:val="24"/>
          <w:szCs w:val="24"/>
        </w:rPr>
        <w:t xml:space="preserve">. </w:t>
      </w:r>
      <w:r>
        <w:rPr>
          <w:sz w:val="24"/>
          <w:szCs w:val="24"/>
        </w:rPr>
        <w:t>The experimental treatments consisted of plant-excluded (bare) soil, and annually mown grasslands which had been established with these treatments for differing lengths of time.</w:t>
      </w:r>
      <w:r w:rsidR="00F33B6C">
        <w:rPr>
          <w:sz w:val="24"/>
          <w:szCs w:val="24"/>
        </w:rPr>
        <w:t xml:space="preserve"> </w:t>
      </w:r>
      <w:r>
        <w:rPr>
          <w:sz w:val="24"/>
          <w:szCs w:val="24"/>
        </w:rPr>
        <w:t>The treatments had sample sizes: 10-year bare N=3, 1-year bare N=4, 1-year grassland N=4, 10-year grassland N=3.</w:t>
      </w:r>
      <w:r w:rsidR="00F33B6C">
        <w:rPr>
          <w:sz w:val="24"/>
          <w:szCs w:val="24"/>
        </w:rPr>
        <w:t xml:space="preserve"> </w:t>
      </w:r>
    </w:p>
    <w:p w14:paraId="4FC1BECC" w14:textId="77777777" w:rsidR="00925DBF" w:rsidRDefault="00925DBF"/>
    <w:sectPr w:rsidR="00925D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C56"/>
    <w:rsid w:val="00045A75"/>
    <w:rsid w:val="000D015E"/>
    <w:rsid w:val="00105296"/>
    <w:rsid w:val="001B2158"/>
    <w:rsid w:val="00241C56"/>
    <w:rsid w:val="00291323"/>
    <w:rsid w:val="003357DB"/>
    <w:rsid w:val="003D3861"/>
    <w:rsid w:val="00674442"/>
    <w:rsid w:val="006D1D83"/>
    <w:rsid w:val="007B3BF8"/>
    <w:rsid w:val="007C7296"/>
    <w:rsid w:val="00857273"/>
    <w:rsid w:val="0089437C"/>
    <w:rsid w:val="008D33C8"/>
    <w:rsid w:val="00925DBF"/>
    <w:rsid w:val="00A101EB"/>
    <w:rsid w:val="00AA3DF9"/>
    <w:rsid w:val="00AB3CB1"/>
    <w:rsid w:val="00B1234D"/>
    <w:rsid w:val="00B91602"/>
    <w:rsid w:val="00C60AB0"/>
    <w:rsid w:val="00D42197"/>
    <w:rsid w:val="00E21CD9"/>
    <w:rsid w:val="00E678D5"/>
    <w:rsid w:val="00EE2801"/>
    <w:rsid w:val="00EE430A"/>
    <w:rsid w:val="00F33B6C"/>
    <w:rsid w:val="00FC6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CB62A"/>
  <w15:chartTrackingRefBased/>
  <w15:docId w15:val="{3397E603-04E5-45E8-8489-F0FC8F07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C56"/>
    <w:pPr>
      <w:spacing w:line="480" w:lineRule="auto"/>
      <w:jc w:val="both"/>
    </w:pPr>
    <w:rPr>
      <w:kern w:val="0"/>
      <w:sz w:val="22"/>
      <w:szCs w:val="22"/>
      <w:lang w:val="en-GB"/>
      <w14:ligatures w14:val="none"/>
    </w:rPr>
  </w:style>
  <w:style w:type="paragraph" w:styleId="Heading1">
    <w:name w:val="heading 1"/>
    <w:basedOn w:val="Normal"/>
    <w:next w:val="Normal"/>
    <w:link w:val="Heading1Char"/>
    <w:uiPriority w:val="9"/>
    <w:qFormat/>
    <w:rsid w:val="00241C56"/>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241C56"/>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241C56"/>
    <w:pPr>
      <w:keepNext/>
      <w:keepLines/>
      <w:spacing w:before="160" w:after="80" w:line="278" w:lineRule="auto"/>
      <w:jc w:val="left"/>
      <w:outlineLvl w:val="2"/>
    </w:pPr>
    <w:rPr>
      <w:rFonts w:eastAsiaTheme="majorEastAsia"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241C56"/>
    <w:pPr>
      <w:keepNext/>
      <w:keepLines/>
      <w:spacing w:before="80" w:after="40" w:line="278" w:lineRule="auto"/>
      <w:jc w:val="left"/>
      <w:outlineLvl w:val="3"/>
    </w:pPr>
    <w:rPr>
      <w:rFonts w:eastAsiaTheme="majorEastAsia"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241C56"/>
    <w:pPr>
      <w:keepNext/>
      <w:keepLines/>
      <w:spacing w:before="80" w:after="40" w:line="278" w:lineRule="auto"/>
      <w:jc w:val="left"/>
      <w:outlineLvl w:val="4"/>
    </w:pPr>
    <w:rPr>
      <w:rFonts w:eastAsiaTheme="majorEastAsia"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241C56"/>
    <w:pPr>
      <w:keepNext/>
      <w:keepLines/>
      <w:spacing w:before="40" w:after="0" w:line="278" w:lineRule="auto"/>
      <w:jc w:val="left"/>
      <w:outlineLvl w:val="5"/>
    </w:pPr>
    <w:rPr>
      <w:rFonts w:eastAsiaTheme="majorEastAsia"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241C56"/>
    <w:pPr>
      <w:keepNext/>
      <w:keepLines/>
      <w:spacing w:before="40" w:after="0" w:line="278" w:lineRule="auto"/>
      <w:jc w:val="left"/>
      <w:outlineLvl w:val="6"/>
    </w:pPr>
    <w:rPr>
      <w:rFonts w:eastAsiaTheme="majorEastAsia"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241C56"/>
    <w:pPr>
      <w:keepNext/>
      <w:keepLines/>
      <w:spacing w:after="0" w:line="278" w:lineRule="auto"/>
      <w:jc w:val="left"/>
      <w:outlineLvl w:val="7"/>
    </w:pPr>
    <w:rPr>
      <w:rFonts w:eastAsiaTheme="majorEastAsia"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241C56"/>
    <w:pPr>
      <w:keepNext/>
      <w:keepLines/>
      <w:spacing w:after="0" w:line="278" w:lineRule="auto"/>
      <w:jc w:val="left"/>
      <w:outlineLvl w:val="8"/>
    </w:pPr>
    <w:rPr>
      <w:rFonts w:eastAsiaTheme="majorEastAsia"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C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1C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1C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1C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1C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1C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1C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1C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1C56"/>
    <w:rPr>
      <w:rFonts w:eastAsiaTheme="majorEastAsia" w:cstheme="majorBidi"/>
      <w:color w:val="272727" w:themeColor="text1" w:themeTint="D8"/>
    </w:rPr>
  </w:style>
  <w:style w:type="paragraph" w:styleId="Title">
    <w:name w:val="Title"/>
    <w:basedOn w:val="Normal"/>
    <w:next w:val="Normal"/>
    <w:link w:val="TitleChar"/>
    <w:uiPriority w:val="10"/>
    <w:qFormat/>
    <w:rsid w:val="00241C56"/>
    <w:pPr>
      <w:spacing w:after="80" w:line="240" w:lineRule="auto"/>
      <w:contextualSpacing/>
      <w:jc w:val="left"/>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241C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1C56"/>
    <w:pPr>
      <w:numPr>
        <w:ilvl w:val="1"/>
      </w:numPr>
      <w:spacing w:line="278" w:lineRule="auto"/>
      <w:jc w:val="left"/>
    </w:pPr>
    <w:rPr>
      <w:rFonts w:eastAsiaTheme="majorEastAsia"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241C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1C56"/>
    <w:pPr>
      <w:spacing w:before="160" w:line="278" w:lineRule="auto"/>
      <w:jc w:val="center"/>
    </w:pPr>
    <w:rPr>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241C56"/>
    <w:rPr>
      <w:i/>
      <w:iCs/>
      <w:color w:val="404040" w:themeColor="text1" w:themeTint="BF"/>
    </w:rPr>
  </w:style>
  <w:style w:type="paragraph" w:styleId="ListParagraph">
    <w:name w:val="List Paragraph"/>
    <w:basedOn w:val="Normal"/>
    <w:uiPriority w:val="34"/>
    <w:qFormat/>
    <w:rsid w:val="00241C56"/>
    <w:pPr>
      <w:spacing w:line="278" w:lineRule="auto"/>
      <w:ind w:left="720"/>
      <w:contextualSpacing/>
      <w:jc w:val="left"/>
    </w:pPr>
    <w:rPr>
      <w:kern w:val="2"/>
      <w:sz w:val="24"/>
      <w:szCs w:val="24"/>
      <w:lang w:val="en-US"/>
      <w14:ligatures w14:val="standardContextual"/>
    </w:rPr>
  </w:style>
  <w:style w:type="character" w:styleId="IntenseEmphasis">
    <w:name w:val="Intense Emphasis"/>
    <w:basedOn w:val="DefaultParagraphFont"/>
    <w:uiPriority w:val="21"/>
    <w:qFormat/>
    <w:rsid w:val="00241C56"/>
    <w:rPr>
      <w:i/>
      <w:iCs/>
      <w:color w:val="0F4761" w:themeColor="accent1" w:themeShade="BF"/>
    </w:rPr>
  </w:style>
  <w:style w:type="paragraph" w:styleId="IntenseQuote">
    <w:name w:val="Intense Quote"/>
    <w:basedOn w:val="Normal"/>
    <w:next w:val="Normal"/>
    <w:link w:val="IntenseQuoteChar"/>
    <w:uiPriority w:val="30"/>
    <w:qFormat/>
    <w:rsid w:val="00241C56"/>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241C56"/>
    <w:rPr>
      <w:i/>
      <w:iCs/>
      <w:color w:val="0F4761" w:themeColor="accent1" w:themeShade="BF"/>
    </w:rPr>
  </w:style>
  <w:style w:type="character" w:styleId="IntenseReference">
    <w:name w:val="Intense Reference"/>
    <w:basedOn w:val="DefaultParagraphFont"/>
    <w:uiPriority w:val="32"/>
    <w:qFormat/>
    <w:rsid w:val="00241C56"/>
    <w:rPr>
      <w:b/>
      <w:bCs/>
      <w:smallCaps/>
      <w:color w:val="0F4761" w:themeColor="accent1" w:themeShade="BF"/>
      <w:spacing w:val="5"/>
    </w:rPr>
  </w:style>
  <w:style w:type="character" w:styleId="Hyperlink">
    <w:name w:val="Hyperlink"/>
    <w:basedOn w:val="DefaultParagraphFont"/>
    <w:uiPriority w:val="99"/>
    <w:unhideWhenUsed/>
    <w:rsid w:val="00241C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523</Words>
  <Characters>3214</Characters>
  <Application>Microsoft Office Word</Application>
  <DocSecurity>0</DocSecurity>
  <Lines>45</Lines>
  <Paragraphs>11</Paragraphs>
  <ScaleCrop>false</ScaleCrop>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Fidler (Staff)</dc:creator>
  <cp:keywords/>
  <dc:description/>
  <cp:lastModifiedBy>David Fidler (Staff)</cp:lastModifiedBy>
  <cp:revision>5</cp:revision>
  <dcterms:created xsi:type="dcterms:W3CDTF">2025-04-23T15:17:00Z</dcterms:created>
  <dcterms:modified xsi:type="dcterms:W3CDTF">2025-06-04T08:59:00Z</dcterms:modified>
</cp:coreProperties>
</file>