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89B0B1" w14:textId="77777777" w:rsidR="009238BC" w:rsidRPr="00C201EB" w:rsidRDefault="009238BC" w:rsidP="009238BC">
      <w:pPr>
        <w:spacing w:before="180" w:after="0" w:line="48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201EB">
        <w:rPr>
          <w:rFonts w:ascii="Times New Roman" w:hAnsi="Times New Roman" w:cs="Times New Roman"/>
          <w:b/>
          <w:i/>
          <w:sz w:val="24"/>
          <w:szCs w:val="24"/>
        </w:rPr>
        <w:t xml:space="preserve">Mechanistic </w:t>
      </w:r>
      <w:proofErr w:type="spellStart"/>
      <w:r w:rsidRPr="00C201EB">
        <w:rPr>
          <w:rFonts w:ascii="Times New Roman" w:hAnsi="Times New Roman" w:cs="Times New Roman"/>
          <w:b/>
          <w:i/>
          <w:sz w:val="24"/>
          <w:szCs w:val="24"/>
        </w:rPr>
        <w:t>submodel</w:t>
      </w:r>
      <w:proofErr w:type="spellEnd"/>
      <w:r w:rsidRPr="00C201E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14:paraId="594C57DB" w14:textId="77777777" w:rsidR="009238BC" w:rsidRDefault="009238BC" w:rsidP="009238BC">
      <w:pPr>
        <w:spacing w:after="12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201EB">
        <w:rPr>
          <w:rFonts w:ascii="Times New Roman" w:hAnsi="Times New Roman" w:cs="Times New Roman"/>
          <w:sz w:val="24"/>
          <w:szCs w:val="24"/>
        </w:rPr>
        <w:t xml:space="preserve">The mechanistic </w:t>
      </w:r>
      <w:proofErr w:type="spellStart"/>
      <w:r w:rsidRPr="00C201EB">
        <w:rPr>
          <w:rFonts w:ascii="Times New Roman" w:hAnsi="Times New Roman" w:cs="Times New Roman"/>
          <w:sz w:val="24"/>
          <w:szCs w:val="24"/>
        </w:rPr>
        <w:t>submodel</w:t>
      </w:r>
      <w:proofErr w:type="spellEnd"/>
      <w:r w:rsidRPr="00C201EB">
        <w:rPr>
          <w:rFonts w:ascii="Times New Roman" w:hAnsi="Times New Roman" w:cs="Times New Roman"/>
          <w:sz w:val="24"/>
          <w:szCs w:val="24"/>
        </w:rPr>
        <w:t xml:space="preserve"> is formulated as in Eq. (1), in which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η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j</m:t>
            </m:r>
          </m:sub>
        </m:sSub>
        <m:r>
          <w:rPr>
            <w:rFonts w:ascii="Cambria Math" w:eastAsia="Times New Roman" w:hAnsi="Cambria Math" w:cs="Times New Roman"/>
            <w:sz w:val="24"/>
            <w:szCs w:val="24"/>
          </w:rPr>
          <m:t xml:space="preserve"> </m:t>
        </m:r>
      </m:oMath>
      <w:r w:rsidRPr="00C201EB">
        <w:rPr>
          <w:rFonts w:ascii="Times New Roman" w:hAnsi="Times New Roman" w:cs="Times New Roman"/>
          <w:sz w:val="24"/>
          <w:szCs w:val="24"/>
        </w:rPr>
        <w:t>corresponds to the linear predictor from the penalized regression model, relating mRN</w:t>
      </w:r>
      <w:proofErr w:type="spellStart"/>
      <w:r w:rsidRPr="00C201EB">
        <w:rPr>
          <w:rFonts w:ascii="Times New Roman" w:hAnsi="Times New Roman" w:cs="Times New Roman"/>
          <w:sz w:val="24"/>
          <w:szCs w:val="24"/>
        </w:rPr>
        <w:t>A</w:t>
      </w:r>
      <w:r w:rsidRPr="00C201EB">
        <w:rPr>
          <w:rFonts w:ascii="Times New Roman" w:hAnsi="Times New Roman" w:cs="Times New Roman"/>
          <w:i/>
          <w:sz w:val="24"/>
          <w:szCs w:val="24"/>
          <w:vertAlign w:val="subscript"/>
        </w:rPr>
        <w:t>j</w:t>
      </w:r>
      <w:proofErr w:type="spellEnd"/>
      <w:r w:rsidRPr="00C201EB">
        <w:rPr>
          <w:rFonts w:ascii="Times New Roman" w:hAnsi="Times New Roman" w:cs="Times New Roman"/>
          <w:sz w:val="24"/>
          <w:szCs w:val="24"/>
        </w:rPr>
        <w:t xml:space="preserve"> to its associated miRNAs and </w:t>
      </w:r>
      <w:proofErr w:type="spellStart"/>
      <w:r w:rsidRPr="00C201EB">
        <w:rPr>
          <w:rFonts w:ascii="Times New Roman" w:hAnsi="Times New Roman" w:cs="Times New Roman"/>
          <w:sz w:val="24"/>
          <w:szCs w:val="24"/>
        </w:rPr>
        <w:t>e</w:t>
      </w:r>
      <w:r w:rsidRPr="00C201EB">
        <w:rPr>
          <w:rFonts w:ascii="Times New Roman" w:hAnsi="Times New Roman" w:cs="Times New Roman"/>
          <w:i/>
          <w:sz w:val="24"/>
          <w:szCs w:val="24"/>
          <w:vertAlign w:val="subscript"/>
        </w:rPr>
        <w:t>j</w:t>
      </w:r>
      <w:proofErr w:type="spellEnd"/>
      <w:r w:rsidRPr="00C201EB">
        <w:rPr>
          <w:rFonts w:ascii="Times New Roman" w:hAnsi="Times New Roman" w:cs="Times New Roman"/>
          <w:sz w:val="24"/>
          <w:szCs w:val="24"/>
        </w:rPr>
        <w:t xml:space="preserve"> is the residual.</w:t>
      </w:r>
    </w:p>
    <w:p w14:paraId="60D3596D" w14:textId="77777777" w:rsidR="009238BC" w:rsidRPr="00C201EB" w:rsidRDefault="009238BC" w:rsidP="009238BC">
      <w:pPr>
        <w:spacing w:before="240" w:after="240" w:line="480" w:lineRule="auto"/>
        <w:jc w:val="both"/>
        <w:rPr>
          <w:rFonts w:ascii="Times New Roman" w:eastAsiaTheme="minorEastAsia" w:hAnsi="Times New Roman" w:cs="Times New Roman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mRNA</m:t>
            </m:r>
          </m:e>
          <m:sub>
            <m:r>
              <w:rPr>
                <w:rFonts w:ascii="Cambria Math" w:hAnsi="Cambria Math" w:cs="Times New Roman"/>
              </w:rPr>
              <m:t>j</m:t>
            </m:r>
          </m:sub>
        </m:sSub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α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  <m:r>
          <w:rPr>
            <w:rFonts w:ascii="Cambria Math" w:hAnsi="Cambria Math" w:cs="Times New Roman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α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miRNA</m:t>
            </m:r>
          </m:e>
          <m:sub>
            <m:r>
              <w:rPr>
                <w:rFonts w:ascii="Cambria Math" w:hAnsi="Cambria Math" w:cs="Times New Roman"/>
              </w:rPr>
              <m:t>j1</m:t>
            </m:r>
          </m:sub>
        </m:sSub>
        <m:r>
          <w:rPr>
            <w:rFonts w:ascii="Cambria Math" w:hAnsi="Cambria Math" w:cs="Times New Roman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α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miRNA</m:t>
            </m:r>
          </m:e>
          <m:sub>
            <m:r>
              <w:rPr>
                <w:rFonts w:ascii="Cambria Math" w:hAnsi="Cambria Math" w:cs="Times New Roman"/>
              </w:rPr>
              <m:t>j2</m:t>
            </m:r>
          </m:sub>
        </m:sSub>
        <m:r>
          <w:rPr>
            <w:rFonts w:ascii="Cambria Math" w:hAnsi="Cambria Math" w:cs="Times New Roman"/>
          </w:rPr>
          <m:t>+⋯+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α</m:t>
            </m:r>
          </m:e>
          <m:sub>
            <m:r>
              <w:rPr>
                <w:rFonts w:ascii="Cambria Math" w:hAnsi="Cambria Math" w:cs="Times New Roman"/>
              </w:rPr>
              <m:t>p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miRNA</m:t>
            </m:r>
          </m:e>
          <m:sub>
            <m:r>
              <w:rPr>
                <w:rFonts w:ascii="Cambria Math" w:hAnsi="Cambria Math" w:cs="Times New Roman"/>
              </w:rPr>
              <m:t>jp</m:t>
            </m:r>
          </m:sub>
        </m:sSub>
        <m:r>
          <w:rPr>
            <w:rFonts w:ascii="Cambria Math" w:hAnsi="Cambria Math" w:cs="Times New Roman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e</m:t>
            </m:r>
          </m:e>
          <m:sub>
            <m:r>
              <w:rPr>
                <w:rFonts w:ascii="Cambria Math" w:hAnsi="Cambria Math" w:cs="Times New Roman"/>
              </w:rPr>
              <m:t>j</m:t>
            </m:r>
          </m:sub>
        </m:sSub>
        <m:r>
          <w:rPr>
            <w:rFonts w:ascii="Cambria Math" w:eastAsiaTheme="minorEastAsia" w:hAnsi="Cambria Math" w:cs="Times New Roman"/>
          </w:rPr>
          <m:t xml:space="preserve">   Eq. 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1</m:t>
            </m:r>
          </m:e>
        </m:d>
        <m:r>
          <w:rPr>
            <w:rFonts w:ascii="Cambria Math" w:eastAsiaTheme="minorEastAsia" w:hAnsi="Cambria Math" w:cs="Times New Roman"/>
          </w:rPr>
          <m:t>-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mechanistic submodel</m:t>
        </m:r>
      </m:oMath>
      <w:r w:rsidRPr="00C201EB">
        <w:rPr>
          <w:rFonts w:ascii="Times New Roman" w:eastAsiaTheme="minorEastAsia" w:hAnsi="Times New Roman" w:cs="Times New Roman"/>
        </w:rPr>
        <w:t xml:space="preserve"> </w:t>
      </w:r>
    </w:p>
    <w:p w14:paraId="271AA7E1" w14:textId="77777777" w:rsidR="009238BC" w:rsidRPr="00C201EB" w:rsidRDefault="009238BC" w:rsidP="009238BC">
      <w:pPr>
        <w:spacing w:after="120" w:line="480" w:lineRule="auto"/>
        <w:jc w:val="both"/>
        <w:rPr>
          <w:rFonts w:ascii="Times New Roman" w:eastAsiaTheme="minorEastAsia" w:hAnsi="Times New Roman" w:cs="Times New Roman"/>
        </w:rPr>
      </w:pPr>
      <w:r w:rsidRPr="00C201E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3C6F70" wp14:editId="008C003F">
                <wp:simplePos x="0" y="0"/>
                <wp:positionH relativeFrom="column">
                  <wp:posOffset>2038498</wp:posOffset>
                </wp:positionH>
                <wp:positionV relativeFrom="paragraph">
                  <wp:posOffset>-1613484</wp:posOffset>
                </wp:positionV>
                <wp:extent cx="181610" cy="2915354"/>
                <wp:effectExtent l="4762" t="0" r="13653" b="89852"/>
                <wp:wrapNone/>
                <wp:docPr id="1" name="Lef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81610" cy="2915354"/>
                        </a:xfrm>
                        <a:prstGeom prst="leftBrace">
                          <a:avLst>
                            <a:gd name="adj1" fmla="val 8333"/>
                            <a:gd name="adj2" fmla="val 51361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47312AF2" w14:textId="77777777" w:rsidR="009238BC" w:rsidRPr="00B41BD5" w:rsidRDefault="009238BC" w:rsidP="009238B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3C6F70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1" o:spid="_x0000_s1026" type="#_x0000_t87" style="position:absolute;left:0;text-align:left;margin-left:160.5pt;margin-top:-127.05pt;width:14.3pt;height:229.55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" adj="112,11094" strokecolor="black [3200]" strokeweight=".5pt">
                <v:stroke joinstyle="miter"/>
                <v:textbox>
                  <w:txbxContent>
                    <w:p w14:paraId="47312AF2" w14:textId="77777777" w:rsidR="009238BC" w:rsidRPr="00B41BD5" w:rsidRDefault="009238BC" w:rsidP="009238B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C201EB">
        <w:rPr>
          <w:rFonts w:ascii="Times New Roman" w:eastAsiaTheme="minorEastAsia" w:hAnsi="Times New Roman" w:cs="Times New Roman"/>
        </w:rPr>
        <w:t xml:space="preserve">          </w:t>
      </w:r>
      <w:r>
        <w:rPr>
          <w:rFonts w:ascii="Times New Roman" w:eastAsiaTheme="minorEastAsia" w:hAnsi="Times New Roman" w:cs="Times New Roman"/>
        </w:rPr>
        <w:t xml:space="preserve">  </w:t>
      </w:r>
      <w:r w:rsidRPr="00C201EB">
        <w:rPr>
          <w:rFonts w:ascii="Times New Roman" w:eastAsiaTheme="minorEastAsia" w:hAnsi="Times New Roman" w:cs="Times New Roman"/>
        </w:rPr>
        <w:t xml:space="preserve">                                               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j</m:t>
            </m:r>
          </m:sub>
        </m:sSub>
      </m:oMath>
    </w:p>
    <w:p w14:paraId="44A73130" w14:textId="77777777" w:rsidR="009238BC" w:rsidRPr="00C201EB" w:rsidRDefault="009238BC" w:rsidP="009238BC">
      <w:pPr>
        <w:spacing w:before="180" w:after="0" w:line="48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201EB">
        <w:rPr>
          <w:rFonts w:ascii="Times New Roman" w:hAnsi="Times New Roman" w:cs="Times New Roman"/>
          <w:b/>
          <w:i/>
          <w:sz w:val="24"/>
          <w:szCs w:val="24"/>
        </w:rPr>
        <w:t xml:space="preserve">Clinical </w:t>
      </w:r>
      <w:proofErr w:type="spellStart"/>
      <w:r w:rsidRPr="00C201EB">
        <w:rPr>
          <w:rFonts w:ascii="Times New Roman" w:hAnsi="Times New Roman" w:cs="Times New Roman"/>
          <w:b/>
          <w:i/>
          <w:sz w:val="24"/>
          <w:szCs w:val="24"/>
        </w:rPr>
        <w:t>submodel</w:t>
      </w:r>
      <w:proofErr w:type="spellEnd"/>
    </w:p>
    <w:p w14:paraId="5D16DF18" w14:textId="77777777" w:rsidR="009238BC" w:rsidRPr="00C201EB" w:rsidRDefault="009238BC" w:rsidP="009238BC">
      <w:pPr>
        <w:spacing w:after="120" w:line="48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01EB">
        <w:rPr>
          <w:rFonts w:ascii="Times New Roman" w:hAnsi="Times New Roman" w:cs="Times New Roman"/>
          <w:sz w:val="24"/>
          <w:szCs w:val="24"/>
        </w:rPr>
        <w:t xml:space="preserve">The </w:t>
      </w:r>
      <w:r w:rsidRPr="00C201EB">
        <w:rPr>
          <w:rFonts w:ascii="Times New Roman" w:hAnsi="Times New Roman" w:cs="Times New Roman" w:hint="eastAsia"/>
          <w:sz w:val="24"/>
          <w:szCs w:val="24"/>
          <w:lang w:eastAsia="zh-CN"/>
        </w:rPr>
        <w:t>c</w:t>
      </w:r>
      <w:r w:rsidRPr="00C201EB">
        <w:rPr>
          <w:rFonts w:ascii="Times New Roman" w:hAnsi="Times New Roman" w:cs="Times New Roman"/>
          <w:sz w:val="24"/>
          <w:szCs w:val="24"/>
          <w:lang w:eastAsia="zh-CN"/>
        </w:rPr>
        <w:t>linical</w:t>
      </w:r>
      <w:r w:rsidRPr="00C201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01EB">
        <w:rPr>
          <w:rFonts w:ascii="Times New Roman" w:hAnsi="Times New Roman" w:cs="Times New Roman"/>
          <w:sz w:val="24"/>
          <w:szCs w:val="24"/>
        </w:rPr>
        <w:t>submodel</w:t>
      </w:r>
      <w:proofErr w:type="spellEnd"/>
      <w:r w:rsidRPr="00C201EB">
        <w:rPr>
          <w:rFonts w:ascii="Times New Roman" w:hAnsi="Times New Roman" w:cs="Times New Roman"/>
          <w:sz w:val="24"/>
          <w:szCs w:val="24"/>
        </w:rPr>
        <w:t xml:space="preserve"> is formulated as in Eq. (2), in which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mRNA</m:t>
            </m:r>
          </m:e>
        </m:acc>
      </m:oMath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corresponds to the set of mRNAs that passed the t-test (FDR&lt;0.05) but were not picked in the mechanistic submodel (i.e., mRNAs related to Y but that do not have miRNAs associated with them);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miRNA</m:t>
            </m:r>
          </m:e>
        </m:acc>
      </m:oMath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corresponds to the set of miRNAs that passed the t-te</w:t>
      </w:r>
      <w:proofErr w:type="spellStart"/>
      <w:r w:rsidRPr="00C201EB">
        <w:rPr>
          <w:rFonts w:ascii="Times New Roman" w:eastAsia="Times New Roman" w:hAnsi="Times New Roman" w:cs="Times New Roman"/>
          <w:sz w:val="24"/>
          <w:szCs w:val="24"/>
        </w:rPr>
        <w:t>st</w:t>
      </w:r>
      <w:proofErr w:type="spellEnd"/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(FDR&lt;0.05) but were not picked in the mechanistic </w:t>
      </w:r>
      <w:proofErr w:type="spellStart"/>
      <w:r w:rsidRPr="00C201EB">
        <w:rPr>
          <w:rFonts w:ascii="Times New Roman" w:eastAsia="Times New Roman" w:hAnsi="Times New Roman" w:cs="Times New Roman"/>
          <w:sz w:val="24"/>
          <w:szCs w:val="24"/>
        </w:rPr>
        <w:t>submodel</w:t>
      </w:r>
      <w:proofErr w:type="spellEnd"/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(i.e., miRNAs not related to mRNAs but that could potentially affect the response Y). The logistic regression model in the clinical </w:t>
      </w:r>
      <w:proofErr w:type="spellStart"/>
      <w:r w:rsidRPr="00C201EB">
        <w:rPr>
          <w:rFonts w:ascii="Times New Roman" w:eastAsia="Times New Roman" w:hAnsi="Times New Roman" w:cs="Times New Roman"/>
          <w:sz w:val="24"/>
          <w:szCs w:val="24"/>
        </w:rPr>
        <w:t>submodel</w:t>
      </w:r>
      <w:proofErr w:type="spellEnd"/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is fit using a lasso penalty to identify relevant markers.  </w:t>
      </w:r>
    </w:p>
    <w:p w14:paraId="517981B2" w14:textId="77777777" w:rsidR="009238BC" w:rsidRPr="00C201EB" w:rsidRDefault="009238BC" w:rsidP="009238BC">
      <w:pPr>
        <w:spacing w:before="240" w:after="240" w:line="480" w:lineRule="auto"/>
        <w:jc w:val="both"/>
        <w:rPr>
          <w:rFonts w:ascii="Times New Roman" w:hAnsi="Times New Roman" w:cs="Times New Roman"/>
          <w:lang w:val="fr-FR"/>
        </w:rPr>
      </w:pPr>
      <w:proofErr w:type="spellStart"/>
      <m:oMath>
        <m:r>
          <m:rPr>
            <m:nor/>
          </m:rPr>
          <w:rPr>
            <w:rFonts w:ascii="Times New Roman" w:hAnsi="Times New Roman" w:cs="Times New Roman"/>
            <w:lang w:val="fr-FR"/>
          </w:rPr>
          <m:t>logit</m:t>
        </m:r>
        <w:proofErr w:type="spellEnd"/>
        <m:r>
          <w:rPr>
            <w:rFonts w:ascii="Cambria Math" w:hAnsi="Cambria Math" w:cs="Times New Roman"/>
            <w:lang w:val="fr-FR"/>
          </w:rPr>
          <m:t xml:space="preserve"> </m:t>
        </m:r>
        <m:r>
          <w:rPr>
            <w:rFonts w:ascii="Cambria Math" w:hAnsi="Cambria Math" w:cs="Times New Roman"/>
          </w:rPr>
          <m:t>P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Y</m:t>
            </m:r>
            <m:r>
              <w:rPr>
                <w:rFonts w:ascii="Cambria Math" w:hAnsi="Cambria Math" w:cs="Times New Roman"/>
                <w:lang w:val="fr-FR"/>
              </w:rPr>
              <m:t>=1</m:t>
            </m:r>
          </m:e>
        </m:d>
        <m:r>
          <w:rPr>
            <w:rFonts w:ascii="Cambria Math" w:hAnsi="Cambria Math" w:cs="Times New Roman"/>
            <w:lang w:val="fr-FR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β</m:t>
            </m:r>
          </m:e>
          <m:sub>
            <m:r>
              <w:rPr>
                <w:rFonts w:ascii="Cambria Math" w:hAnsi="Cambria Math" w:cs="Times New Roman"/>
                <w:lang w:val="fr-FR"/>
              </w:rPr>
              <m:t>0</m:t>
            </m:r>
          </m:sub>
        </m:sSub>
        <m:r>
          <w:rPr>
            <w:rFonts w:ascii="Cambria Math" w:hAnsi="Cambria Math" w:cs="Times New Roman"/>
            <w:lang w:val="fr-FR"/>
          </w:rPr>
          <m:t>+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="Times New Roman" w:hAnsi="Cambria Math" w:cs="Times New Roman"/>
                <w:i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β</m:t>
                </m:r>
              </m:e>
              <m:sub>
                <m:r>
                  <w:rPr>
                    <w:rFonts w:ascii="Cambria Math" w:hAnsi="Cambria Math" w:cs="Times New Roman"/>
                  </w:rPr>
                  <m:t>ηj</m:t>
                </m:r>
              </m:sub>
            </m:sSub>
            <m:sSub>
              <m:sSubPr>
                <m:ctrlPr>
                  <w:rPr>
                    <w:rFonts w:ascii="Cambria Math" w:eastAsia="Times New Roman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η</m:t>
                </m:r>
              </m:e>
              <m:sub>
                <m:r>
                  <w:rPr>
                    <w:rFonts w:ascii="Cambria Math" w:hAnsi="Cambria Math" w:cs="Times New Roman"/>
                  </w:rPr>
                  <m:t>j</m:t>
                </m:r>
                <m:r>
                  <w:rPr>
                    <w:rFonts w:ascii="Cambria Math" w:hAnsi="Cambria Math" w:cs="Times New Roman"/>
                    <w:lang w:val="fr-FR"/>
                  </w:rPr>
                  <m:t>.</m:t>
                </m:r>
              </m:sub>
            </m:sSub>
          </m:e>
        </m:nary>
        <m:r>
          <w:rPr>
            <w:rFonts w:ascii="Cambria Math" w:hAnsi="Cambria Math" w:cs="Times New Roman"/>
            <w:lang w:val="fr-FR"/>
          </w:rPr>
          <m:t>+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="Times New Roman" w:hAnsi="Cambria Math" w:cs="Times New Roman"/>
                <w:i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</w:rPr>
                  <m:t>β</m:t>
                </m:r>
              </m:e>
              <m:sub>
                <m:r>
                  <w:rPr>
                    <w:rFonts w:ascii="Cambria Math" w:eastAsia="Times New Roman" w:hAnsi="Cambria Math" w:cs="Times New Roman"/>
                  </w:rPr>
                  <m:t>ej</m:t>
                </m:r>
              </m:sub>
            </m:sSub>
          </m:e>
        </m:nary>
        <m:sSub>
          <m:sSubPr>
            <m:ctrlPr>
              <w:rPr>
                <w:rFonts w:ascii="Cambria Math" w:eastAsia="Times New Roman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e</m:t>
            </m:r>
          </m:e>
          <m:sub>
            <m:r>
              <w:rPr>
                <w:rFonts w:ascii="Cambria Math" w:hAnsi="Cambria Math" w:cs="Times New Roman"/>
              </w:rPr>
              <m:t>j</m:t>
            </m:r>
          </m:sub>
        </m:sSub>
        <m:r>
          <w:rPr>
            <w:rFonts w:ascii="Cambria Math" w:eastAsia="Times New Roman" w:hAnsi="Cambria Math" w:cs="Times New Roman"/>
            <w:lang w:val="fr-FR"/>
          </w:rPr>
          <m:t>+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="Times New Roman" w:hAnsi="Cambria Math" w:cs="Times New Roman"/>
                <w:i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β</m:t>
                </m:r>
              </m:e>
              <m:sub>
                <m:r>
                  <w:rPr>
                    <w:rFonts w:ascii="Cambria Math" w:hAnsi="Cambria Math" w:cs="Times New Roman"/>
                  </w:rPr>
                  <m:t>k</m:t>
                </m:r>
              </m:sub>
            </m:sSub>
            <m:acc>
              <m:accPr>
                <m:chr m:val="̅"/>
                <m:ctrlPr>
                  <w:rPr>
                    <w:rFonts w:ascii="Cambria Math" w:eastAsia="Times New Roman" w:hAnsi="Cambria Math" w:cs="Times New Roman"/>
                    <w:i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mRNA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k</m:t>
                    </m:r>
                    <m:r>
                      <w:rPr>
                        <w:rFonts w:ascii="Cambria Math" w:hAnsi="Cambria Math" w:cs="Times New Roman"/>
                        <w:lang w:val="fr-FR"/>
                      </w:rPr>
                      <m:t xml:space="preserve"> </m:t>
                    </m:r>
                  </m:sub>
                </m:sSub>
              </m:e>
            </m:acc>
          </m:e>
        </m:nary>
        <m:r>
          <w:rPr>
            <w:rFonts w:ascii="Cambria Math" w:hAnsi="Cambria Math" w:cs="Times New Roman"/>
            <w:lang w:val="fr-FR"/>
          </w:rPr>
          <m:t>+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="Times New Roman" w:hAnsi="Cambria Math" w:cs="Times New Roman"/>
                <w:i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β</m:t>
                </m:r>
              </m:e>
              <m:sub>
                <m:r>
                  <w:rPr>
                    <w:rFonts w:ascii="Cambria Math" w:hAnsi="Cambria Math" w:cs="Times New Roman"/>
                  </w:rPr>
                  <m:t>l</m:t>
                </m:r>
              </m:sub>
            </m:sSub>
            <m:acc>
              <m:accPr>
                <m:chr m:val="̅"/>
                <m:ctrlPr>
                  <w:rPr>
                    <w:rFonts w:ascii="Cambria Math" w:eastAsia="Times New Roman" w:hAnsi="Cambria Math" w:cs="Times New Roman"/>
                    <w:i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miRNA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l</m:t>
                    </m:r>
                  </m:sub>
                </m:sSub>
              </m:e>
            </m:acc>
          </m:e>
        </m:nary>
        <m:r>
          <w:rPr>
            <w:rFonts w:ascii="Cambria Math" w:eastAsia="Times New Roman" w:hAnsi="Cambria Math" w:cs="Times New Roman"/>
            <w:lang w:val="fr-FR"/>
          </w:rPr>
          <m:t xml:space="preserve">  </m:t>
        </m:r>
        <m:r>
          <w:rPr>
            <w:rFonts w:ascii="Cambria Math" w:eastAsia="Times New Roman" w:hAnsi="Cambria Math" w:cs="Times New Roman"/>
          </w:rPr>
          <m:t>Eq</m:t>
        </m:r>
        <m:r>
          <w:rPr>
            <w:rFonts w:ascii="Cambria Math" w:eastAsia="Times New Roman" w:hAnsi="Cambria Math" w:cs="Times New Roman"/>
            <w:lang w:val="fr-FR"/>
          </w:rPr>
          <m:t>.</m:t>
        </m:r>
        <m:d>
          <m:dPr>
            <m:ctrlPr>
              <w:rPr>
                <w:rFonts w:ascii="Cambria Math" w:eastAsia="Times New Roman" w:hAnsi="Cambria Math" w:cs="Times New Roman"/>
                <w:i/>
              </w:rPr>
            </m:ctrlPr>
          </m:dPr>
          <m:e>
            <m:r>
              <w:rPr>
                <w:rFonts w:ascii="Cambria Math" w:eastAsia="Times New Roman" w:hAnsi="Cambria Math" w:cs="Times New Roman"/>
                <w:lang w:val="fr-FR"/>
              </w:rPr>
              <m:t>2</m:t>
            </m:r>
          </m:e>
        </m:d>
        <m:r>
          <m:rPr>
            <m:sty m:val="p"/>
          </m:rPr>
          <w:rPr>
            <w:rFonts w:ascii="Cambria Math" w:eastAsia="Times New Roman" w:hAnsi="Cambria Math" w:cs="Times New Roman"/>
            <w:lang w:val="fr-FR"/>
          </w:rPr>
          <m:t>-clinical submodel</m:t>
        </m:r>
      </m:oMath>
      <w:r w:rsidRPr="00C201EB">
        <w:rPr>
          <w:rFonts w:ascii="Times New Roman" w:hAnsi="Times New Roman" w:cs="Times New Roman"/>
          <w:lang w:val="fr-FR"/>
        </w:rPr>
        <w:t xml:space="preserve"> </w:t>
      </w:r>
    </w:p>
    <w:p w14:paraId="3D716BAC" w14:textId="77777777" w:rsidR="009238BC" w:rsidRPr="00C201EB" w:rsidRDefault="009238BC" w:rsidP="009238BC">
      <w:pPr>
        <w:spacing w:after="12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The selection of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η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j.</m:t>
            </m:r>
          </m:sub>
        </m:sSub>
      </m:oMath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would imply that the effects of mRNA</w:t>
      </w:r>
      <w:r w:rsidRPr="00C201EB"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>j</w:t>
      </w:r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on the outcome are modulated by the miRNAs associated to it, while the selection of </w:t>
      </w:r>
      <w:proofErr w:type="spellStart"/>
      <w:r w:rsidRPr="00C201EB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C201EB"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>j</w:t>
      </w:r>
      <w:proofErr w:type="spellEnd"/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would imply that the effects of </w:t>
      </w:r>
      <w:proofErr w:type="spellStart"/>
      <w:r w:rsidRPr="00C201EB">
        <w:rPr>
          <w:rFonts w:ascii="Times New Roman" w:eastAsia="Times New Roman" w:hAnsi="Times New Roman" w:cs="Times New Roman"/>
          <w:sz w:val="24"/>
          <w:szCs w:val="24"/>
        </w:rPr>
        <w:t>mRNA</w:t>
      </w:r>
      <w:r w:rsidRPr="00C201EB"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>j</w:t>
      </w:r>
      <w:proofErr w:type="spellEnd"/>
      <w:r w:rsidRPr="00C201EB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on the outcome result from factors other than those accounted for by its associated miRNAs. With this formulation, if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η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j.</m:t>
            </m:r>
          </m:sub>
        </m:sSub>
      </m:oMath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is se</w:t>
      </w:r>
      <w:proofErr w:type="spellStart"/>
      <w:r w:rsidRPr="00C201EB">
        <w:rPr>
          <w:rFonts w:ascii="Times New Roman" w:eastAsia="Times New Roman" w:hAnsi="Times New Roman" w:cs="Times New Roman"/>
          <w:sz w:val="24"/>
          <w:szCs w:val="24"/>
        </w:rPr>
        <w:t>lected</w:t>
      </w:r>
      <w:proofErr w:type="spellEnd"/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201EB">
        <w:rPr>
          <w:rFonts w:ascii="Times New Roman" w:eastAsia="Times New Roman" w:hAnsi="Times New Roman" w:cs="Times New Roman"/>
          <w:sz w:val="24"/>
          <w:szCs w:val="24"/>
        </w:rPr>
        <w:t>mRNA</w:t>
      </w:r>
      <w:r w:rsidRPr="00C201EB">
        <w:rPr>
          <w:rFonts w:ascii="Times New Roman" w:eastAsia="Times New Roman" w:hAnsi="Times New Roman" w:cs="Times New Roman"/>
          <w:sz w:val="24"/>
          <w:szCs w:val="24"/>
          <w:vertAlign w:val="subscript"/>
        </w:rPr>
        <w:t>j</w:t>
      </w:r>
      <w:proofErr w:type="spellEnd"/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and all its associated miRNAs would be picked, although some of the miRNAs may not be relevant.</w:t>
      </w:r>
    </w:p>
    <w:p w14:paraId="33493C6F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8BC"/>
    <w:rsid w:val="009238B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27DE3"/>
  <w15:chartTrackingRefBased/>
  <w15:docId w15:val="{6F84F842-1CFB-4D9A-93EA-4A07BC7FB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8BC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2020-03-25T15:41:00Z</dcterms:created>
  <dcterms:modified xsi:type="dcterms:W3CDTF">2020-03-25T15:42:00Z</dcterms:modified>
</cp:coreProperties>
</file>