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AB099C" w14:textId="77777777" w:rsidR="00E63F0B" w:rsidRPr="00C201EB" w:rsidRDefault="00E63F0B" w:rsidP="00E63F0B">
      <w:pPr>
        <w:spacing w:before="180" w:after="0"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201EB">
        <w:rPr>
          <w:rFonts w:ascii="Times New Roman" w:hAnsi="Times New Roman" w:cs="Times New Roman"/>
          <w:b/>
          <w:i/>
          <w:sz w:val="24"/>
          <w:szCs w:val="24"/>
        </w:rPr>
        <w:t xml:space="preserve">Mechanistic </w:t>
      </w:r>
      <w:proofErr w:type="spellStart"/>
      <w:r w:rsidRPr="00C201EB">
        <w:rPr>
          <w:rFonts w:ascii="Times New Roman" w:hAnsi="Times New Roman" w:cs="Times New Roman"/>
          <w:b/>
          <w:i/>
          <w:sz w:val="24"/>
          <w:szCs w:val="24"/>
        </w:rPr>
        <w:t>submodel</w:t>
      </w:r>
      <w:proofErr w:type="spellEnd"/>
      <w:r w:rsidRPr="00C201EB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14:paraId="019C4C6A" w14:textId="77777777" w:rsidR="00E63F0B" w:rsidRDefault="00E63F0B" w:rsidP="00E63F0B">
      <w:pPr>
        <w:spacing w:after="120"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C201EB">
        <w:rPr>
          <w:rFonts w:ascii="Times New Roman" w:hAnsi="Times New Roman" w:cs="Times New Roman"/>
          <w:sz w:val="24"/>
          <w:szCs w:val="24"/>
        </w:rPr>
        <w:t xml:space="preserve">The mechanistic </w:t>
      </w:r>
      <w:proofErr w:type="spellStart"/>
      <w:r w:rsidRPr="00C201EB">
        <w:rPr>
          <w:rFonts w:ascii="Times New Roman" w:hAnsi="Times New Roman" w:cs="Times New Roman"/>
          <w:sz w:val="24"/>
          <w:szCs w:val="24"/>
        </w:rPr>
        <w:t>submodel</w:t>
      </w:r>
      <w:proofErr w:type="spellEnd"/>
      <w:r w:rsidRPr="00C201EB">
        <w:rPr>
          <w:rFonts w:ascii="Times New Roman" w:hAnsi="Times New Roman" w:cs="Times New Roman"/>
          <w:sz w:val="24"/>
          <w:szCs w:val="24"/>
        </w:rPr>
        <w:t xml:space="preserve"> is formulated as in Eq. (1), in which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η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j</m:t>
            </m:r>
          </m:sub>
        </m:sSub>
        <m:r>
          <w:rPr>
            <w:rFonts w:ascii="Cambria Math" w:eastAsia="Times New Roman" w:hAnsi="Cambria Math" w:cs="Times New Roman"/>
            <w:sz w:val="24"/>
            <w:szCs w:val="24"/>
          </w:rPr>
          <m:t xml:space="preserve"> </m:t>
        </m:r>
      </m:oMath>
      <w:r w:rsidRPr="00C201EB">
        <w:rPr>
          <w:rFonts w:ascii="Times New Roman" w:hAnsi="Times New Roman" w:cs="Times New Roman"/>
          <w:sz w:val="24"/>
          <w:szCs w:val="24"/>
        </w:rPr>
        <w:t>corresponds to the linear predictor from the penalized regression model, relating mRN</w:t>
      </w:r>
      <w:proofErr w:type="spellStart"/>
      <w:r w:rsidRPr="00C201EB">
        <w:rPr>
          <w:rFonts w:ascii="Times New Roman" w:hAnsi="Times New Roman" w:cs="Times New Roman"/>
          <w:sz w:val="24"/>
          <w:szCs w:val="24"/>
        </w:rPr>
        <w:t>A</w:t>
      </w:r>
      <w:r w:rsidRPr="00C201EB">
        <w:rPr>
          <w:rFonts w:ascii="Times New Roman" w:hAnsi="Times New Roman" w:cs="Times New Roman"/>
          <w:i/>
          <w:sz w:val="24"/>
          <w:szCs w:val="24"/>
          <w:vertAlign w:val="subscript"/>
        </w:rPr>
        <w:t>j</w:t>
      </w:r>
      <w:proofErr w:type="spellEnd"/>
      <w:r w:rsidRPr="00C201EB">
        <w:rPr>
          <w:rFonts w:ascii="Times New Roman" w:hAnsi="Times New Roman" w:cs="Times New Roman"/>
          <w:sz w:val="24"/>
          <w:szCs w:val="24"/>
        </w:rPr>
        <w:t xml:space="preserve"> to its associated miRNAs and </w:t>
      </w:r>
      <w:proofErr w:type="spellStart"/>
      <w:r w:rsidRPr="00C201EB">
        <w:rPr>
          <w:rFonts w:ascii="Times New Roman" w:hAnsi="Times New Roman" w:cs="Times New Roman"/>
          <w:sz w:val="24"/>
          <w:szCs w:val="24"/>
        </w:rPr>
        <w:t>e</w:t>
      </w:r>
      <w:r w:rsidRPr="00C201EB">
        <w:rPr>
          <w:rFonts w:ascii="Times New Roman" w:hAnsi="Times New Roman" w:cs="Times New Roman"/>
          <w:i/>
          <w:sz w:val="24"/>
          <w:szCs w:val="24"/>
          <w:vertAlign w:val="subscript"/>
        </w:rPr>
        <w:t>j</w:t>
      </w:r>
      <w:proofErr w:type="spellEnd"/>
      <w:r w:rsidRPr="00C201EB">
        <w:rPr>
          <w:rFonts w:ascii="Times New Roman" w:hAnsi="Times New Roman" w:cs="Times New Roman"/>
          <w:sz w:val="24"/>
          <w:szCs w:val="24"/>
        </w:rPr>
        <w:t xml:space="preserve"> is the residual.</w:t>
      </w:r>
    </w:p>
    <w:p w14:paraId="642C2E76" w14:textId="77777777" w:rsidR="00E63F0B" w:rsidRPr="00C201EB" w:rsidRDefault="00E63F0B" w:rsidP="00E63F0B">
      <w:pPr>
        <w:spacing w:before="240" w:after="240" w:line="480" w:lineRule="auto"/>
        <w:jc w:val="both"/>
        <w:rPr>
          <w:rFonts w:ascii="Times New Roman" w:eastAsiaTheme="minorEastAsia" w:hAnsi="Times New Roman" w:cs="Times New Roman"/>
        </w:rPr>
      </w:pP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mRNA</m:t>
            </m:r>
          </m:e>
          <m:sub>
            <m:r>
              <w:rPr>
                <w:rFonts w:ascii="Cambria Math" w:hAnsi="Cambria Math" w:cs="Times New Roman"/>
              </w:rPr>
              <m:t>j</m:t>
            </m:r>
          </m:sub>
        </m:sSub>
        <m:r>
          <w:rPr>
            <w:rFonts w:ascii="Cambria Math" w:hAnsi="Cambria Math" w:cs="Times New Roman"/>
          </w:rPr>
          <m:t>=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w:rPr>
                <w:rFonts w:ascii="Cambria Math" w:hAnsi="Cambria Math" w:cs="Times New Roman"/>
              </w:rPr>
              <m:t>0</m:t>
            </m:r>
          </m:sub>
        </m:sSub>
        <m: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w:rPr>
                <w:rFonts w:ascii="Cambria Math" w:hAnsi="Cambria Math" w:cs="Times New Roman"/>
              </w:rPr>
              <m:t>1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miRNA</m:t>
            </m:r>
          </m:e>
          <m:sub>
            <m:r>
              <w:rPr>
                <w:rFonts w:ascii="Cambria Math" w:hAnsi="Cambria Math" w:cs="Times New Roman"/>
              </w:rPr>
              <m:t>j1</m:t>
            </m:r>
          </m:sub>
        </m:sSub>
        <m: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w:rPr>
                <w:rFonts w:ascii="Cambria Math" w:hAnsi="Cambria Math" w:cs="Times New Roman"/>
              </w:rPr>
              <m:t>2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miRNA</m:t>
            </m:r>
          </m:e>
          <m:sub>
            <m:r>
              <w:rPr>
                <w:rFonts w:ascii="Cambria Math" w:hAnsi="Cambria Math" w:cs="Times New Roman"/>
              </w:rPr>
              <m:t>j2</m:t>
            </m:r>
          </m:sub>
        </m:sSub>
        <m:r>
          <w:rPr>
            <w:rFonts w:ascii="Cambria Math" w:hAnsi="Cambria Math" w:cs="Times New Roman"/>
          </w:rPr>
          <m:t>+⋯+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α</m:t>
            </m:r>
          </m:e>
          <m:sub>
            <m:r>
              <w:rPr>
                <w:rFonts w:ascii="Cambria Math" w:hAnsi="Cambria Math" w:cs="Times New Roman"/>
              </w:rPr>
              <m:t>p</m:t>
            </m:r>
          </m:sub>
        </m:sSub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miRNA</m:t>
            </m:r>
          </m:e>
          <m:sub>
            <m:r>
              <w:rPr>
                <w:rFonts w:ascii="Cambria Math" w:hAnsi="Cambria Math" w:cs="Times New Roman"/>
              </w:rPr>
              <m:t>jp</m:t>
            </m:r>
          </m:sub>
        </m:sSub>
        <m:r>
          <w:rPr>
            <w:rFonts w:ascii="Cambria Math" w:hAnsi="Cambria Math" w:cs="Times New Roman"/>
          </w:rPr>
          <m:t>+</m:t>
        </m:r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e</m:t>
            </m:r>
          </m:e>
          <m:sub>
            <m:r>
              <w:rPr>
                <w:rFonts w:ascii="Cambria Math" w:hAnsi="Cambria Math" w:cs="Times New Roman"/>
              </w:rPr>
              <m:t>j</m:t>
            </m:r>
          </m:sub>
        </m:sSub>
        <m:r>
          <w:rPr>
            <w:rFonts w:ascii="Cambria Math" w:eastAsiaTheme="minorEastAsia" w:hAnsi="Cambria Math" w:cs="Times New Roman"/>
          </w:rPr>
          <m:t xml:space="preserve">   Eq. </m:t>
        </m:r>
        <m:d>
          <m:dPr>
            <m:ctrlPr>
              <w:rPr>
                <w:rFonts w:ascii="Cambria Math" w:eastAsiaTheme="minorEastAsia" w:hAnsi="Cambria Math" w:cs="Times New Roman"/>
                <w:i/>
              </w:rPr>
            </m:ctrlPr>
          </m:dPr>
          <m:e>
            <m:r>
              <w:rPr>
                <w:rFonts w:ascii="Cambria Math" w:eastAsiaTheme="minorEastAsia" w:hAnsi="Cambria Math" w:cs="Times New Roman"/>
              </w:rPr>
              <m:t>1</m:t>
            </m:r>
          </m:e>
        </m:d>
        <m:r>
          <w:rPr>
            <w:rFonts w:ascii="Cambria Math" w:eastAsiaTheme="minorEastAsia" w:hAnsi="Cambria Math" w:cs="Times New Roman"/>
          </w:rPr>
          <m:t>-</m:t>
        </m:r>
        <m:r>
          <m:rPr>
            <m:sty m:val="p"/>
          </m:rPr>
          <w:rPr>
            <w:rFonts w:ascii="Cambria Math" w:eastAsiaTheme="minorEastAsia" w:hAnsi="Cambria Math" w:cs="Times New Roman"/>
          </w:rPr>
          <m:t>mechanistic submodel</m:t>
        </m:r>
      </m:oMath>
      <w:r w:rsidRPr="00C201EB">
        <w:rPr>
          <w:rFonts w:ascii="Times New Roman" w:eastAsiaTheme="minorEastAsia" w:hAnsi="Times New Roman" w:cs="Times New Roman"/>
        </w:rPr>
        <w:t xml:space="preserve"> </w:t>
      </w:r>
    </w:p>
    <w:p w14:paraId="0DFF484D" w14:textId="77777777" w:rsidR="00E63F0B" w:rsidRPr="00C201EB" w:rsidRDefault="00E63F0B" w:rsidP="00E63F0B">
      <w:pPr>
        <w:spacing w:after="120" w:line="480" w:lineRule="auto"/>
        <w:jc w:val="both"/>
        <w:rPr>
          <w:rFonts w:ascii="Times New Roman" w:eastAsiaTheme="minorEastAsia" w:hAnsi="Times New Roman" w:cs="Times New Roman"/>
        </w:rPr>
      </w:pPr>
      <w:r w:rsidRPr="00C201E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FE1A0E" wp14:editId="0C3A4861">
                <wp:simplePos x="0" y="0"/>
                <wp:positionH relativeFrom="column">
                  <wp:posOffset>2038498</wp:posOffset>
                </wp:positionH>
                <wp:positionV relativeFrom="paragraph">
                  <wp:posOffset>-1613484</wp:posOffset>
                </wp:positionV>
                <wp:extent cx="181610" cy="2915354"/>
                <wp:effectExtent l="4762" t="0" r="13653" b="89852"/>
                <wp:wrapNone/>
                <wp:docPr id="1" name="Left Bra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181610" cy="2915354"/>
                        </a:xfrm>
                        <a:prstGeom prst="leftBrace">
                          <a:avLst>
                            <a:gd name="adj1" fmla="val 8333"/>
                            <a:gd name="adj2" fmla="val 51361"/>
                          </a:avLst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3D2280FF" w14:textId="77777777" w:rsidR="00E63F0B" w:rsidRPr="00B41BD5" w:rsidRDefault="00E63F0B" w:rsidP="00E63F0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FE1A0E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Left Brace 1" o:spid="_x0000_s1026" type="#_x0000_t87" style="position:absolute;left:0;text-align:left;margin-left:160.5pt;margin-top:-127.05pt;width:14.3pt;height:229.5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" adj="112,11094" strokecolor="black [3200]" strokeweight=".5pt">
                <v:stroke joinstyle="miter"/>
                <v:textbox>
                  <w:txbxContent>
                    <w:p w14:paraId="3D2280FF" w14:textId="77777777" w:rsidR="00E63F0B" w:rsidRPr="00B41BD5" w:rsidRDefault="00E63F0B" w:rsidP="00E63F0B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Pr="00C201EB">
        <w:rPr>
          <w:rFonts w:ascii="Times New Roman" w:eastAsiaTheme="minorEastAsia" w:hAnsi="Times New Roman" w:cs="Times New Roman"/>
        </w:rPr>
        <w:t xml:space="preserve">          </w:t>
      </w:r>
      <w:r>
        <w:rPr>
          <w:rFonts w:ascii="Times New Roman" w:eastAsiaTheme="minorEastAsia" w:hAnsi="Times New Roman" w:cs="Times New Roman"/>
        </w:rPr>
        <w:t xml:space="preserve">  </w:t>
      </w:r>
      <w:r w:rsidRPr="00C201EB">
        <w:rPr>
          <w:rFonts w:ascii="Times New Roman" w:eastAsiaTheme="minorEastAsia" w:hAnsi="Times New Roman" w:cs="Times New Roman"/>
        </w:rPr>
        <w:t xml:space="preserve">                                                 </w:t>
      </w:r>
      <m:oMath>
        <m:sSub>
          <m:sSubPr>
            <m:ctrlPr>
              <w:rPr>
                <w:rFonts w:ascii="Cambria Math" w:eastAsiaTheme="minorEastAsia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j</m:t>
            </m:r>
          </m:sub>
        </m:sSub>
      </m:oMath>
    </w:p>
    <w:p w14:paraId="15857257" w14:textId="77777777" w:rsidR="00E63F0B" w:rsidRPr="00C201EB" w:rsidRDefault="00E63F0B" w:rsidP="00E63F0B">
      <w:pPr>
        <w:spacing w:before="180" w:after="0" w:line="48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C201EB">
        <w:rPr>
          <w:rFonts w:ascii="Times New Roman" w:hAnsi="Times New Roman" w:cs="Times New Roman"/>
          <w:b/>
          <w:i/>
          <w:sz w:val="24"/>
          <w:szCs w:val="24"/>
        </w:rPr>
        <w:t xml:space="preserve">Clinical </w:t>
      </w:r>
      <w:proofErr w:type="spellStart"/>
      <w:r w:rsidRPr="00C201EB">
        <w:rPr>
          <w:rFonts w:ascii="Times New Roman" w:hAnsi="Times New Roman" w:cs="Times New Roman"/>
          <w:b/>
          <w:i/>
          <w:sz w:val="24"/>
          <w:szCs w:val="24"/>
        </w:rPr>
        <w:t>submodel</w:t>
      </w:r>
      <w:proofErr w:type="spellEnd"/>
    </w:p>
    <w:p w14:paraId="3B802835" w14:textId="77777777" w:rsidR="00E63F0B" w:rsidRPr="00C201EB" w:rsidRDefault="00E63F0B" w:rsidP="00E63F0B">
      <w:pPr>
        <w:spacing w:after="120" w:line="48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201EB">
        <w:rPr>
          <w:rFonts w:ascii="Times New Roman" w:hAnsi="Times New Roman" w:cs="Times New Roman"/>
          <w:sz w:val="24"/>
          <w:szCs w:val="24"/>
        </w:rPr>
        <w:t xml:space="preserve">The </w:t>
      </w:r>
      <w:r w:rsidRPr="00C201EB">
        <w:rPr>
          <w:rFonts w:ascii="Times New Roman" w:hAnsi="Times New Roman" w:cs="Times New Roman" w:hint="eastAsia"/>
          <w:sz w:val="24"/>
          <w:szCs w:val="24"/>
          <w:lang w:eastAsia="zh-CN"/>
        </w:rPr>
        <w:t>c</w:t>
      </w:r>
      <w:r w:rsidRPr="00C201EB">
        <w:rPr>
          <w:rFonts w:ascii="Times New Roman" w:hAnsi="Times New Roman" w:cs="Times New Roman"/>
          <w:sz w:val="24"/>
          <w:szCs w:val="24"/>
          <w:lang w:eastAsia="zh-CN"/>
        </w:rPr>
        <w:t>linical</w:t>
      </w:r>
      <w:r w:rsidRPr="00C201E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C201EB">
        <w:rPr>
          <w:rFonts w:ascii="Times New Roman" w:hAnsi="Times New Roman" w:cs="Times New Roman"/>
          <w:sz w:val="24"/>
          <w:szCs w:val="24"/>
        </w:rPr>
        <w:t>submodel</w:t>
      </w:r>
      <w:proofErr w:type="spellEnd"/>
      <w:r w:rsidRPr="00C201EB">
        <w:rPr>
          <w:rFonts w:ascii="Times New Roman" w:hAnsi="Times New Roman" w:cs="Times New Roman"/>
          <w:sz w:val="24"/>
          <w:szCs w:val="24"/>
        </w:rPr>
        <w:t xml:space="preserve"> is formulated as in Eq. (2), in which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mRNA</m:t>
            </m:r>
          </m:e>
        </m:acc>
      </m:oMath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corresponds to the set of mRNAs that passed the t-test (FDR&lt;0.05) but were not picked in the mechanistic submodel (i.e., mRNAs related to Y but that do not have miRNAs associated with them); </w:t>
      </w:r>
      <m:oMath>
        <m:acc>
          <m:accPr>
            <m:chr m:val="̅"/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accPr>
          <m:e>
            <m:r>
              <w:rPr>
                <w:rFonts w:ascii="Cambria Math" w:hAnsi="Cambria Math" w:cs="Times New Roman"/>
                <w:sz w:val="24"/>
                <w:szCs w:val="24"/>
              </w:rPr>
              <m:t>miRNA</m:t>
            </m:r>
          </m:e>
        </m:acc>
      </m:oMath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corresponds to the set of miRNAs that passed the t-te</w:t>
      </w:r>
      <w:proofErr w:type="spellStart"/>
      <w:r w:rsidRPr="00C201EB">
        <w:rPr>
          <w:rFonts w:ascii="Times New Roman" w:eastAsia="Times New Roman" w:hAnsi="Times New Roman" w:cs="Times New Roman"/>
          <w:sz w:val="24"/>
          <w:szCs w:val="24"/>
        </w:rPr>
        <w:t>st</w:t>
      </w:r>
      <w:proofErr w:type="spellEnd"/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(FDR&lt;0.05) but were not picked in the mechanistic </w:t>
      </w:r>
      <w:proofErr w:type="spellStart"/>
      <w:r w:rsidRPr="00C201EB">
        <w:rPr>
          <w:rFonts w:ascii="Times New Roman" w:eastAsia="Times New Roman" w:hAnsi="Times New Roman" w:cs="Times New Roman"/>
          <w:sz w:val="24"/>
          <w:szCs w:val="24"/>
        </w:rPr>
        <w:t>submodel</w:t>
      </w:r>
      <w:proofErr w:type="spellEnd"/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(i.e., miRNAs not related to mRNAs but that could potentially affect the response Y). The logistic regression model in the clinical </w:t>
      </w:r>
      <w:proofErr w:type="spellStart"/>
      <w:r w:rsidRPr="00C201EB">
        <w:rPr>
          <w:rFonts w:ascii="Times New Roman" w:eastAsia="Times New Roman" w:hAnsi="Times New Roman" w:cs="Times New Roman"/>
          <w:sz w:val="24"/>
          <w:szCs w:val="24"/>
        </w:rPr>
        <w:t>submodel</w:t>
      </w:r>
      <w:proofErr w:type="spellEnd"/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is fit using a lasso penalty to identify relevant markers.  </w:t>
      </w:r>
    </w:p>
    <w:p w14:paraId="3E93405C" w14:textId="77777777" w:rsidR="00E63F0B" w:rsidRPr="00C201EB" w:rsidRDefault="00E63F0B" w:rsidP="00E63F0B">
      <w:pPr>
        <w:spacing w:before="240" w:after="240" w:line="480" w:lineRule="auto"/>
        <w:jc w:val="both"/>
        <w:rPr>
          <w:rFonts w:ascii="Times New Roman" w:hAnsi="Times New Roman" w:cs="Times New Roman"/>
          <w:lang w:val="fr-FR"/>
        </w:rPr>
      </w:pPr>
      <w:proofErr w:type="spellStart"/>
      <m:oMath>
        <m:r>
          <m:rPr>
            <m:nor/>
          </m:rPr>
          <w:rPr>
            <w:rFonts w:ascii="Times New Roman" w:hAnsi="Times New Roman" w:cs="Times New Roman"/>
            <w:lang w:val="fr-FR"/>
          </w:rPr>
          <m:t>logit</m:t>
        </m:r>
        <w:proofErr w:type="spellEnd"/>
        <m:r>
          <w:rPr>
            <w:rFonts w:ascii="Cambria Math" w:hAnsi="Cambria Math" w:cs="Times New Roman"/>
            <w:lang w:val="fr-FR"/>
          </w:rPr>
          <m:t xml:space="preserve"> </m:t>
        </m:r>
        <m:r>
          <w:rPr>
            <w:rFonts w:ascii="Cambria Math" w:hAnsi="Cambria Math" w:cs="Times New Roman"/>
          </w:rPr>
          <m:t>P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r>
              <w:rPr>
                <w:rFonts w:ascii="Cambria Math" w:hAnsi="Cambria Math" w:cs="Times New Roman"/>
              </w:rPr>
              <m:t>Y</m:t>
            </m:r>
            <m:r>
              <w:rPr>
                <w:rFonts w:ascii="Cambria Math" w:hAnsi="Cambria Math" w:cs="Times New Roman"/>
                <w:lang w:val="fr-FR"/>
              </w:rPr>
              <m:t>=1</m:t>
            </m:r>
          </m:e>
        </m:d>
        <m:r>
          <w:rPr>
            <w:rFonts w:ascii="Cambria Math" w:hAnsi="Cambria Math" w:cs="Times New Roman"/>
            <w:lang w:val="fr-FR"/>
          </w:rPr>
          <m:t>=</m:t>
        </m:r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β</m:t>
            </m:r>
          </m:e>
          <m:sub>
            <m:r>
              <w:rPr>
                <w:rFonts w:ascii="Cambria Math" w:hAnsi="Cambria Math" w:cs="Times New Roman"/>
                <w:lang w:val="fr-FR"/>
              </w:rPr>
              <m:t>0</m:t>
            </m:r>
          </m:sub>
        </m:sSub>
        <m:r>
          <w:rPr>
            <w:rFonts w:ascii="Cambria Math" w:hAnsi="Cambria Math" w:cs="Times New Roman"/>
            <w:lang w:val="fr-FR"/>
          </w:rPr>
          <m:t>+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Cambria Math" w:cs="Times New Roman"/>
                <w:i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</w:rPr>
                  <m:t>ηj</m:t>
                </m:r>
              </m:sub>
            </m:sSub>
            <m:sSub>
              <m:sSubPr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η</m:t>
                </m:r>
              </m:e>
              <m:sub>
                <m:r>
                  <w:rPr>
                    <w:rFonts w:ascii="Cambria Math" w:hAnsi="Cambria Math" w:cs="Times New Roman"/>
                  </w:rPr>
                  <m:t>j</m:t>
                </m:r>
                <m:r>
                  <w:rPr>
                    <w:rFonts w:ascii="Cambria Math" w:hAnsi="Cambria Math" w:cs="Times New Roman"/>
                    <w:lang w:val="fr-FR"/>
                  </w:rPr>
                  <m:t>.</m:t>
                </m:r>
              </m:sub>
            </m:sSub>
          </m:e>
        </m:nary>
        <m:r>
          <w:rPr>
            <w:rFonts w:ascii="Cambria Math" w:hAnsi="Cambria Math" w:cs="Times New Roman"/>
            <w:lang w:val="fr-FR"/>
          </w:rPr>
          <m:t>+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Cambria Math" w:cs="Times New Roman"/>
                <w:i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eastAsia="Times New Roman" w:hAnsi="Cambria Math" w:cs="Times New Roman"/>
                  </w:rPr>
                  <m:t>β</m:t>
                </m:r>
              </m:e>
              <m:sub>
                <m:r>
                  <w:rPr>
                    <w:rFonts w:ascii="Cambria Math" w:eastAsia="Times New Roman" w:hAnsi="Cambria Math" w:cs="Times New Roman"/>
                  </w:rPr>
                  <m:t>ej</m:t>
                </m:r>
              </m:sub>
            </m:sSub>
          </m:e>
        </m:nary>
        <m:sSub>
          <m:sSubPr>
            <m:ctrlPr>
              <w:rPr>
                <w:rFonts w:ascii="Cambria Math" w:eastAsia="Times New Roman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e</m:t>
            </m:r>
          </m:e>
          <m:sub>
            <m:r>
              <w:rPr>
                <w:rFonts w:ascii="Cambria Math" w:hAnsi="Cambria Math" w:cs="Times New Roman"/>
              </w:rPr>
              <m:t>j</m:t>
            </m:r>
          </m:sub>
        </m:sSub>
        <m:r>
          <w:rPr>
            <w:rFonts w:ascii="Cambria Math" w:eastAsia="Times New Roman" w:hAnsi="Cambria Math" w:cs="Times New Roman"/>
            <w:lang w:val="fr-FR"/>
          </w:rPr>
          <m:t>+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Cambria Math" w:cs="Times New Roman"/>
                <w:i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</w:rPr>
                  <m:t>k</m:t>
                </m:r>
              </m:sub>
            </m:sSub>
            <m:acc>
              <m:accPr>
                <m:chr m:val="̅"/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mRNA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k</m:t>
                    </m:r>
                    <m:r>
                      <w:rPr>
                        <w:rFonts w:ascii="Cambria Math" w:hAnsi="Cambria Math" w:cs="Times New Roman"/>
                        <w:lang w:val="fr-FR"/>
                      </w:rPr>
                      <m:t xml:space="preserve"> </m:t>
                    </m:r>
                  </m:sub>
                </m:sSub>
              </m:e>
            </m:acc>
          </m:e>
        </m:nary>
        <m:r>
          <w:rPr>
            <w:rFonts w:ascii="Cambria Math" w:hAnsi="Cambria Math" w:cs="Times New Roman"/>
            <w:lang w:val="fr-FR"/>
          </w:rPr>
          <m:t>+</m:t>
        </m:r>
        <m:nary>
          <m:naryPr>
            <m:chr m:val="∑"/>
            <m:limLoc m:val="undOvr"/>
            <m:subHide m:val="1"/>
            <m:supHide m:val="1"/>
            <m:ctrlPr>
              <w:rPr>
                <w:rFonts w:ascii="Cambria Math" w:eastAsia="Times New Roman" w:hAnsi="Cambria Math" w:cs="Times New Roman"/>
                <w:i/>
              </w:rPr>
            </m:ctrlPr>
          </m:naryPr>
          <m:sub/>
          <m:sup/>
          <m:e>
            <m:sSub>
              <m:sSubPr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sSubPr>
              <m:e>
                <m:r>
                  <w:rPr>
                    <w:rFonts w:ascii="Cambria Math" w:hAnsi="Cambria Math" w:cs="Times New Roman"/>
                  </w:rPr>
                  <m:t>β</m:t>
                </m:r>
              </m:e>
              <m:sub>
                <m:r>
                  <w:rPr>
                    <w:rFonts w:ascii="Cambria Math" w:hAnsi="Cambria Math" w:cs="Times New Roman"/>
                  </w:rPr>
                  <m:t>l</m:t>
                </m:r>
              </m:sub>
            </m:sSub>
            <m:acc>
              <m:accPr>
                <m:chr m:val="̅"/>
                <m:ctrlPr>
                  <w:rPr>
                    <w:rFonts w:ascii="Cambria Math" w:eastAsia="Times New Roman" w:hAnsi="Cambria Math" w:cs="Times New Roman"/>
                    <w:i/>
                  </w:rPr>
                </m:ctrlPr>
              </m:accPr>
              <m:e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miRNA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l</m:t>
                    </m:r>
                  </m:sub>
                </m:sSub>
              </m:e>
            </m:acc>
          </m:e>
        </m:nary>
        <m:r>
          <w:rPr>
            <w:rFonts w:ascii="Cambria Math" w:eastAsia="Times New Roman" w:hAnsi="Cambria Math" w:cs="Times New Roman"/>
            <w:lang w:val="fr-FR"/>
          </w:rPr>
          <m:t xml:space="preserve">  </m:t>
        </m:r>
        <m:r>
          <w:rPr>
            <w:rFonts w:ascii="Cambria Math" w:eastAsia="Times New Roman" w:hAnsi="Cambria Math" w:cs="Times New Roman"/>
          </w:rPr>
          <m:t>Eq</m:t>
        </m:r>
        <m:r>
          <w:rPr>
            <w:rFonts w:ascii="Cambria Math" w:eastAsia="Times New Roman" w:hAnsi="Cambria Math" w:cs="Times New Roman"/>
            <w:lang w:val="fr-FR"/>
          </w:rPr>
          <m:t>.</m:t>
        </m:r>
        <m:d>
          <m:dPr>
            <m:ctrlPr>
              <w:rPr>
                <w:rFonts w:ascii="Cambria Math" w:eastAsia="Times New Roman" w:hAnsi="Cambria Math" w:cs="Times New Roman"/>
                <w:i/>
              </w:rPr>
            </m:ctrlPr>
          </m:dPr>
          <m:e>
            <m:r>
              <w:rPr>
                <w:rFonts w:ascii="Cambria Math" w:eastAsia="Times New Roman" w:hAnsi="Cambria Math" w:cs="Times New Roman"/>
                <w:lang w:val="fr-FR"/>
              </w:rPr>
              <m:t>2</m:t>
            </m:r>
          </m:e>
        </m:d>
        <m:r>
          <m:rPr>
            <m:sty m:val="p"/>
          </m:rPr>
          <w:rPr>
            <w:rFonts w:ascii="Cambria Math" w:eastAsia="Times New Roman" w:hAnsi="Cambria Math" w:cs="Times New Roman"/>
            <w:lang w:val="fr-FR"/>
          </w:rPr>
          <m:t>-clinical submodel</m:t>
        </m:r>
      </m:oMath>
      <w:r w:rsidRPr="00C201EB">
        <w:rPr>
          <w:rFonts w:ascii="Times New Roman" w:hAnsi="Times New Roman" w:cs="Times New Roman"/>
          <w:lang w:val="fr-FR"/>
        </w:rPr>
        <w:t xml:space="preserve"> </w:t>
      </w:r>
    </w:p>
    <w:p w14:paraId="3218F1B9" w14:textId="77777777" w:rsidR="00E63F0B" w:rsidRPr="00C201EB" w:rsidRDefault="00E63F0B" w:rsidP="00E63F0B">
      <w:pPr>
        <w:spacing w:after="120"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The selection of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η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j.</m:t>
            </m:r>
          </m:sub>
        </m:sSub>
      </m:oMath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would imply that the effects of mRNA</w:t>
      </w:r>
      <w:r w:rsidRPr="00C201EB"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j</w:t>
      </w:r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on the outcome are modulated by the miRNAs associated to it, while the selection of </w:t>
      </w:r>
      <w:proofErr w:type="spellStart"/>
      <w:r w:rsidRPr="00C201EB">
        <w:rPr>
          <w:rFonts w:ascii="Times New Roman" w:eastAsia="Times New Roman" w:hAnsi="Times New Roman" w:cs="Times New Roman"/>
          <w:i/>
          <w:sz w:val="24"/>
          <w:szCs w:val="24"/>
        </w:rPr>
        <w:t>e</w:t>
      </w:r>
      <w:r w:rsidRPr="00C201EB"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j</w:t>
      </w:r>
      <w:proofErr w:type="spellEnd"/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would imply that the effects of </w:t>
      </w:r>
      <w:proofErr w:type="spellStart"/>
      <w:r w:rsidRPr="00C201EB">
        <w:rPr>
          <w:rFonts w:ascii="Times New Roman" w:eastAsia="Times New Roman" w:hAnsi="Times New Roman" w:cs="Times New Roman"/>
          <w:sz w:val="24"/>
          <w:szCs w:val="24"/>
        </w:rPr>
        <w:t>mRNA</w:t>
      </w:r>
      <w:r w:rsidRPr="00C201EB">
        <w:rPr>
          <w:rFonts w:ascii="Times New Roman" w:eastAsia="Times New Roman" w:hAnsi="Times New Roman" w:cs="Times New Roman"/>
          <w:i/>
          <w:sz w:val="24"/>
          <w:szCs w:val="24"/>
          <w:vertAlign w:val="subscript"/>
        </w:rPr>
        <w:t>j</w:t>
      </w:r>
      <w:proofErr w:type="spellEnd"/>
      <w:r w:rsidRPr="00C201EB">
        <w:rPr>
          <w:rFonts w:ascii="Times New Roman" w:eastAsia="Times New Roman" w:hAnsi="Times New Roman" w:cs="Times New Roman"/>
          <w:i/>
          <w:sz w:val="24"/>
          <w:szCs w:val="24"/>
        </w:rPr>
        <w:t xml:space="preserve"> </w:t>
      </w:r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on the outcome result from factors other than those accounted for by its associated miRNAs. With this formulation, if  </w:t>
      </w:r>
      <m:oMath>
        <m:sSub>
          <m:sSubPr>
            <m:ctrlPr>
              <w:rPr>
                <w:rFonts w:ascii="Cambria Math" w:eastAsia="Times New Roman" w:hAnsi="Cambria Math" w:cs="Times New Roman"/>
                <w:i/>
                <w:sz w:val="24"/>
                <w:szCs w:val="24"/>
              </w:rPr>
            </m:ctrlPr>
          </m:sSubPr>
          <m:e>
            <m:r>
              <w:rPr>
                <w:rFonts w:ascii="Cambria Math" w:hAnsi="Cambria Math" w:cs="Times New Roman"/>
                <w:sz w:val="24"/>
                <w:szCs w:val="24"/>
              </w:rPr>
              <m:t>η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j.</m:t>
            </m:r>
          </m:sub>
        </m:sSub>
      </m:oMath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is se</w:t>
      </w:r>
      <w:proofErr w:type="spellStart"/>
      <w:r w:rsidRPr="00C201EB">
        <w:rPr>
          <w:rFonts w:ascii="Times New Roman" w:eastAsia="Times New Roman" w:hAnsi="Times New Roman" w:cs="Times New Roman"/>
          <w:sz w:val="24"/>
          <w:szCs w:val="24"/>
        </w:rPr>
        <w:t>lected</w:t>
      </w:r>
      <w:proofErr w:type="spellEnd"/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C201EB">
        <w:rPr>
          <w:rFonts w:ascii="Times New Roman" w:eastAsia="Times New Roman" w:hAnsi="Times New Roman" w:cs="Times New Roman"/>
          <w:sz w:val="24"/>
          <w:szCs w:val="24"/>
        </w:rPr>
        <w:t>mRNA</w:t>
      </w:r>
      <w:r w:rsidRPr="00C201EB">
        <w:rPr>
          <w:rFonts w:ascii="Times New Roman" w:eastAsia="Times New Roman" w:hAnsi="Times New Roman" w:cs="Times New Roman"/>
          <w:sz w:val="24"/>
          <w:szCs w:val="24"/>
          <w:vertAlign w:val="subscript"/>
        </w:rPr>
        <w:t>j</w:t>
      </w:r>
      <w:proofErr w:type="spellEnd"/>
      <w:r w:rsidRPr="00C201EB">
        <w:rPr>
          <w:rFonts w:ascii="Times New Roman" w:eastAsia="Times New Roman" w:hAnsi="Times New Roman" w:cs="Times New Roman"/>
          <w:sz w:val="24"/>
          <w:szCs w:val="24"/>
        </w:rPr>
        <w:t xml:space="preserve"> and all its associated miRNAs would be picked, although some of the miRNAs may not be relevant.</w:t>
      </w:r>
    </w:p>
    <w:p w14:paraId="560CDF01" w14:textId="77777777" w:rsidR="00E95803" w:rsidRDefault="00E95803">
      <w:bookmarkStart w:id="0" w:name="_GoBack"/>
      <w:bookmarkEnd w:id="0"/>
    </w:p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F0B"/>
    <w:rsid w:val="00E63F0B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4E45C"/>
  <w15:chartTrackingRefBased/>
  <w15:docId w15:val="{F3AAE0BF-728C-401C-BCD3-ABFA090E4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3F0B"/>
    <w:rPr>
      <w:rFonts w:eastAsia="SimSu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243</Words>
  <Characters>1387</Characters>
  <Application>Microsoft Office Word</Application>
  <DocSecurity>0</DocSecurity>
  <Lines>11</Lines>
  <Paragraphs>3</Paragraphs>
  <ScaleCrop>false</ScaleCrop>
  <Company/>
  <LinksUpToDate>false</LinksUpToDate>
  <CharactersWithSpaces>1627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2020-03-20T04:00:00Z</dcterms:created>
  <dcterms:modified xsi:type="dcterms:W3CDTF">2020-03-20T04:00:00Z</dcterms:modified>
</cp:coreProperties>
</file>