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4F9E2" w14:textId="79BB9685" w:rsidR="00C03E80" w:rsidRPr="00DD53EC" w:rsidRDefault="000C2032" w:rsidP="00F95D30">
      <w:pPr>
        <w:pStyle w:val="Geenafstand"/>
        <w:rPr>
          <w:b/>
          <w:bCs/>
          <w:lang w:val="en-GB"/>
        </w:rPr>
      </w:pPr>
      <w:r w:rsidRPr="00DD53EC">
        <w:rPr>
          <w:b/>
          <w:bCs/>
          <w:lang w:val="en-GB"/>
        </w:rPr>
        <w:t>Additional file</w:t>
      </w:r>
      <w:r w:rsidR="00C03E80" w:rsidRPr="00DD53EC">
        <w:rPr>
          <w:b/>
          <w:bCs/>
          <w:lang w:val="en-GB"/>
        </w:rPr>
        <w:t xml:space="preserve"> 3: Overview and outcomes of secondary scenarios</w:t>
      </w:r>
    </w:p>
    <w:p w14:paraId="580EE7BE" w14:textId="77777777" w:rsidR="00C03E80" w:rsidRDefault="00C03E80" w:rsidP="00F95D30">
      <w:pPr>
        <w:pStyle w:val="Geenafstand"/>
        <w:rPr>
          <w:rFonts w:cstheme="minorHAnsi"/>
          <w:lang w:val="en-GB"/>
        </w:rPr>
      </w:pPr>
      <w:r>
        <w:rPr>
          <w:rFonts w:cstheme="minorHAnsi"/>
          <w:lang w:val="en-GB"/>
        </w:rPr>
        <w:t xml:space="preserve">Manuscript: </w:t>
      </w:r>
      <w:r w:rsidRPr="00890A5E">
        <w:rPr>
          <w:rFonts w:cstheme="minorHAnsi"/>
          <w:lang w:val="en-GB"/>
        </w:rPr>
        <w:t>Guiding the willingness to pay for repurposed tiratricol in the treatment of Allan-Herndon-Dudley syndrome using a cost-based-plus pricing framework</w:t>
      </w:r>
    </w:p>
    <w:p w14:paraId="1068680B" w14:textId="77777777" w:rsidR="00C03E80" w:rsidRDefault="00C03E80" w:rsidP="00F95D30">
      <w:pPr>
        <w:pStyle w:val="Geenafstand"/>
        <w:rPr>
          <w:rFonts w:cstheme="minorHAnsi"/>
          <w:lang w:val="en-GB"/>
        </w:rPr>
      </w:pPr>
    </w:p>
    <w:p w14:paraId="64385EDC" w14:textId="6684D190" w:rsidR="00C03E80" w:rsidRPr="00890A5E" w:rsidRDefault="00C03E80" w:rsidP="00F95D30">
      <w:pPr>
        <w:pStyle w:val="Geenafstand"/>
        <w:rPr>
          <w:rFonts w:cstheme="minorHAnsi"/>
          <w:lang w:val="en-GB"/>
        </w:rPr>
      </w:pPr>
      <w:r w:rsidRPr="00890A5E">
        <w:rPr>
          <w:rFonts w:cstheme="minorHAnsi"/>
          <w:lang w:val="en-GB"/>
        </w:rPr>
        <w:t>In addition to the four primary analyses, which consider the contributions of public and charitable funding in the repurposing of tiratricol for AHDS, two additional scenarios have been conducted that assume a higher profit margin, with variations in the number of eligible patients (Scenarios 1e–1f). While the royalties paid to former owners are not directly related to the development process, it is important to recognize their potential impact on the pricing strategy. Since a percentage of net sales must be paid to former owners, this can lead to an increased profit margin applied by the company. Additionally, two more scenarios were analysed—also varying in patient numbers—that assume a fully private-investment development model (Scenarios 2a–2b). Table 1 provides an overview of these scenarios and their underlying assumptions, while Table 2 presents the results, including the order of magnitude of cost components and a detailed breakdown of cost allocation.</w:t>
      </w:r>
    </w:p>
    <w:p w14:paraId="619C0CD0" w14:textId="77777777" w:rsidR="00C03E80" w:rsidRPr="00890A5E" w:rsidRDefault="00C03E80" w:rsidP="00F95D30">
      <w:pPr>
        <w:pStyle w:val="Geenafstand"/>
        <w:rPr>
          <w:rFonts w:cstheme="minorHAnsi"/>
          <w:lang w:val="en-GB"/>
        </w:rPr>
      </w:pPr>
    </w:p>
    <w:p w14:paraId="3AA4812C" w14:textId="77777777" w:rsidR="00C03E80" w:rsidRPr="00890A5E" w:rsidRDefault="00C03E80" w:rsidP="00F95D30">
      <w:pPr>
        <w:pStyle w:val="Geenafstand"/>
        <w:rPr>
          <w:rFonts w:cstheme="minorHAnsi"/>
          <w:lang w:val="en-GB"/>
        </w:rPr>
      </w:pPr>
      <w:r w:rsidRPr="00890A5E">
        <w:rPr>
          <w:rFonts w:cstheme="minorHAnsi"/>
          <w:lang w:val="en-GB"/>
        </w:rPr>
        <w:t>Sensitivity analyses were also conducted for these scenarios, as illustrated in the tornado diagrams in Figure 1 and 2. Figure 3 presents the relative influence of all cost components on the final price PPPY, breaking down the proportional contribution of each cost factor.</w:t>
      </w:r>
    </w:p>
    <w:p w14:paraId="53FC4741" w14:textId="77777777" w:rsidR="00C03E80" w:rsidRPr="00890A5E" w:rsidRDefault="00C03E80" w:rsidP="00F95D30">
      <w:pPr>
        <w:pStyle w:val="Geenafstand"/>
        <w:rPr>
          <w:rFonts w:cstheme="minorHAnsi"/>
          <w:lang w:val="en-GB"/>
        </w:rPr>
      </w:pPr>
    </w:p>
    <w:p w14:paraId="10467364" w14:textId="77777777" w:rsidR="00C03E80" w:rsidRPr="00890A5E" w:rsidRDefault="00C03E80" w:rsidP="00F95D30">
      <w:pPr>
        <w:pStyle w:val="Geenafstand"/>
        <w:rPr>
          <w:rFonts w:cstheme="minorHAnsi"/>
          <w:lang w:val="en-GB"/>
        </w:rPr>
      </w:pPr>
      <w:r w:rsidRPr="00890A5E">
        <w:rPr>
          <w:rFonts w:cstheme="minorHAnsi"/>
          <w:lang w:val="en-GB"/>
        </w:rPr>
        <w:t xml:space="preserve">Scenarios 1e and 1f, compared to Scenarios 1a and 1c, respectively, illustrate the effect of a higher profit margin on the final PPPY. However, it is noteworthy that this higher profit margin has a relatively small impact on the final PPPY, which is also evident in the sensitivity analysis and cost breakdown in figures 2 and 4. </w:t>
      </w:r>
    </w:p>
    <w:p w14:paraId="79C57095" w14:textId="77777777" w:rsidR="00C03E80" w:rsidRPr="00890A5E" w:rsidRDefault="00C03E80" w:rsidP="00F95D30">
      <w:pPr>
        <w:pStyle w:val="Geenafstand"/>
        <w:rPr>
          <w:rFonts w:cstheme="minorHAnsi"/>
          <w:lang w:val="en-GB"/>
        </w:rPr>
      </w:pPr>
    </w:p>
    <w:p w14:paraId="267CF93E" w14:textId="77777777" w:rsidR="00C03E80" w:rsidRPr="00890A5E" w:rsidRDefault="00C03E80" w:rsidP="00F95D30">
      <w:pPr>
        <w:pStyle w:val="Geenafstand"/>
        <w:rPr>
          <w:rFonts w:cstheme="minorHAnsi"/>
          <w:lang w:val="en-GB"/>
        </w:rPr>
      </w:pPr>
      <w:r w:rsidRPr="00890A5E">
        <w:rPr>
          <w:rFonts w:cstheme="minorHAnsi"/>
          <w:lang w:val="en-GB"/>
        </w:rPr>
        <w:t>In Scenarios 2a and 2b, where a fully private investment model is assumed, the influence of capitalized R&amp;D costs and cost-of-failure becomes far more pronounced—unsurprisingly, as these components are assigned a significantly higher value than in the other analyses. Scenario 2a shows a substantial increase in PPPY due to high development and failure-related costs, which are distributed over a relatively small number of eligible patients. In contrast, Scenario 2b, which assumes a larger patient population, distributes these fixed costs more, leading to a lower per-patient cost. This is confirmed in the sensitivity analysis, where the number of patients and components related to allocated R&amp;D costs—including recoupment period, market size adjustment, R&amp;D expenditure, WACC, GDP deflator, and, if applicable, the cost-of-failure—are identified as the most sensitive parameters driving price deviations.</w:t>
      </w:r>
    </w:p>
    <w:p w14:paraId="237295C5" w14:textId="77777777" w:rsidR="00C03E80" w:rsidRPr="00890A5E" w:rsidRDefault="00C03E80" w:rsidP="00F95D30">
      <w:pPr>
        <w:pStyle w:val="Geenafstand"/>
        <w:rPr>
          <w:rFonts w:cstheme="minorHAnsi"/>
          <w:lang w:val="en-GB"/>
        </w:rPr>
      </w:pPr>
    </w:p>
    <w:p w14:paraId="7DE85CA9" w14:textId="77777777" w:rsidR="00C03E80" w:rsidRPr="00890A5E" w:rsidRDefault="00C03E80" w:rsidP="00F95D30">
      <w:pPr>
        <w:pStyle w:val="Geenafstand"/>
        <w:rPr>
          <w:rFonts w:cstheme="minorHAnsi"/>
          <w:lang w:val="en-GB"/>
        </w:rPr>
      </w:pPr>
    </w:p>
    <w:p w14:paraId="5637C524" w14:textId="77777777" w:rsidR="00C03E80" w:rsidRPr="00890A5E" w:rsidRDefault="00C03E80" w:rsidP="00F95D30">
      <w:pPr>
        <w:pStyle w:val="Geenafstand"/>
        <w:rPr>
          <w:rFonts w:cstheme="minorHAnsi"/>
          <w:lang w:val="en-GB"/>
        </w:rPr>
      </w:pPr>
    </w:p>
    <w:p w14:paraId="3492D8C2" w14:textId="77777777" w:rsidR="00C03E80" w:rsidRPr="00890A5E" w:rsidRDefault="00C03E80" w:rsidP="00F95D30">
      <w:pPr>
        <w:pStyle w:val="Geenafstand"/>
        <w:rPr>
          <w:rFonts w:cstheme="minorHAnsi"/>
          <w:lang w:val="en-GB"/>
        </w:rPr>
      </w:pPr>
    </w:p>
    <w:p w14:paraId="00926CC9" w14:textId="77777777" w:rsidR="00C03E80" w:rsidRPr="00890A5E" w:rsidRDefault="00C03E80" w:rsidP="00F95D30">
      <w:pPr>
        <w:pStyle w:val="Geenafstand"/>
        <w:rPr>
          <w:rFonts w:cstheme="minorHAnsi"/>
          <w:lang w:val="en-GB"/>
        </w:rPr>
      </w:pPr>
    </w:p>
    <w:p w14:paraId="0C641A7D" w14:textId="77777777" w:rsidR="00C03E80" w:rsidRPr="00890A5E" w:rsidRDefault="00C03E80" w:rsidP="00F95D30">
      <w:pPr>
        <w:pStyle w:val="Geenafstand"/>
        <w:rPr>
          <w:rFonts w:cstheme="minorHAnsi"/>
          <w:lang w:val="en-GB"/>
        </w:rPr>
      </w:pPr>
    </w:p>
    <w:p w14:paraId="7758DB1D" w14:textId="77777777" w:rsidR="00C03E80" w:rsidRPr="00890A5E" w:rsidRDefault="00C03E80" w:rsidP="00F95D30">
      <w:pPr>
        <w:pStyle w:val="Geenafstand"/>
        <w:rPr>
          <w:rFonts w:cstheme="minorHAnsi"/>
          <w:lang w:val="en-GB"/>
        </w:rPr>
      </w:pPr>
    </w:p>
    <w:p w14:paraId="26DAEB99" w14:textId="77777777" w:rsidR="00C03E80" w:rsidRPr="00890A5E" w:rsidRDefault="00C03E80" w:rsidP="00F95D30">
      <w:pPr>
        <w:pStyle w:val="Geenafstand"/>
        <w:rPr>
          <w:rFonts w:cstheme="minorHAnsi"/>
          <w:lang w:val="en-GB"/>
        </w:rPr>
      </w:pPr>
    </w:p>
    <w:p w14:paraId="378D18C9" w14:textId="77777777" w:rsidR="00C03E80" w:rsidRPr="00890A5E" w:rsidRDefault="00C03E80" w:rsidP="00F95D30">
      <w:pPr>
        <w:pStyle w:val="Geenafstand"/>
        <w:rPr>
          <w:rFonts w:cstheme="minorHAnsi"/>
          <w:lang w:val="en-GB"/>
        </w:rPr>
      </w:pPr>
    </w:p>
    <w:p w14:paraId="3AFCA672" w14:textId="77777777" w:rsidR="00C03E80" w:rsidRPr="00890A5E" w:rsidRDefault="00C03E80" w:rsidP="00F95D30">
      <w:pPr>
        <w:pStyle w:val="Geenafstand"/>
        <w:rPr>
          <w:rFonts w:cstheme="minorHAnsi"/>
          <w:lang w:val="en-GB"/>
        </w:rPr>
      </w:pPr>
    </w:p>
    <w:p w14:paraId="098A2B93" w14:textId="77777777" w:rsidR="00C03E80" w:rsidRPr="00890A5E" w:rsidRDefault="00C03E80" w:rsidP="00F95D30">
      <w:pPr>
        <w:pStyle w:val="Geenafstand"/>
        <w:rPr>
          <w:rFonts w:cstheme="minorHAnsi"/>
          <w:lang w:val="en-GB"/>
        </w:rPr>
      </w:pPr>
    </w:p>
    <w:p w14:paraId="14B656CF" w14:textId="77777777" w:rsidR="00C03E80" w:rsidRPr="00890A5E" w:rsidRDefault="00C03E80" w:rsidP="00F95D30">
      <w:pPr>
        <w:pStyle w:val="Geenafstand"/>
        <w:rPr>
          <w:rFonts w:cstheme="minorHAnsi"/>
          <w:lang w:val="en-GB"/>
        </w:rPr>
      </w:pPr>
    </w:p>
    <w:p w14:paraId="322D03B7" w14:textId="77777777" w:rsidR="00C03E80" w:rsidRPr="00890A5E" w:rsidRDefault="00C03E80" w:rsidP="00F95D30">
      <w:pPr>
        <w:pStyle w:val="Geenafstand"/>
        <w:rPr>
          <w:rFonts w:cstheme="minorHAnsi"/>
          <w:lang w:val="en-GB"/>
        </w:rPr>
      </w:pPr>
    </w:p>
    <w:p w14:paraId="03F44605" w14:textId="77777777" w:rsidR="00C03E80" w:rsidRPr="00890A5E" w:rsidRDefault="00C03E80" w:rsidP="00F95D30">
      <w:pPr>
        <w:pStyle w:val="Geenafstand"/>
        <w:rPr>
          <w:rFonts w:cstheme="minorHAnsi"/>
          <w:lang w:val="en-GB"/>
        </w:rPr>
      </w:pPr>
    </w:p>
    <w:p w14:paraId="4D2EECAE" w14:textId="77777777" w:rsidR="00C03E80" w:rsidRPr="00890A5E" w:rsidRDefault="00C03E80" w:rsidP="00F95D30">
      <w:pPr>
        <w:pStyle w:val="Geenafstand"/>
        <w:rPr>
          <w:rFonts w:cstheme="minorHAnsi"/>
          <w:lang w:val="en-GB"/>
        </w:rPr>
      </w:pPr>
    </w:p>
    <w:p w14:paraId="1C3AB843" w14:textId="77777777" w:rsidR="00C03E80" w:rsidRPr="00890A5E" w:rsidRDefault="00C03E80" w:rsidP="00F95D30">
      <w:pPr>
        <w:pStyle w:val="Geenafstand"/>
        <w:rPr>
          <w:rFonts w:cstheme="minorHAnsi"/>
          <w:lang w:val="en-GB"/>
        </w:rPr>
      </w:pPr>
    </w:p>
    <w:p w14:paraId="13BBAF25" w14:textId="77777777" w:rsidR="00C03E80" w:rsidRPr="00890A5E" w:rsidRDefault="00C03E80" w:rsidP="00F95D30">
      <w:pPr>
        <w:pStyle w:val="Geenafstand"/>
        <w:rPr>
          <w:rFonts w:cstheme="minorHAnsi"/>
          <w:lang w:val="en-GB"/>
        </w:rPr>
      </w:pPr>
    </w:p>
    <w:p w14:paraId="67E75537" w14:textId="77777777" w:rsidR="00C03E80" w:rsidRPr="00890A5E" w:rsidRDefault="00C03E80" w:rsidP="00F95D30">
      <w:pPr>
        <w:rPr>
          <w:rFonts w:cstheme="minorHAnsi"/>
          <w:b/>
          <w:bCs/>
          <w:szCs w:val="22"/>
          <w:lang w:val="en-GB"/>
        </w:rPr>
        <w:sectPr w:rsidR="00C03E80" w:rsidRPr="00890A5E" w:rsidSect="00C03E80">
          <w:headerReference w:type="default" r:id="rId10"/>
          <w:pgSz w:w="11906" w:h="16838"/>
          <w:pgMar w:top="1417" w:right="1417" w:bottom="1417" w:left="1417" w:header="708" w:footer="708" w:gutter="0"/>
          <w:cols w:space="708"/>
          <w:docGrid w:linePitch="360"/>
        </w:sectPr>
      </w:pPr>
    </w:p>
    <w:p w14:paraId="30BD100C" w14:textId="77777777" w:rsidR="00C03E80" w:rsidRPr="00890A5E" w:rsidRDefault="00C03E80" w:rsidP="00F95D30">
      <w:pPr>
        <w:rPr>
          <w:rFonts w:cstheme="minorHAnsi"/>
          <w:szCs w:val="22"/>
          <w:lang w:val="en-GB"/>
        </w:rPr>
      </w:pPr>
      <w:r w:rsidRPr="00890A5E">
        <w:rPr>
          <w:rFonts w:cstheme="minorHAnsi"/>
          <w:b/>
          <w:bCs/>
          <w:szCs w:val="22"/>
          <w:lang w:val="en-GB"/>
        </w:rPr>
        <w:lastRenderedPageBreak/>
        <w:t xml:space="preserve">Table 1: </w:t>
      </w:r>
      <w:r w:rsidRPr="00890A5E">
        <w:rPr>
          <w:rFonts w:cstheme="minorHAnsi"/>
          <w:szCs w:val="22"/>
          <w:lang w:val="en-GB"/>
        </w:rPr>
        <w:t>Overview of scenarios 1e-f, and 2a-b</w:t>
      </w:r>
    </w:p>
    <w:tbl>
      <w:tblPr>
        <w:tblW w:w="14044" w:type="dxa"/>
        <w:shd w:val="clear" w:color="auto" w:fill="FFFFFF"/>
        <w:tblLayout w:type="fixed"/>
        <w:tblCellMar>
          <w:left w:w="0" w:type="dxa"/>
          <w:right w:w="0" w:type="dxa"/>
        </w:tblCellMar>
        <w:tblLook w:val="04A0" w:firstRow="1" w:lastRow="0" w:firstColumn="1" w:lastColumn="0" w:noHBand="0" w:noVBand="1"/>
      </w:tblPr>
      <w:tblGrid>
        <w:gridCol w:w="2802"/>
        <w:gridCol w:w="1879"/>
        <w:gridCol w:w="924"/>
        <w:gridCol w:w="1402"/>
        <w:gridCol w:w="1401"/>
        <w:gridCol w:w="2803"/>
        <w:gridCol w:w="2803"/>
        <w:gridCol w:w="30"/>
      </w:tblGrid>
      <w:tr w:rsidR="00C03E80" w:rsidRPr="00890A5E" w14:paraId="20ACA4A3" w14:textId="77777777" w:rsidTr="00DF14E1">
        <w:trPr>
          <w:gridAfter w:val="1"/>
          <w:wAfter w:w="30" w:type="dxa"/>
        </w:trPr>
        <w:tc>
          <w:tcPr>
            <w:tcW w:w="2802"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601D79DE" w14:textId="77777777" w:rsidR="00C03E80" w:rsidRPr="00890A5E" w:rsidRDefault="00C03E80" w:rsidP="00F95D30">
            <w:pPr>
              <w:rPr>
                <w:rFonts w:cstheme="minorHAnsi"/>
                <w:szCs w:val="22"/>
                <w:lang w:val="en-GB"/>
              </w:rPr>
            </w:pPr>
            <w:r w:rsidRPr="00890A5E">
              <w:rPr>
                <w:rFonts w:cstheme="minorHAnsi"/>
                <w:b/>
                <w:bCs/>
                <w:i/>
                <w:iCs/>
                <w:szCs w:val="22"/>
                <w:lang w:val="en-GB"/>
              </w:rPr>
              <w:t>Components &amp; Parameters</w:t>
            </w:r>
          </w:p>
        </w:tc>
        <w:tc>
          <w:tcPr>
            <w:tcW w:w="2803" w:type="dxa"/>
            <w:gridSpan w:val="2"/>
            <w:tcBorders>
              <w:top w:val="single" w:sz="8" w:space="0" w:color="auto"/>
              <w:left w:val="single" w:sz="8" w:space="0" w:color="auto"/>
              <w:bottom w:val="single" w:sz="8" w:space="0" w:color="auto"/>
              <w:right w:val="single" w:sz="8" w:space="0" w:color="auto"/>
            </w:tcBorders>
            <w:shd w:val="clear" w:color="auto" w:fill="F2F2F2"/>
          </w:tcPr>
          <w:p w14:paraId="65D92DDC" w14:textId="77777777" w:rsidR="00C03E80" w:rsidRPr="00890A5E" w:rsidRDefault="00C03E80" w:rsidP="00F95D30">
            <w:pPr>
              <w:rPr>
                <w:rFonts w:cstheme="minorHAnsi"/>
                <w:b/>
                <w:bCs/>
                <w:i/>
                <w:iCs/>
                <w:szCs w:val="22"/>
                <w:lang w:val="en-GB"/>
              </w:rPr>
            </w:pPr>
            <w:r w:rsidRPr="00890A5E">
              <w:rPr>
                <w:rFonts w:cstheme="minorHAnsi"/>
                <w:b/>
                <w:bCs/>
                <w:i/>
                <w:iCs/>
                <w:szCs w:val="22"/>
                <w:lang w:val="en-GB"/>
              </w:rPr>
              <w:t>Scenario 1e</w:t>
            </w:r>
          </w:p>
        </w:tc>
        <w:tc>
          <w:tcPr>
            <w:tcW w:w="2803" w:type="dxa"/>
            <w:gridSpan w:val="2"/>
            <w:tcBorders>
              <w:top w:val="single" w:sz="8" w:space="0" w:color="auto"/>
              <w:left w:val="single" w:sz="8" w:space="0" w:color="auto"/>
              <w:bottom w:val="single" w:sz="8" w:space="0" w:color="auto"/>
              <w:right w:val="single" w:sz="8" w:space="0" w:color="auto"/>
            </w:tcBorders>
            <w:shd w:val="clear" w:color="auto" w:fill="F2F2F2"/>
          </w:tcPr>
          <w:p w14:paraId="57C1468F" w14:textId="77777777" w:rsidR="00C03E80" w:rsidRPr="00890A5E" w:rsidRDefault="00C03E80" w:rsidP="00F95D30">
            <w:pPr>
              <w:rPr>
                <w:rFonts w:cstheme="minorHAnsi"/>
                <w:b/>
                <w:bCs/>
                <w:i/>
                <w:iCs/>
                <w:szCs w:val="22"/>
                <w:lang w:val="en-GB"/>
              </w:rPr>
            </w:pPr>
            <w:r w:rsidRPr="00890A5E">
              <w:rPr>
                <w:rFonts w:cstheme="minorHAnsi"/>
                <w:b/>
                <w:bCs/>
                <w:i/>
                <w:iCs/>
                <w:szCs w:val="22"/>
                <w:lang w:val="en-GB"/>
              </w:rPr>
              <w:t>Scenario 1f</w:t>
            </w:r>
          </w:p>
        </w:tc>
        <w:tc>
          <w:tcPr>
            <w:tcW w:w="2803" w:type="dxa"/>
            <w:tcBorders>
              <w:top w:val="single" w:sz="8" w:space="0" w:color="auto"/>
              <w:left w:val="single" w:sz="8" w:space="0" w:color="auto"/>
              <w:bottom w:val="single" w:sz="8" w:space="0" w:color="auto"/>
              <w:right w:val="single" w:sz="8" w:space="0" w:color="auto"/>
            </w:tcBorders>
            <w:shd w:val="clear" w:color="auto" w:fill="F2F2F2"/>
          </w:tcPr>
          <w:p w14:paraId="2CBCBC89" w14:textId="77777777" w:rsidR="00C03E80" w:rsidRPr="00890A5E" w:rsidRDefault="00C03E80" w:rsidP="00F95D30">
            <w:pPr>
              <w:rPr>
                <w:rFonts w:cstheme="minorHAnsi"/>
                <w:b/>
                <w:bCs/>
                <w:i/>
                <w:iCs/>
                <w:szCs w:val="22"/>
                <w:lang w:val="en-GB"/>
              </w:rPr>
            </w:pPr>
            <w:r w:rsidRPr="00890A5E">
              <w:rPr>
                <w:rFonts w:cstheme="minorHAnsi"/>
                <w:b/>
                <w:bCs/>
                <w:i/>
                <w:iCs/>
                <w:szCs w:val="22"/>
                <w:lang w:val="en-GB"/>
              </w:rPr>
              <w:t>Scenario 2a</w:t>
            </w:r>
          </w:p>
        </w:tc>
        <w:tc>
          <w:tcPr>
            <w:tcW w:w="2803" w:type="dxa"/>
            <w:tcBorders>
              <w:top w:val="single" w:sz="8" w:space="0" w:color="auto"/>
              <w:left w:val="single" w:sz="8" w:space="0" w:color="auto"/>
              <w:bottom w:val="single" w:sz="8" w:space="0" w:color="auto"/>
              <w:right w:val="single" w:sz="4" w:space="0" w:color="auto"/>
            </w:tcBorders>
            <w:shd w:val="clear" w:color="auto" w:fill="F2F2F2"/>
          </w:tcPr>
          <w:p w14:paraId="5F998C6A" w14:textId="77777777" w:rsidR="00C03E80" w:rsidRPr="00890A5E" w:rsidRDefault="00C03E80" w:rsidP="00F95D30">
            <w:pPr>
              <w:rPr>
                <w:rFonts w:cstheme="minorHAnsi"/>
                <w:b/>
                <w:bCs/>
                <w:i/>
                <w:iCs/>
                <w:szCs w:val="22"/>
                <w:lang w:val="en-GB"/>
              </w:rPr>
            </w:pPr>
            <w:r w:rsidRPr="00890A5E">
              <w:rPr>
                <w:rFonts w:cstheme="minorHAnsi"/>
                <w:b/>
                <w:bCs/>
                <w:i/>
                <w:iCs/>
                <w:szCs w:val="22"/>
                <w:lang w:val="en-GB"/>
              </w:rPr>
              <w:t>Scenario 2b</w:t>
            </w:r>
          </w:p>
        </w:tc>
      </w:tr>
      <w:tr w:rsidR="00C03E80" w:rsidRPr="00F95D30" w14:paraId="2AD01E98" w14:textId="77777777" w:rsidTr="00DF14E1">
        <w:trPr>
          <w:gridAfter w:val="1"/>
          <w:wAfter w:w="30" w:type="dxa"/>
        </w:trPr>
        <w:tc>
          <w:tcPr>
            <w:tcW w:w="7007" w:type="dxa"/>
            <w:gridSpan w:val="4"/>
            <w:tcBorders>
              <w:top w:val="nil"/>
              <w:left w:val="single" w:sz="8" w:space="0" w:color="auto"/>
              <w:bottom w:val="single" w:sz="8" w:space="0" w:color="auto"/>
              <w:right w:val="single" w:sz="8" w:space="0" w:color="auto"/>
            </w:tcBorders>
            <w:shd w:val="clear" w:color="auto" w:fill="FFFFFF"/>
          </w:tcPr>
          <w:p w14:paraId="1A34CACC" w14:textId="77777777" w:rsidR="00C03E80" w:rsidRPr="00890A5E" w:rsidRDefault="00C03E80" w:rsidP="00F95D30">
            <w:pPr>
              <w:rPr>
                <w:rFonts w:cstheme="minorHAnsi"/>
                <w:b/>
                <w:bCs/>
                <w:szCs w:val="22"/>
                <w:lang w:val="en-GB"/>
              </w:rPr>
            </w:pPr>
            <w:r w:rsidRPr="00890A5E">
              <w:rPr>
                <w:rFonts w:cstheme="minorHAnsi"/>
                <w:b/>
                <w:bCs/>
                <w:szCs w:val="22"/>
                <w:lang w:val="en-GB"/>
              </w:rPr>
              <w:t>Out-of-pocket development costs:</w:t>
            </w:r>
          </w:p>
        </w:tc>
        <w:tc>
          <w:tcPr>
            <w:tcW w:w="7007" w:type="dxa"/>
            <w:gridSpan w:val="3"/>
            <w:tcBorders>
              <w:right w:val="single" w:sz="4" w:space="0" w:color="auto"/>
            </w:tcBorders>
            <w:shd w:val="clear" w:color="auto" w:fill="auto"/>
          </w:tcPr>
          <w:p w14:paraId="7654B5D2" w14:textId="77777777" w:rsidR="00C03E80" w:rsidRPr="00890A5E" w:rsidRDefault="00C03E80" w:rsidP="00F95D30">
            <w:pPr>
              <w:rPr>
                <w:rFonts w:cstheme="minorHAnsi"/>
                <w:szCs w:val="22"/>
                <w:lang w:val="en-GB"/>
              </w:rPr>
            </w:pPr>
          </w:p>
        </w:tc>
      </w:tr>
      <w:tr w:rsidR="00C03E80" w:rsidRPr="00890A5E" w14:paraId="353B8E1A"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D3276E0" w14:textId="77777777" w:rsidR="00C03E80" w:rsidRPr="00890A5E" w:rsidRDefault="00C03E80" w:rsidP="00F95D30">
            <w:pPr>
              <w:rPr>
                <w:rFonts w:cstheme="minorHAnsi"/>
                <w:szCs w:val="22"/>
                <w:lang w:val="en-GB"/>
              </w:rPr>
            </w:pPr>
            <w:r w:rsidRPr="00890A5E">
              <w:rPr>
                <w:rFonts w:cstheme="minorHAnsi"/>
                <w:szCs w:val="22"/>
                <w:lang w:val="en-GB"/>
              </w:rPr>
              <w:t>R&amp;D-expenditure</w:t>
            </w:r>
          </w:p>
        </w:tc>
        <w:tc>
          <w:tcPr>
            <w:tcW w:w="2803" w:type="dxa"/>
            <w:gridSpan w:val="2"/>
            <w:tcBorders>
              <w:top w:val="nil"/>
              <w:left w:val="single" w:sz="8" w:space="0" w:color="auto"/>
              <w:bottom w:val="single" w:sz="8" w:space="0" w:color="auto"/>
              <w:right w:val="single" w:sz="8" w:space="0" w:color="auto"/>
            </w:tcBorders>
            <w:shd w:val="clear" w:color="auto" w:fill="FFFFFF"/>
          </w:tcPr>
          <w:p w14:paraId="6407380E" w14:textId="77777777" w:rsidR="00C03E80" w:rsidRPr="00890A5E" w:rsidRDefault="00C03E80" w:rsidP="00F95D30">
            <w:pPr>
              <w:rPr>
                <w:rFonts w:cstheme="minorHAnsi"/>
                <w:szCs w:val="22"/>
                <w:lang w:val="en-GB"/>
              </w:rPr>
            </w:pPr>
            <w:r w:rsidRPr="00890A5E">
              <w:rPr>
                <w:rFonts w:cstheme="minorHAnsi"/>
                <w:szCs w:val="22"/>
                <w:lang w:val="en-GB"/>
              </w:rPr>
              <w:t>€50 million</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03FE5246" w14:textId="77777777" w:rsidR="00C03E80" w:rsidRPr="00890A5E" w:rsidRDefault="00C03E80" w:rsidP="00F95D30">
            <w:pPr>
              <w:rPr>
                <w:rFonts w:cstheme="minorHAnsi"/>
                <w:szCs w:val="22"/>
                <w:lang w:val="en-GB"/>
              </w:rPr>
            </w:pPr>
            <w:r w:rsidRPr="00890A5E">
              <w:rPr>
                <w:rFonts w:cstheme="minorHAnsi"/>
                <w:szCs w:val="22"/>
                <w:lang w:val="en-GB"/>
              </w:rPr>
              <w:t>€50 million</w:t>
            </w:r>
          </w:p>
        </w:tc>
        <w:tc>
          <w:tcPr>
            <w:tcW w:w="2803" w:type="dxa"/>
            <w:tcBorders>
              <w:top w:val="single" w:sz="4" w:space="0" w:color="auto"/>
              <w:left w:val="single" w:sz="8" w:space="0" w:color="auto"/>
              <w:bottom w:val="single" w:sz="8" w:space="0" w:color="auto"/>
              <w:right w:val="single" w:sz="8" w:space="0" w:color="auto"/>
            </w:tcBorders>
            <w:shd w:val="clear" w:color="auto" w:fill="FFFFFF"/>
          </w:tcPr>
          <w:p w14:paraId="4EA6EB18" w14:textId="77777777" w:rsidR="00C03E80" w:rsidRPr="00890A5E" w:rsidRDefault="00C03E80" w:rsidP="00F95D30">
            <w:pPr>
              <w:rPr>
                <w:rFonts w:cstheme="minorHAnsi"/>
                <w:szCs w:val="22"/>
                <w:lang w:val="en-GB"/>
              </w:rPr>
            </w:pPr>
            <w:r w:rsidRPr="00890A5E">
              <w:rPr>
                <w:rFonts w:cstheme="minorHAnsi"/>
                <w:szCs w:val="22"/>
                <w:lang w:val="en-GB"/>
              </w:rPr>
              <w:t>€135 million</w:t>
            </w:r>
          </w:p>
        </w:tc>
        <w:tc>
          <w:tcPr>
            <w:tcW w:w="2803" w:type="dxa"/>
            <w:tcBorders>
              <w:top w:val="single" w:sz="4" w:space="0" w:color="auto"/>
              <w:left w:val="single" w:sz="8" w:space="0" w:color="auto"/>
              <w:bottom w:val="single" w:sz="8" w:space="0" w:color="auto"/>
              <w:right w:val="single" w:sz="8" w:space="0" w:color="auto"/>
            </w:tcBorders>
            <w:shd w:val="clear" w:color="auto" w:fill="FFFFFF"/>
          </w:tcPr>
          <w:p w14:paraId="7495E33D" w14:textId="77777777" w:rsidR="00C03E80" w:rsidRPr="00890A5E" w:rsidRDefault="00C03E80" w:rsidP="00F95D30">
            <w:pPr>
              <w:rPr>
                <w:rFonts w:cstheme="minorHAnsi"/>
                <w:szCs w:val="22"/>
                <w:lang w:val="en-GB"/>
              </w:rPr>
            </w:pPr>
            <w:r w:rsidRPr="00890A5E">
              <w:rPr>
                <w:rFonts w:cstheme="minorHAnsi"/>
                <w:szCs w:val="22"/>
                <w:lang w:val="en-GB"/>
              </w:rPr>
              <w:t>€135 million</w:t>
            </w:r>
          </w:p>
        </w:tc>
      </w:tr>
      <w:tr w:rsidR="00C03E80" w:rsidRPr="00890A5E" w14:paraId="17A56ECE"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8C7477F" w14:textId="77777777" w:rsidR="00C03E80" w:rsidRPr="00890A5E" w:rsidRDefault="00C03E80" w:rsidP="00F95D30">
            <w:pPr>
              <w:rPr>
                <w:rFonts w:cstheme="minorHAnsi"/>
                <w:szCs w:val="22"/>
                <w:lang w:val="en-GB"/>
              </w:rPr>
            </w:pPr>
            <w:r w:rsidRPr="00890A5E">
              <w:rPr>
                <w:rFonts w:cstheme="minorHAnsi"/>
                <w:szCs w:val="22"/>
                <w:lang w:val="en-GB"/>
              </w:rPr>
              <w:t>Market size adjustment (%)</w:t>
            </w:r>
          </w:p>
        </w:tc>
        <w:tc>
          <w:tcPr>
            <w:tcW w:w="2803" w:type="dxa"/>
            <w:gridSpan w:val="2"/>
            <w:tcBorders>
              <w:top w:val="nil"/>
              <w:left w:val="single" w:sz="8" w:space="0" w:color="auto"/>
              <w:bottom w:val="single" w:sz="8" w:space="0" w:color="auto"/>
              <w:right w:val="single" w:sz="8" w:space="0" w:color="auto"/>
            </w:tcBorders>
            <w:shd w:val="clear" w:color="auto" w:fill="FFFFFF"/>
          </w:tcPr>
          <w:p w14:paraId="200EBAFD" w14:textId="77777777" w:rsidR="00C03E80" w:rsidRPr="00890A5E" w:rsidRDefault="00C03E80" w:rsidP="00F95D30">
            <w:pPr>
              <w:rPr>
                <w:rFonts w:cstheme="minorHAnsi"/>
                <w:szCs w:val="22"/>
                <w:lang w:val="en-GB"/>
              </w:rPr>
            </w:pPr>
            <w:r w:rsidRPr="00890A5E">
              <w:rPr>
                <w:rFonts w:cstheme="minorHAnsi"/>
                <w:szCs w:val="22"/>
                <w:lang w:val="en-GB"/>
              </w:rPr>
              <w:t>32,61%.</w:t>
            </w:r>
          </w:p>
        </w:tc>
        <w:tc>
          <w:tcPr>
            <w:tcW w:w="2803" w:type="dxa"/>
            <w:gridSpan w:val="2"/>
            <w:tcBorders>
              <w:top w:val="nil"/>
              <w:left w:val="single" w:sz="8" w:space="0" w:color="auto"/>
              <w:bottom w:val="single" w:sz="8" w:space="0" w:color="auto"/>
              <w:right w:val="single" w:sz="8" w:space="0" w:color="auto"/>
            </w:tcBorders>
            <w:shd w:val="clear" w:color="auto" w:fill="FFFFFF"/>
          </w:tcPr>
          <w:p w14:paraId="70284C4E" w14:textId="77777777" w:rsidR="00C03E80" w:rsidRPr="00890A5E" w:rsidRDefault="00C03E80" w:rsidP="00F95D30">
            <w:pPr>
              <w:rPr>
                <w:rFonts w:cstheme="minorHAnsi"/>
                <w:szCs w:val="22"/>
                <w:lang w:val="en-GB"/>
              </w:rPr>
            </w:pPr>
            <w:r w:rsidRPr="00890A5E">
              <w:rPr>
                <w:rFonts w:cstheme="minorHAnsi"/>
                <w:szCs w:val="22"/>
                <w:lang w:val="en-GB"/>
              </w:rPr>
              <w:t>32,61%.</w:t>
            </w:r>
          </w:p>
        </w:tc>
        <w:tc>
          <w:tcPr>
            <w:tcW w:w="2803" w:type="dxa"/>
            <w:tcBorders>
              <w:top w:val="nil"/>
              <w:left w:val="single" w:sz="8" w:space="0" w:color="auto"/>
              <w:bottom w:val="single" w:sz="8" w:space="0" w:color="auto"/>
              <w:right w:val="single" w:sz="8" w:space="0" w:color="auto"/>
            </w:tcBorders>
            <w:shd w:val="clear" w:color="auto" w:fill="FFFFFF"/>
          </w:tcPr>
          <w:p w14:paraId="550448B7" w14:textId="77777777" w:rsidR="00C03E80" w:rsidRPr="00890A5E" w:rsidRDefault="00C03E80" w:rsidP="00F95D30">
            <w:pPr>
              <w:rPr>
                <w:rFonts w:cstheme="minorHAnsi"/>
                <w:szCs w:val="22"/>
                <w:lang w:val="en-GB"/>
              </w:rPr>
            </w:pPr>
            <w:r w:rsidRPr="00890A5E">
              <w:rPr>
                <w:rFonts w:cstheme="minorHAnsi"/>
                <w:szCs w:val="22"/>
                <w:lang w:val="en-GB"/>
              </w:rPr>
              <w:t>32,61%.</w:t>
            </w:r>
          </w:p>
        </w:tc>
        <w:tc>
          <w:tcPr>
            <w:tcW w:w="2803" w:type="dxa"/>
            <w:tcBorders>
              <w:top w:val="nil"/>
              <w:left w:val="single" w:sz="8" w:space="0" w:color="auto"/>
              <w:bottom w:val="single" w:sz="8" w:space="0" w:color="auto"/>
              <w:right w:val="single" w:sz="8" w:space="0" w:color="auto"/>
            </w:tcBorders>
            <w:shd w:val="clear" w:color="auto" w:fill="FFFFFF"/>
          </w:tcPr>
          <w:p w14:paraId="20668267" w14:textId="77777777" w:rsidR="00C03E80" w:rsidRPr="00890A5E" w:rsidRDefault="00C03E80" w:rsidP="00F95D30">
            <w:pPr>
              <w:rPr>
                <w:rFonts w:cstheme="minorHAnsi"/>
                <w:szCs w:val="22"/>
                <w:lang w:val="en-GB"/>
              </w:rPr>
            </w:pPr>
            <w:r w:rsidRPr="00890A5E">
              <w:rPr>
                <w:rFonts w:cstheme="minorHAnsi"/>
                <w:szCs w:val="22"/>
                <w:lang w:val="en-GB"/>
              </w:rPr>
              <w:t>32,61%.</w:t>
            </w:r>
          </w:p>
        </w:tc>
      </w:tr>
      <w:tr w:rsidR="00C03E80" w:rsidRPr="00890A5E" w14:paraId="7DCB8F85"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0988FF4" w14:textId="77777777" w:rsidR="00C03E80" w:rsidRPr="00890A5E" w:rsidRDefault="00C03E80" w:rsidP="00F95D30">
            <w:pPr>
              <w:rPr>
                <w:rFonts w:cstheme="minorHAnsi"/>
                <w:szCs w:val="22"/>
                <w:lang w:val="en-GB"/>
              </w:rPr>
            </w:pPr>
            <w:r w:rsidRPr="00890A5E">
              <w:rPr>
                <w:rFonts w:cstheme="minorHAnsi"/>
                <w:szCs w:val="22"/>
                <w:lang w:val="en-GB"/>
              </w:rPr>
              <w:t>Recoupment period (years)</w:t>
            </w:r>
          </w:p>
        </w:tc>
        <w:tc>
          <w:tcPr>
            <w:tcW w:w="2803" w:type="dxa"/>
            <w:gridSpan w:val="2"/>
            <w:tcBorders>
              <w:top w:val="nil"/>
              <w:left w:val="single" w:sz="8" w:space="0" w:color="auto"/>
              <w:bottom w:val="single" w:sz="8" w:space="0" w:color="auto"/>
              <w:right w:val="single" w:sz="8" w:space="0" w:color="auto"/>
            </w:tcBorders>
            <w:shd w:val="clear" w:color="auto" w:fill="FFFFFF"/>
          </w:tcPr>
          <w:p w14:paraId="37D7698B" w14:textId="77777777" w:rsidR="00C03E80" w:rsidRPr="00890A5E" w:rsidRDefault="00C03E80" w:rsidP="00F95D30">
            <w:pPr>
              <w:rPr>
                <w:rFonts w:cstheme="minorHAnsi"/>
                <w:szCs w:val="22"/>
                <w:lang w:val="en-GB"/>
              </w:rPr>
            </w:pPr>
            <w:r w:rsidRPr="00890A5E">
              <w:rPr>
                <w:rFonts w:cstheme="minorHAnsi"/>
                <w:szCs w:val="22"/>
                <w:lang w:val="en-GB"/>
              </w:rPr>
              <w:t>10</w:t>
            </w:r>
          </w:p>
        </w:tc>
        <w:tc>
          <w:tcPr>
            <w:tcW w:w="2803" w:type="dxa"/>
            <w:gridSpan w:val="2"/>
            <w:tcBorders>
              <w:top w:val="nil"/>
              <w:left w:val="single" w:sz="8" w:space="0" w:color="auto"/>
              <w:bottom w:val="single" w:sz="8" w:space="0" w:color="auto"/>
              <w:right w:val="single" w:sz="8" w:space="0" w:color="auto"/>
            </w:tcBorders>
            <w:shd w:val="clear" w:color="auto" w:fill="FFFFFF"/>
          </w:tcPr>
          <w:p w14:paraId="5DF8D488" w14:textId="77777777" w:rsidR="00C03E80" w:rsidRPr="00890A5E" w:rsidRDefault="00C03E80" w:rsidP="00F95D30">
            <w:pPr>
              <w:rPr>
                <w:rFonts w:cstheme="minorHAnsi"/>
                <w:szCs w:val="22"/>
                <w:lang w:val="en-GB"/>
              </w:rPr>
            </w:pPr>
            <w:r w:rsidRPr="00890A5E">
              <w:rPr>
                <w:rFonts w:cstheme="minorHAnsi"/>
                <w:szCs w:val="22"/>
                <w:lang w:val="en-GB"/>
              </w:rPr>
              <w:t>10</w:t>
            </w:r>
          </w:p>
        </w:tc>
        <w:tc>
          <w:tcPr>
            <w:tcW w:w="2803" w:type="dxa"/>
            <w:tcBorders>
              <w:top w:val="nil"/>
              <w:left w:val="single" w:sz="8" w:space="0" w:color="auto"/>
              <w:bottom w:val="single" w:sz="8" w:space="0" w:color="auto"/>
              <w:right w:val="single" w:sz="8" w:space="0" w:color="auto"/>
            </w:tcBorders>
            <w:shd w:val="clear" w:color="auto" w:fill="FFFFFF"/>
          </w:tcPr>
          <w:p w14:paraId="2DFE59D9" w14:textId="77777777" w:rsidR="00C03E80" w:rsidRPr="00890A5E" w:rsidRDefault="00C03E80" w:rsidP="00F95D30">
            <w:pPr>
              <w:rPr>
                <w:rFonts w:cstheme="minorHAnsi"/>
                <w:szCs w:val="22"/>
                <w:lang w:val="en-GB"/>
              </w:rPr>
            </w:pPr>
            <w:r w:rsidRPr="00890A5E">
              <w:rPr>
                <w:rFonts w:cstheme="minorHAnsi"/>
                <w:szCs w:val="22"/>
                <w:lang w:val="en-GB"/>
              </w:rPr>
              <w:t>3</w:t>
            </w:r>
          </w:p>
        </w:tc>
        <w:tc>
          <w:tcPr>
            <w:tcW w:w="2803" w:type="dxa"/>
            <w:tcBorders>
              <w:top w:val="nil"/>
              <w:left w:val="single" w:sz="8" w:space="0" w:color="auto"/>
              <w:bottom w:val="single" w:sz="8" w:space="0" w:color="auto"/>
              <w:right w:val="single" w:sz="8" w:space="0" w:color="auto"/>
            </w:tcBorders>
            <w:shd w:val="clear" w:color="auto" w:fill="FFFFFF"/>
          </w:tcPr>
          <w:p w14:paraId="11C997A7" w14:textId="77777777" w:rsidR="00C03E80" w:rsidRPr="00890A5E" w:rsidRDefault="00C03E80" w:rsidP="00F95D30">
            <w:pPr>
              <w:rPr>
                <w:rFonts w:cstheme="minorHAnsi"/>
                <w:szCs w:val="22"/>
                <w:lang w:val="en-GB"/>
              </w:rPr>
            </w:pPr>
            <w:r w:rsidRPr="00890A5E">
              <w:rPr>
                <w:rFonts w:cstheme="minorHAnsi"/>
                <w:szCs w:val="22"/>
                <w:lang w:val="en-GB"/>
              </w:rPr>
              <w:t>3</w:t>
            </w:r>
          </w:p>
        </w:tc>
      </w:tr>
      <w:tr w:rsidR="00C03E80" w:rsidRPr="00890A5E" w14:paraId="4DA834A5"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54DE7D1" w14:textId="77777777" w:rsidR="00C03E80" w:rsidRPr="00890A5E" w:rsidRDefault="00C03E80" w:rsidP="00F95D30">
            <w:pPr>
              <w:rPr>
                <w:rFonts w:cstheme="minorHAnsi"/>
                <w:szCs w:val="22"/>
                <w:lang w:val="en-GB"/>
              </w:rPr>
            </w:pPr>
            <w:r w:rsidRPr="00890A5E">
              <w:rPr>
                <w:rFonts w:cstheme="minorHAnsi"/>
                <w:szCs w:val="22"/>
                <w:lang w:val="en-GB"/>
              </w:rPr>
              <w:t>Cost-of-failure correction factor</w:t>
            </w:r>
          </w:p>
        </w:tc>
        <w:tc>
          <w:tcPr>
            <w:tcW w:w="2803" w:type="dxa"/>
            <w:gridSpan w:val="2"/>
            <w:tcBorders>
              <w:top w:val="nil"/>
              <w:left w:val="single" w:sz="8" w:space="0" w:color="auto"/>
              <w:bottom w:val="single" w:sz="8" w:space="0" w:color="auto"/>
              <w:right w:val="single" w:sz="4" w:space="0" w:color="auto"/>
            </w:tcBorders>
            <w:shd w:val="clear" w:color="auto" w:fill="FFFFFF"/>
          </w:tcPr>
          <w:p w14:paraId="18C2F234" w14:textId="77777777" w:rsidR="00C03E80" w:rsidRPr="00890A5E" w:rsidRDefault="00C03E80" w:rsidP="00F95D30">
            <w:pPr>
              <w:rPr>
                <w:rFonts w:cstheme="minorHAnsi"/>
                <w:szCs w:val="22"/>
                <w:lang w:val="en-GB"/>
              </w:rPr>
            </w:pPr>
            <w:r w:rsidRPr="00890A5E">
              <w:rPr>
                <w:rFonts w:cstheme="minorHAnsi"/>
                <w:szCs w:val="22"/>
                <w:lang w:val="en-GB"/>
              </w:rPr>
              <w:t>0,84. Low cost-of-failure are assigned</w:t>
            </w:r>
          </w:p>
        </w:tc>
        <w:tc>
          <w:tcPr>
            <w:tcW w:w="2803" w:type="dxa"/>
            <w:gridSpan w:val="2"/>
            <w:tcBorders>
              <w:top w:val="nil"/>
              <w:left w:val="single" w:sz="4" w:space="0" w:color="auto"/>
              <w:bottom w:val="single" w:sz="8" w:space="0" w:color="auto"/>
              <w:right w:val="single" w:sz="8" w:space="0" w:color="auto"/>
            </w:tcBorders>
            <w:shd w:val="clear" w:color="auto" w:fill="FFFFFF"/>
          </w:tcPr>
          <w:p w14:paraId="09D26DFD" w14:textId="77777777" w:rsidR="00C03E80" w:rsidRPr="00890A5E" w:rsidRDefault="00C03E80" w:rsidP="00F95D30">
            <w:pPr>
              <w:rPr>
                <w:rFonts w:cstheme="minorHAnsi"/>
                <w:szCs w:val="22"/>
                <w:lang w:val="en-GB"/>
              </w:rPr>
            </w:pPr>
            <w:r w:rsidRPr="00890A5E">
              <w:rPr>
                <w:rFonts w:cstheme="minorHAnsi"/>
                <w:szCs w:val="22"/>
                <w:lang w:val="en-GB"/>
              </w:rPr>
              <w:t>None, all risk is presumed to be borne by public entities and charitable foundations.</w:t>
            </w:r>
          </w:p>
        </w:tc>
        <w:tc>
          <w:tcPr>
            <w:tcW w:w="2803" w:type="dxa"/>
            <w:tcBorders>
              <w:top w:val="nil"/>
              <w:left w:val="single" w:sz="8" w:space="0" w:color="auto"/>
              <w:bottom w:val="single" w:sz="8" w:space="0" w:color="auto"/>
              <w:right w:val="single" w:sz="8" w:space="0" w:color="auto"/>
            </w:tcBorders>
            <w:shd w:val="clear" w:color="auto" w:fill="FFFFFF"/>
          </w:tcPr>
          <w:p w14:paraId="68D2461E" w14:textId="77777777" w:rsidR="00C03E80" w:rsidRPr="00890A5E" w:rsidRDefault="00C03E80" w:rsidP="00F95D30">
            <w:pPr>
              <w:rPr>
                <w:rFonts w:cstheme="minorHAnsi"/>
                <w:szCs w:val="22"/>
                <w:lang w:val="en-GB"/>
              </w:rPr>
            </w:pPr>
            <w:r w:rsidRPr="00890A5E">
              <w:rPr>
                <w:rFonts w:cstheme="minorHAnsi"/>
                <w:szCs w:val="22"/>
                <w:lang w:val="en-GB"/>
              </w:rPr>
              <w:t>1,67</w:t>
            </w:r>
          </w:p>
        </w:tc>
        <w:tc>
          <w:tcPr>
            <w:tcW w:w="2803" w:type="dxa"/>
            <w:tcBorders>
              <w:top w:val="nil"/>
              <w:left w:val="single" w:sz="8" w:space="0" w:color="auto"/>
              <w:bottom w:val="single" w:sz="8" w:space="0" w:color="auto"/>
              <w:right w:val="single" w:sz="4" w:space="0" w:color="auto"/>
            </w:tcBorders>
            <w:shd w:val="clear" w:color="auto" w:fill="FFFFFF"/>
          </w:tcPr>
          <w:p w14:paraId="65D8EA7A" w14:textId="77777777" w:rsidR="00C03E80" w:rsidRPr="00890A5E" w:rsidRDefault="00C03E80" w:rsidP="00F95D30">
            <w:pPr>
              <w:rPr>
                <w:rFonts w:cstheme="minorHAnsi"/>
                <w:szCs w:val="22"/>
                <w:lang w:val="en-GB"/>
              </w:rPr>
            </w:pPr>
            <w:r w:rsidRPr="00890A5E">
              <w:rPr>
                <w:rFonts w:cstheme="minorHAnsi"/>
                <w:szCs w:val="22"/>
                <w:lang w:val="en-GB"/>
              </w:rPr>
              <w:t>1,67</w:t>
            </w:r>
          </w:p>
        </w:tc>
      </w:tr>
      <w:tr w:rsidR="00C03E80" w:rsidRPr="00890A5E" w14:paraId="4615E502" w14:textId="77777777" w:rsidTr="00DF14E1">
        <w:tc>
          <w:tcPr>
            <w:tcW w:w="4681" w:type="dxa"/>
            <w:gridSpan w:val="2"/>
            <w:tcBorders>
              <w:top w:val="nil"/>
              <w:left w:val="single" w:sz="8" w:space="0" w:color="auto"/>
              <w:bottom w:val="single" w:sz="8" w:space="0" w:color="auto"/>
            </w:tcBorders>
            <w:shd w:val="clear" w:color="auto" w:fill="FFFFFF"/>
          </w:tcPr>
          <w:p w14:paraId="48F86E1D" w14:textId="77777777" w:rsidR="00C03E80" w:rsidRPr="00890A5E" w:rsidRDefault="00C03E80" w:rsidP="00F95D30">
            <w:pPr>
              <w:rPr>
                <w:rFonts w:cstheme="minorHAnsi"/>
                <w:b/>
                <w:bCs/>
                <w:szCs w:val="22"/>
                <w:lang w:val="en-GB"/>
              </w:rPr>
            </w:pPr>
            <w:r w:rsidRPr="00890A5E">
              <w:rPr>
                <w:rFonts w:cstheme="minorHAnsi"/>
                <w:b/>
                <w:bCs/>
                <w:szCs w:val="22"/>
                <w:lang w:val="en-GB"/>
              </w:rPr>
              <w:t>Financial correction factors:</w:t>
            </w:r>
          </w:p>
        </w:tc>
        <w:tc>
          <w:tcPr>
            <w:tcW w:w="9363" w:type="dxa"/>
            <w:gridSpan w:val="6"/>
            <w:tcBorders>
              <w:right w:val="single" w:sz="4" w:space="0" w:color="auto"/>
            </w:tcBorders>
            <w:shd w:val="clear" w:color="auto" w:fill="auto"/>
          </w:tcPr>
          <w:p w14:paraId="7DA53602" w14:textId="77777777" w:rsidR="00C03E80" w:rsidRPr="00890A5E" w:rsidRDefault="00C03E80" w:rsidP="00F95D30">
            <w:pPr>
              <w:rPr>
                <w:rFonts w:cstheme="minorHAnsi"/>
                <w:szCs w:val="22"/>
                <w:lang w:val="en-GB"/>
              </w:rPr>
            </w:pPr>
          </w:p>
        </w:tc>
      </w:tr>
      <w:tr w:rsidR="00C03E80" w:rsidRPr="00890A5E" w14:paraId="7B5D772C"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0FF6859" w14:textId="77777777" w:rsidR="00C03E80" w:rsidRPr="00890A5E" w:rsidRDefault="00C03E80" w:rsidP="00F95D30">
            <w:pPr>
              <w:rPr>
                <w:rFonts w:cstheme="minorHAnsi"/>
                <w:szCs w:val="22"/>
                <w:lang w:val="en-GB"/>
              </w:rPr>
            </w:pPr>
            <w:r w:rsidRPr="00890A5E">
              <w:rPr>
                <w:rFonts w:cstheme="minorHAnsi"/>
                <w:szCs w:val="22"/>
                <w:lang w:val="en-GB"/>
              </w:rPr>
              <w:t>(Weighted average) cost-of-capital (%)</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71530A60" w14:textId="77777777" w:rsidR="00C03E80" w:rsidRPr="00890A5E" w:rsidRDefault="00C03E80" w:rsidP="00F95D30">
            <w:pPr>
              <w:rPr>
                <w:rFonts w:cstheme="minorHAnsi"/>
                <w:szCs w:val="22"/>
                <w:lang w:val="en-GB"/>
              </w:rPr>
            </w:pPr>
            <w:r w:rsidRPr="00890A5E">
              <w:rPr>
                <w:rFonts w:cstheme="minorHAnsi"/>
                <w:szCs w:val="22"/>
                <w:lang w:val="en-GB"/>
              </w:rPr>
              <w:t>9%</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19C2023C" w14:textId="77777777" w:rsidR="00C03E80" w:rsidRPr="00890A5E" w:rsidRDefault="00C03E80" w:rsidP="00F95D30">
            <w:pPr>
              <w:rPr>
                <w:rFonts w:cstheme="minorHAnsi"/>
                <w:szCs w:val="22"/>
                <w:lang w:val="en-GB"/>
              </w:rPr>
            </w:pPr>
            <w:r w:rsidRPr="00890A5E">
              <w:rPr>
                <w:rFonts w:cstheme="minorHAnsi"/>
                <w:szCs w:val="22"/>
                <w:lang w:val="en-GB"/>
              </w:rPr>
              <w:t>9%</w:t>
            </w:r>
          </w:p>
        </w:tc>
        <w:tc>
          <w:tcPr>
            <w:tcW w:w="2803" w:type="dxa"/>
            <w:tcBorders>
              <w:top w:val="single" w:sz="4" w:space="0" w:color="auto"/>
              <w:left w:val="single" w:sz="8" w:space="0" w:color="auto"/>
              <w:bottom w:val="single" w:sz="8" w:space="0" w:color="auto"/>
              <w:right w:val="single" w:sz="8" w:space="0" w:color="auto"/>
            </w:tcBorders>
            <w:shd w:val="clear" w:color="auto" w:fill="FFFFFF"/>
          </w:tcPr>
          <w:p w14:paraId="42DC66ED" w14:textId="77777777" w:rsidR="00C03E80" w:rsidRPr="00890A5E" w:rsidRDefault="00C03E80" w:rsidP="00F95D30">
            <w:pPr>
              <w:rPr>
                <w:rFonts w:cstheme="minorHAnsi"/>
                <w:szCs w:val="22"/>
                <w:lang w:val="en-GB"/>
              </w:rPr>
            </w:pPr>
            <w:r w:rsidRPr="00890A5E">
              <w:rPr>
                <w:rFonts w:cstheme="minorHAnsi"/>
                <w:szCs w:val="22"/>
                <w:lang w:val="en-GB"/>
              </w:rPr>
              <w:t>9%</w:t>
            </w:r>
          </w:p>
        </w:tc>
        <w:tc>
          <w:tcPr>
            <w:tcW w:w="2803" w:type="dxa"/>
            <w:tcBorders>
              <w:top w:val="single" w:sz="4" w:space="0" w:color="auto"/>
              <w:left w:val="single" w:sz="8" w:space="0" w:color="auto"/>
              <w:bottom w:val="single" w:sz="8" w:space="0" w:color="auto"/>
              <w:right w:val="single" w:sz="4" w:space="0" w:color="auto"/>
            </w:tcBorders>
            <w:shd w:val="clear" w:color="auto" w:fill="FFFFFF"/>
          </w:tcPr>
          <w:p w14:paraId="1C65759B" w14:textId="77777777" w:rsidR="00C03E80" w:rsidRPr="00890A5E" w:rsidRDefault="00C03E80" w:rsidP="00F95D30">
            <w:pPr>
              <w:rPr>
                <w:rFonts w:cstheme="minorHAnsi"/>
                <w:szCs w:val="22"/>
                <w:lang w:val="en-GB"/>
              </w:rPr>
            </w:pPr>
            <w:r w:rsidRPr="00890A5E">
              <w:rPr>
                <w:rFonts w:cstheme="minorHAnsi"/>
                <w:szCs w:val="22"/>
                <w:lang w:val="en-GB"/>
              </w:rPr>
              <w:t>9%</w:t>
            </w:r>
          </w:p>
        </w:tc>
      </w:tr>
      <w:tr w:rsidR="00C03E80" w:rsidRPr="00890A5E" w14:paraId="4470B620" w14:textId="77777777" w:rsidTr="00DF14E1">
        <w:trPr>
          <w:gridAfter w:val="1"/>
          <w:wAfter w:w="30" w:type="dxa"/>
        </w:trPr>
        <w:tc>
          <w:tcPr>
            <w:tcW w:w="2802"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BB1D835" w14:textId="77777777" w:rsidR="00C03E80" w:rsidRPr="00890A5E" w:rsidRDefault="00C03E80" w:rsidP="00F95D30">
            <w:pPr>
              <w:rPr>
                <w:rFonts w:cstheme="minorHAnsi"/>
                <w:szCs w:val="22"/>
                <w:lang w:val="en-GB"/>
              </w:rPr>
            </w:pPr>
            <w:r w:rsidRPr="00890A5E">
              <w:rPr>
                <w:rFonts w:cstheme="minorHAnsi"/>
                <w:szCs w:val="22"/>
                <w:lang w:val="en-GB"/>
              </w:rPr>
              <w:t>GDP deflator (%)</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00C04199" w14:textId="77777777" w:rsidR="00C03E80" w:rsidRPr="00890A5E" w:rsidRDefault="00C03E80" w:rsidP="00F95D30">
            <w:pPr>
              <w:rPr>
                <w:rFonts w:cstheme="minorHAnsi"/>
                <w:szCs w:val="22"/>
                <w:lang w:val="en-GB"/>
              </w:rPr>
            </w:pPr>
            <w:r w:rsidRPr="00890A5E">
              <w:rPr>
                <w:rFonts w:cstheme="minorHAnsi"/>
                <w:szCs w:val="22"/>
                <w:lang w:val="en-GB"/>
              </w:rPr>
              <w:t>6,5%</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6AA143FA" w14:textId="77777777" w:rsidR="00C03E80" w:rsidRPr="00890A5E" w:rsidRDefault="00C03E80" w:rsidP="00F95D30">
            <w:pPr>
              <w:rPr>
                <w:rFonts w:cstheme="minorHAnsi"/>
                <w:szCs w:val="22"/>
                <w:lang w:val="en-GB"/>
              </w:rPr>
            </w:pPr>
            <w:r w:rsidRPr="00890A5E">
              <w:rPr>
                <w:rFonts w:cstheme="minorHAnsi"/>
                <w:szCs w:val="22"/>
                <w:lang w:val="en-GB"/>
              </w:rPr>
              <w:t>6,5%</w:t>
            </w:r>
          </w:p>
        </w:tc>
        <w:tc>
          <w:tcPr>
            <w:tcW w:w="2803" w:type="dxa"/>
            <w:tcBorders>
              <w:top w:val="single" w:sz="4" w:space="0" w:color="auto"/>
              <w:left w:val="single" w:sz="8" w:space="0" w:color="auto"/>
              <w:bottom w:val="single" w:sz="8" w:space="0" w:color="auto"/>
              <w:right w:val="single" w:sz="8" w:space="0" w:color="auto"/>
            </w:tcBorders>
            <w:shd w:val="clear" w:color="auto" w:fill="FFFFFF"/>
          </w:tcPr>
          <w:p w14:paraId="47B9ACE8" w14:textId="77777777" w:rsidR="00C03E80" w:rsidRPr="00890A5E" w:rsidRDefault="00C03E80" w:rsidP="00F95D30">
            <w:pPr>
              <w:rPr>
                <w:rFonts w:cstheme="minorHAnsi"/>
                <w:szCs w:val="22"/>
                <w:lang w:val="en-GB"/>
              </w:rPr>
            </w:pPr>
            <w:r w:rsidRPr="00890A5E">
              <w:rPr>
                <w:rFonts w:cstheme="minorHAnsi"/>
                <w:szCs w:val="22"/>
                <w:lang w:val="en-GB"/>
              </w:rPr>
              <w:t>6,5%</w:t>
            </w:r>
          </w:p>
        </w:tc>
        <w:tc>
          <w:tcPr>
            <w:tcW w:w="2803" w:type="dxa"/>
            <w:tcBorders>
              <w:top w:val="single" w:sz="4" w:space="0" w:color="auto"/>
              <w:left w:val="single" w:sz="8" w:space="0" w:color="auto"/>
              <w:bottom w:val="single" w:sz="8" w:space="0" w:color="auto"/>
              <w:right w:val="single" w:sz="8" w:space="0" w:color="auto"/>
            </w:tcBorders>
            <w:shd w:val="clear" w:color="auto" w:fill="FFFFFF"/>
          </w:tcPr>
          <w:p w14:paraId="392B127A" w14:textId="77777777" w:rsidR="00C03E80" w:rsidRPr="00890A5E" w:rsidRDefault="00C03E80" w:rsidP="00F95D30">
            <w:pPr>
              <w:rPr>
                <w:rFonts w:cstheme="minorHAnsi"/>
                <w:szCs w:val="22"/>
                <w:lang w:val="en-GB"/>
              </w:rPr>
            </w:pPr>
            <w:r w:rsidRPr="00890A5E">
              <w:rPr>
                <w:rFonts w:cstheme="minorHAnsi"/>
                <w:szCs w:val="22"/>
                <w:lang w:val="en-GB"/>
              </w:rPr>
              <w:t>6,5%</w:t>
            </w:r>
          </w:p>
        </w:tc>
      </w:tr>
      <w:tr w:rsidR="00C03E80" w:rsidRPr="00890A5E" w14:paraId="75C9FCCA"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3307C15E" w14:textId="77777777" w:rsidR="00C03E80" w:rsidRPr="00890A5E" w:rsidRDefault="00C03E80" w:rsidP="00F95D30">
            <w:pPr>
              <w:rPr>
                <w:rFonts w:cstheme="minorHAnsi"/>
                <w:szCs w:val="22"/>
                <w:lang w:val="en-GB"/>
              </w:rPr>
            </w:pPr>
            <w:r w:rsidRPr="00890A5E">
              <w:rPr>
                <w:rFonts w:cstheme="minorHAnsi"/>
                <w:szCs w:val="22"/>
                <w:lang w:val="en-GB"/>
              </w:rPr>
              <w:t>Development period (years)</w:t>
            </w:r>
          </w:p>
        </w:tc>
        <w:tc>
          <w:tcPr>
            <w:tcW w:w="2803" w:type="dxa"/>
            <w:gridSpan w:val="2"/>
            <w:tcBorders>
              <w:top w:val="nil"/>
              <w:left w:val="single" w:sz="8" w:space="0" w:color="auto"/>
              <w:bottom w:val="single" w:sz="8" w:space="0" w:color="auto"/>
              <w:right w:val="single" w:sz="8" w:space="0" w:color="auto"/>
            </w:tcBorders>
            <w:shd w:val="clear" w:color="auto" w:fill="FFFFFF"/>
          </w:tcPr>
          <w:p w14:paraId="4B920186" w14:textId="77777777" w:rsidR="00C03E80" w:rsidRPr="00890A5E" w:rsidRDefault="00C03E80" w:rsidP="00F95D30">
            <w:pPr>
              <w:rPr>
                <w:rFonts w:cstheme="minorHAnsi"/>
                <w:szCs w:val="22"/>
                <w:lang w:val="en-GB"/>
              </w:rPr>
            </w:pPr>
            <w:r w:rsidRPr="00890A5E">
              <w:rPr>
                <w:rFonts w:cstheme="minorHAnsi"/>
                <w:szCs w:val="22"/>
                <w:lang w:val="en-GB"/>
              </w:rPr>
              <w:t>10</w:t>
            </w:r>
          </w:p>
        </w:tc>
        <w:tc>
          <w:tcPr>
            <w:tcW w:w="2803" w:type="dxa"/>
            <w:gridSpan w:val="2"/>
            <w:tcBorders>
              <w:top w:val="nil"/>
              <w:left w:val="single" w:sz="8" w:space="0" w:color="auto"/>
              <w:bottom w:val="single" w:sz="8" w:space="0" w:color="auto"/>
              <w:right w:val="single" w:sz="8" w:space="0" w:color="auto"/>
            </w:tcBorders>
            <w:shd w:val="clear" w:color="auto" w:fill="FFFFFF"/>
          </w:tcPr>
          <w:p w14:paraId="3B514B5F" w14:textId="77777777" w:rsidR="00C03E80" w:rsidRPr="00890A5E" w:rsidRDefault="00C03E80" w:rsidP="00F95D30">
            <w:pPr>
              <w:rPr>
                <w:rFonts w:cstheme="minorHAnsi"/>
                <w:szCs w:val="22"/>
                <w:lang w:val="en-GB"/>
              </w:rPr>
            </w:pPr>
            <w:r w:rsidRPr="00890A5E">
              <w:rPr>
                <w:rFonts w:cstheme="minorHAnsi"/>
                <w:szCs w:val="22"/>
                <w:lang w:val="en-GB"/>
              </w:rPr>
              <w:t>10</w:t>
            </w:r>
          </w:p>
        </w:tc>
        <w:tc>
          <w:tcPr>
            <w:tcW w:w="2803" w:type="dxa"/>
            <w:tcBorders>
              <w:top w:val="nil"/>
              <w:left w:val="single" w:sz="8" w:space="0" w:color="auto"/>
              <w:bottom w:val="single" w:sz="8" w:space="0" w:color="auto"/>
              <w:right w:val="single" w:sz="8" w:space="0" w:color="auto"/>
            </w:tcBorders>
            <w:shd w:val="clear" w:color="auto" w:fill="FFFFFF"/>
          </w:tcPr>
          <w:p w14:paraId="38C53F3F" w14:textId="77777777" w:rsidR="00C03E80" w:rsidRPr="00890A5E" w:rsidRDefault="00C03E80" w:rsidP="00F95D30">
            <w:pPr>
              <w:rPr>
                <w:rFonts w:cstheme="minorHAnsi"/>
                <w:szCs w:val="22"/>
                <w:lang w:val="en-GB"/>
              </w:rPr>
            </w:pPr>
            <w:r w:rsidRPr="00890A5E">
              <w:rPr>
                <w:rFonts w:cstheme="minorHAnsi"/>
                <w:szCs w:val="22"/>
                <w:lang w:val="en-GB"/>
              </w:rPr>
              <w:t>10</w:t>
            </w:r>
          </w:p>
        </w:tc>
        <w:tc>
          <w:tcPr>
            <w:tcW w:w="2803" w:type="dxa"/>
            <w:tcBorders>
              <w:top w:val="nil"/>
              <w:left w:val="single" w:sz="8" w:space="0" w:color="auto"/>
              <w:bottom w:val="single" w:sz="8" w:space="0" w:color="auto"/>
              <w:right w:val="single" w:sz="4" w:space="0" w:color="auto"/>
            </w:tcBorders>
            <w:shd w:val="clear" w:color="auto" w:fill="FFFFFF"/>
          </w:tcPr>
          <w:p w14:paraId="02183586" w14:textId="77777777" w:rsidR="00C03E80" w:rsidRPr="00890A5E" w:rsidRDefault="00C03E80" w:rsidP="00F95D30">
            <w:pPr>
              <w:rPr>
                <w:rFonts w:cstheme="minorHAnsi"/>
                <w:szCs w:val="22"/>
                <w:lang w:val="en-GB"/>
              </w:rPr>
            </w:pPr>
            <w:r w:rsidRPr="00890A5E">
              <w:rPr>
                <w:rFonts w:cstheme="minorHAnsi"/>
                <w:szCs w:val="22"/>
                <w:lang w:val="en-GB"/>
              </w:rPr>
              <w:t>10</w:t>
            </w:r>
          </w:p>
        </w:tc>
      </w:tr>
      <w:tr w:rsidR="00C03E80" w:rsidRPr="00890A5E" w14:paraId="03AE1C54" w14:textId="77777777" w:rsidTr="00DF14E1">
        <w:trPr>
          <w:gridAfter w:val="1"/>
          <w:wAfter w:w="30" w:type="dxa"/>
        </w:trPr>
        <w:tc>
          <w:tcPr>
            <w:tcW w:w="14014" w:type="dxa"/>
            <w:gridSpan w:val="7"/>
            <w:tcBorders>
              <w:top w:val="nil"/>
              <w:left w:val="single" w:sz="8" w:space="0" w:color="auto"/>
              <w:bottom w:val="single" w:sz="8" w:space="0" w:color="auto"/>
              <w:right w:val="single" w:sz="4" w:space="0" w:color="auto"/>
            </w:tcBorders>
            <w:shd w:val="clear" w:color="auto" w:fill="FFFFFF"/>
          </w:tcPr>
          <w:p w14:paraId="60F3CA8B" w14:textId="77777777" w:rsidR="00C03E80" w:rsidRPr="00890A5E" w:rsidRDefault="00C03E80" w:rsidP="00F95D30">
            <w:pPr>
              <w:rPr>
                <w:rFonts w:cstheme="minorHAnsi"/>
                <w:szCs w:val="22"/>
                <w:lang w:val="en-GB"/>
              </w:rPr>
            </w:pPr>
            <w:r w:rsidRPr="00890A5E">
              <w:rPr>
                <w:rFonts w:cstheme="minorHAnsi"/>
                <w:b/>
                <w:bCs/>
                <w:szCs w:val="22"/>
                <w:lang w:val="en-GB"/>
              </w:rPr>
              <w:t>Production and sales elements:</w:t>
            </w:r>
          </w:p>
        </w:tc>
      </w:tr>
      <w:tr w:rsidR="00C03E80" w:rsidRPr="00890A5E" w14:paraId="66C1793A"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9817039" w14:textId="77777777" w:rsidR="00C03E80" w:rsidRPr="00890A5E" w:rsidRDefault="00C03E80" w:rsidP="00F95D30">
            <w:pPr>
              <w:rPr>
                <w:rFonts w:cstheme="minorHAnsi"/>
                <w:szCs w:val="22"/>
                <w:lang w:val="en-GB"/>
              </w:rPr>
            </w:pPr>
            <w:r w:rsidRPr="00890A5E">
              <w:rPr>
                <w:rFonts w:cstheme="minorHAnsi"/>
                <w:szCs w:val="22"/>
                <w:lang w:val="en-GB"/>
              </w:rPr>
              <w:t xml:space="preserve">Production cost per treatment </w:t>
            </w:r>
          </w:p>
        </w:tc>
        <w:tc>
          <w:tcPr>
            <w:tcW w:w="2803" w:type="dxa"/>
            <w:gridSpan w:val="2"/>
            <w:tcBorders>
              <w:top w:val="nil"/>
              <w:left w:val="single" w:sz="8" w:space="0" w:color="auto"/>
              <w:bottom w:val="single" w:sz="8" w:space="0" w:color="auto"/>
              <w:right w:val="single" w:sz="8" w:space="0" w:color="auto"/>
            </w:tcBorders>
            <w:shd w:val="clear" w:color="auto" w:fill="FFFFFF"/>
          </w:tcPr>
          <w:p w14:paraId="05BB0CE8" w14:textId="77777777" w:rsidR="00C03E80" w:rsidRPr="00890A5E" w:rsidRDefault="00C03E80" w:rsidP="00F95D30">
            <w:pPr>
              <w:rPr>
                <w:rFonts w:cstheme="minorHAnsi"/>
                <w:szCs w:val="22"/>
                <w:lang w:val="en-GB"/>
              </w:rPr>
            </w:pPr>
            <w:r w:rsidRPr="00890A5E">
              <w:rPr>
                <w:rFonts w:cstheme="minorHAnsi"/>
                <w:szCs w:val="22"/>
                <w:lang w:val="en-GB"/>
              </w:rPr>
              <w:t>€0,65</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73EADDB8" w14:textId="77777777" w:rsidR="00C03E80" w:rsidRPr="00890A5E" w:rsidRDefault="00C03E80" w:rsidP="00F95D30">
            <w:pPr>
              <w:rPr>
                <w:rFonts w:cstheme="minorHAnsi"/>
                <w:szCs w:val="22"/>
                <w:lang w:val="en-GB"/>
              </w:rPr>
            </w:pPr>
            <w:r w:rsidRPr="00890A5E">
              <w:rPr>
                <w:rFonts w:cstheme="minorHAnsi"/>
                <w:szCs w:val="22"/>
                <w:lang w:val="en-GB"/>
              </w:rPr>
              <w:t>€0,65</w:t>
            </w:r>
          </w:p>
        </w:tc>
        <w:tc>
          <w:tcPr>
            <w:tcW w:w="2803" w:type="dxa"/>
            <w:tcBorders>
              <w:top w:val="single" w:sz="4" w:space="0" w:color="auto"/>
              <w:left w:val="single" w:sz="8" w:space="0" w:color="auto"/>
              <w:bottom w:val="single" w:sz="8" w:space="0" w:color="auto"/>
              <w:right w:val="single" w:sz="8" w:space="0" w:color="auto"/>
            </w:tcBorders>
            <w:shd w:val="clear" w:color="auto" w:fill="FFFFFF"/>
          </w:tcPr>
          <w:p w14:paraId="1448D9F3" w14:textId="77777777" w:rsidR="00C03E80" w:rsidRPr="00890A5E" w:rsidRDefault="00C03E80" w:rsidP="00F95D30">
            <w:pPr>
              <w:rPr>
                <w:rFonts w:cstheme="minorHAnsi"/>
                <w:szCs w:val="22"/>
                <w:lang w:val="en-GB"/>
              </w:rPr>
            </w:pPr>
            <w:r w:rsidRPr="00890A5E">
              <w:rPr>
                <w:rFonts w:cstheme="minorHAnsi"/>
                <w:szCs w:val="22"/>
                <w:lang w:val="en-GB"/>
              </w:rPr>
              <w:t>€0,65</w:t>
            </w:r>
          </w:p>
        </w:tc>
        <w:tc>
          <w:tcPr>
            <w:tcW w:w="2803" w:type="dxa"/>
            <w:tcBorders>
              <w:top w:val="single" w:sz="4" w:space="0" w:color="auto"/>
              <w:left w:val="single" w:sz="8" w:space="0" w:color="auto"/>
              <w:bottom w:val="single" w:sz="8" w:space="0" w:color="auto"/>
              <w:right w:val="single" w:sz="4" w:space="0" w:color="auto"/>
            </w:tcBorders>
            <w:shd w:val="clear" w:color="auto" w:fill="FFFFFF"/>
          </w:tcPr>
          <w:p w14:paraId="49DE0DBA" w14:textId="77777777" w:rsidR="00C03E80" w:rsidRPr="00890A5E" w:rsidRDefault="00C03E80" w:rsidP="00F95D30">
            <w:pPr>
              <w:rPr>
                <w:rFonts w:cstheme="minorHAnsi"/>
                <w:szCs w:val="22"/>
                <w:lang w:val="en-GB"/>
              </w:rPr>
            </w:pPr>
            <w:r w:rsidRPr="00890A5E">
              <w:rPr>
                <w:rFonts w:cstheme="minorHAnsi"/>
                <w:szCs w:val="22"/>
                <w:lang w:val="en-GB"/>
              </w:rPr>
              <w:t>€0,65</w:t>
            </w:r>
          </w:p>
        </w:tc>
      </w:tr>
      <w:tr w:rsidR="00C03E80" w:rsidRPr="00F95D30" w14:paraId="2CE03C72"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7548C0D" w14:textId="77777777" w:rsidR="00C03E80" w:rsidRPr="00890A5E" w:rsidRDefault="00C03E80" w:rsidP="00F95D30">
            <w:pPr>
              <w:rPr>
                <w:rFonts w:cstheme="minorHAnsi"/>
                <w:szCs w:val="22"/>
                <w:lang w:val="en-GB"/>
              </w:rPr>
            </w:pPr>
            <w:r w:rsidRPr="00890A5E">
              <w:rPr>
                <w:rFonts w:cstheme="minorHAnsi"/>
                <w:szCs w:val="22"/>
                <w:lang w:val="en-GB"/>
              </w:rPr>
              <w:t>Production volume</w:t>
            </w:r>
          </w:p>
        </w:tc>
        <w:tc>
          <w:tcPr>
            <w:tcW w:w="2803" w:type="dxa"/>
            <w:gridSpan w:val="2"/>
            <w:tcBorders>
              <w:top w:val="nil"/>
              <w:left w:val="single" w:sz="8" w:space="0" w:color="auto"/>
              <w:bottom w:val="single" w:sz="8" w:space="0" w:color="auto"/>
              <w:right w:val="single" w:sz="8" w:space="0" w:color="auto"/>
            </w:tcBorders>
            <w:shd w:val="clear" w:color="auto" w:fill="FFFFFF"/>
          </w:tcPr>
          <w:p w14:paraId="718D8A5D" w14:textId="77777777" w:rsidR="00C03E80" w:rsidRPr="00890A5E" w:rsidRDefault="00C03E80" w:rsidP="00F95D30">
            <w:pPr>
              <w:rPr>
                <w:rFonts w:cstheme="minorHAnsi"/>
                <w:szCs w:val="22"/>
                <w:lang w:val="en-GB"/>
              </w:rPr>
            </w:pPr>
            <w:r w:rsidRPr="00890A5E">
              <w:rPr>
                <w:rFonts w:cstheme="minorHAnsi"/>
                <w:szCs w:val="22"/>
                <w:lang w:val="en-GB"/>
              </w:rPr>
              <w:t>2.378 tablets per-patient-per-year</w:t>
            </w:r>
          </w:p>
        </w:tc>
        <w:tc>
          <w:tcPr>
            <w:tcW w:w="2803" w:type="dxa"/>
            <w:gridSpan w:val="2"/>
            <w:tcBorders>
              <w:top w:val="nil"/>
              <w:left w:val="single" w:sz="8" w:space="0" w:color="auto"/>
              <w:bottom w:val="single" w:sz="8" w:space="0" w:color="auto"/>
              <w:right w:val="single" w:sz="8" w:space="0" w:color="auto"/>
            </w:tcBorders>
            <w:shd w:val="clear" w:color="auto" w:fill="FFFFFF"/>
          </w:tcPr>
          <w:p w14:paraId="5E02021A" w14:textId="77777777" w:rsidR="00C03E80" w:rsidRPr="00890A5E" w:rsidRDefault="00C03E80" w:rsidP="00F95D30">
            <w:pPr>
              <w:rPr>
                <w:rFonts w:cstheme="minorHAnsi"/>
                <w:szCs w:val="22"/>
                <w:lang w:val="en-GB"/>
              </w:rPr>
            </w:pPr>
            <w:r w:rsidRPr="00890A5E">
              <w:rPr>
                <w:rFonts w:cstheme="minorHAnsi"/>
                <w:szCs w:val="22"/>
                <w:lang w:val="en-GB"/>
              </w:rPr>
              <w:t>2.378 tablets per-patient-per-year</w:t>
            </w:r>
          </w:p>
        </w:tc>
        <w:tc>
          <w:tcPr>
            <w:tcW w:w="2803" w:type="dxa"/>
            <w:tcBorders>
              <w:top w:val="nil"/>
              <w:left w:val="single" w:sz="8" w:space="0" w:color="auto"/>
              <w:bottom w:val="single" w:sz="8" w:space="0" w:color="auto"/>
              <w:right w:val="single" w:sz="8" w:space="0" w:color="auto"/>
            </w:tcBorders>
            <w:shd w:val="clear" w:color="auto" w:fill="FFFFFF"/>
          </w:tcPr>
          <w:p w14:paraId="0E178414" w14:textId="77777777" w:rsidR="00C03E80" w:rsidRPr="00890A5E" w:rsidRDefault="00C03E80" w:rsidP="00F95D30">
            <w:pPr>
              <w:rPr>
                <w:rFonts w:cstheme="minorHAnsi"/>
                <w:szCs w:val="22"/>
                <w:lang w:val="en-GB"/>
              </w:rPr>
            </w:pPr>
            <w:r w:rsidRPr="00890A5E">
              <w:rPr>
                <w:rFonts w:cstheme="minorHAnsi"/>
                <w:szCs w:val="22"/>
                <w:lang w:val="en-GB"/>
              </w:rPr>
              <w:t>2.378 tablets per-patient-per-year</w:t>
            </w:r>
          </w:p>
        </w:tc>
        <w:tc>
          <w:tcPr>
            <w:tcW w:w="2803" w:type="dxa"/>
            <w:tcBorders>
              <w:top w:val="nil"/>
              <w:left w:val="single" w:sz="8" w:space="0" w:color="auto"/>
              <w:bottom w:val="single" w:sz="8" w:space="0" w:color="auto"/>
              <w:right w:val="single" w:sz="4" w:space="0" w:color="auto"/>
            </w:tcBorders>
            <w:shd w:val="clear" w:color="auto" w:fill="FFFFFF"/>
          </w:tcPr>
          <w:p w14:paraId="3732A492" w14:textId="77777777" w:rsidR="00C03E80" w:rsidRPr="00890A5E" w:rsidRDefault="00C03E80" w:rsidP="00F95D30">
            <w:pPr>
              <w:rPr>
                <w:rFonts w:cstheme="minorHAnsi"/>
                <w:szCs w:val="22"/>
                <w:lang w:val="en-GB"/>
              </w:rPr>
            </w:pPr>
            <w:r w:rsidRPr="00890A5E">
              <w:rPr>
                <w:rFonts w:cstheme="minorHAnsi"/>
                <w:szCs w:val="22"/>
                <w:lang w:val="en-GB"/>
              </w:rPr>
              <w:t>2.378 tablets per-patient-per-year</w:t>
            </w:r>
          </w:p>
        </w:tc>
      </w:tr>
      <w:tr w:rsidR="00C03E80" w:rsidRPr="00890A5E" w14:paraId="2B52BA01"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17BBF3A" w14:textId="77777777" w:rsidR="00C03E80" w:rsidRPr="00890A5E" w:rsidRDefault="00C03E80" w:rsidP="00F95D30">
            <w:pPr>
              <w:rPr>
                <w:rFonts w:cstheme="minorHAnsi"/>
                <w:szCs w:val="22"/>
                <w:lang w:val="en-GB"/>
              </w:rPr>
            </w:pPr>
            <w:r w:rsidRPr="00890A5E">
              <w:rPr>
                <w:rFonts w:cstheme="minorHAnsi"/>
                <w:szCs w:val="22"/>
                <w:lang w:val="en-GB"/>
              </w:rPr>
              <w:t xml:space="preserve">Cost-of-sales allowance </w:t>
            </w:r>
          </w:p>
        </w:tc>
        <w:tc>
          <w:tcPr>
            <w:tcW w:w="2803" w:type="dxa"/>
            <w:gridSpan w:val="2"/>
            <w:tcBorders>
              <w:top w:val="nil"/>
              <w:left w:val="single" w:sz="8" w:space="0" w:color="auto"/>
              <w:bottom w:val="single" w:sz="8" w:space="0" w:color="auto"/>
              <w:right w:val="single" w:sz="8" w:space="0" w:color="auto"/>
            </w:tcBorders>
            <w:shd w:val="clear" w:color="auto" w:fill="FFFFFF"/>
          </w:tcPr>
          <w:p w14:paraId="7363D76E" w14:textId="77777777" w:rsidR="00C03E80" w:rsidRPr="00890A5E" w:rsidRDefault="00C03E80" w:rsidP="00F95D30">
            <w:pPr>
              <w:rPr>
                <w:rFonts w:cstheme="minorHAnsi"/>
                <w:szCs w:val="22"/>
                <w:lang w:val="en-GB"/>
              </w:rPr>
            </w:pPr>
            <w:r w:rsidRPr="00890A5E">
              <w:rPr>
                <w:rFonts w:cstheme="minorHAnsi"/>
                <w:szCs w:val="22"/>
                <w:lang w:val="en-GB"/>
              </w:rPr>
              <w:t>15% of manufacturing costs</w:t>
            </w:r>
          </w:p>
        </w:tc>
        <w:tc>
          <w:tcPr>
            <w:tcW w:w="2803" w:type="dxa"/>
            <w:gridSpan w:val="2"/>
            <w:tcBorders>
              <w:top w:val="nil"/>
              <w:left w:val="single" w:sz="8" w:space="0" w:color="auto"/>
              <w:bottom w:val="single" w:sz="8" w:space="0" w:color="auto"/>
              <w:right w:val="single" w:sz="8" w:space="0" w:color="auto"/>
            </w:tcBorders>
            <w:shd w:val="clear" w:color="auto" w:fill="FFFFFF"/>
          </w:tcPr>
          <w:p w14:paraId="584C7C1D" w14:textId="77777777" w:rsidR="00C03E80" w:rsidRPr="00890A5E" w:rsidRDefault="00C03E80" w:rsidP="00F95D30">
            <w:pPr>
              <w:rPr>
                <w:rFonts w:cstheme="minorHAnsi"/>
                <w:szCs w:val="22"/>
                <w:lang w:val="en-GB"/>
              </w:rPr>
            </w:pPr>
            <w:r w:rsidRPr="00890A5E">
              <w:rPr>
                <w:rFonts w:cstheme="minorHAnsi"/>
                <w:szCs w:val="22"/>
                <w:lang w:val="en-GB"/>
              </w:rPr>
              <w:t>15% of manufacturing costs</w:t>
            </w:r>
          </w:p>
        </w:tc>
        <w:tc>
          <w:tcPr>
            <w:tcW w:w="2803" w:type="dxa"/>
            <w:tcBorders>
              <w:top w:val="nil"/>
              <w:left w:val="single" w:sz="8" w:space="0" w:color="auto"/>
              <w:bottom w:val="single" w:sz="8" w:space="0" w:color="auto"/>
              <w:right w:val="single" w:sz="8" w:space="0" w:color="auto"/>
            </w:tcBorders>
            <w:shd w:val="clear" w:color="auto" w:fill="FFFFFF"/>
          </w:tcPr>
          <w:p w14:paraId="094246C5" w14:textId="77777777" w:rsidR="00C03E80" w:rsidRPr="00890A5E" w:rsidRDefault="00C03E80" w:rsidP="00F95D30">
            <w:pPr>
              <w:rPr>
                <w:rFonts w:cstheme="minorHAnsi"/>
                <w:szCs w:val="22"/>
                <w:lang w:val="en-GB"/>
              </w:rPr>
            </w:pPr>
            <w:r w:rsidRPr="00890A5E">
              <w:rPr>
                <w:rFonts w:cstheme="minorHAnsi"/>
                <w:szCs w:val="22"/>
                <w:lang w:val="en-GB"/>
              </w:rPr>
              <w:t>30% of manufacturing costs</w:t>
            </w:r>
          </w:p>
        </w:tc>
        <w:tc>
          <w:tcPr>
            <w:tcW w:w="2803" w:type="dxa"/>
            <w:tcBorders>
              <w:top w:val="nil"/>
              <w:left w:val="single" w:sz="8" w:space="0" w:color="auto"/>
              <w:bottom w:val="single" w:sz="8" w:space="0" w:color="auto"/>
              <w:right w:val="single" w:sz="4" w:space="0" w:color="auto"/>
            </w:tcBorders>
            <w:shd w:val="clear" w:color="auto" w:fill="FFFFFF"/>
          </w:tcPr>
          <w:p w14:paraId="4EA1AC10" w14:textId="77777777" w:rsidR="00C03E80" w:rsidRPr="00890A5E" w:rsidRDefault="00C03E80" w:rsidP="00F95D30">
            <w:pPr>
              <w:rPr>
                <w:rFonts w:cstheme="minorHAnsi"/>
                <w:szCs w:val="22"/>
                <w:lang w:val="en-GB"/>
              </w:rPr>
            </w:pPr>
            <w:r w:rsidRPr="00890A5E">
              <w:rPr>
                <w:rFonts w:cstheme="minorHAnsi"/>
                <w:szCs w:val="22"/>
                <w:lang w:val="en-GB"/>
              </w:rPr>
              <w:t>30% of manufacturing costs</w:t>
            </w:r>
          </w:p>
        </w:tc>
      </w:tr>
      <w:tr w:rsidR="00C03E80" w:rsidRPr="00890A5E" w14:paraId="38E01467" w14:textId="77777777" w:rsidTr="00DF14E1">
        <w:trPr>
          <w:gridAfter w:val="1"/>
          <w:wAfter w:w="30" w:type="dxa"/>
          <w:trHeight w:val="199"/>
        </w:trPr>
        <w:tc>
          <w:tcPr>
            <w:tcW w:w="14014" w:type="dxa"/>
            <w:gridSpan w:val="7"/>
            <w:tcBorders>
              <w:top w:val="nil"/>
              <w:left w:val="single" w:sz="8" w:space="0" w:color="auto"/>
              <w:bottom w:val="single" w:sz="8" w:space="0" w:color="auto"/>
              <w:right w:val="single" w:sz="4" w:space="0" w:color="auto"/>
            </w:tcBorders>
            <w:shd w:val="clear" w:color="auto" w:fill="FFFFFF"/>
          </w:tcPr>
          <w:p w14:paraId="1FB68A30" w14:textId="77777777" w:rsidR="00C03E80" w:rsidRPr="00890A5E" w:rsidRDefault="00C03E80" w:rsidP="00F95D30">
            <w:pPr>
              <w:rPr>
                <w:rFonts w:cstheme="minorHAnsi"/>
                <w:szCs w:val="22"/>
                <w:lang w:val="en-GB"/>
              </w:rPr>
            </w:pPr>
            <w:r w:rsidRPr="00890A5E">
              <w:rPr>
                <w:rFonts w:cstheme="minorHAnsi"/>
                <w:b/>
                <w:bCs/>
                <w:szCs w:val="22"/>
                <w:lang w:val="en-GB"/>
              </w:rPr>
              <w:t>Profit elements</w:t>
            </w:r>
          </w:p>
        </w:tc>
      </w:tr>
      <w:tr w:rsidR="00C03E80" w:rsidRPr="00F95D30" w14:paraId="597DD0C5" w14:textId="77777777" w:rsidTr="00DF14E1">
        <w:trPr>
          <w:gridAfter w:val="1"/>
          <w:wAfter w:w="30" w:type="dxa"/>
        </w:trPr>
        <w:tc>
          <w:tcPr>
            <w:tcW w:w="280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077B7968" w14:textId="77777777" w:rsidR="00C03E80" w:rsidRPr="00890A5E" w:rsidRDefault="00C03E80" w:rsidP="00F95D30">
            <w:pPr>
              <w:rPr>
                <w:rFonts w:cstheme="minorHAnsi"/>
                <w:szCs w:val="22"/>
                <w:lang w:val="en-GB"/>
              </w:rPr>
            </w:pPr>
            <w:r w:rsidRPr="00890A5E">
              <w:rPr>
                <w:rFonts w:cstheme="minorHAnsi"/>
                <w:szCs w:val="22"/>
                <w:lang w:val="en-GB"/>
              </w:rPr>
              <w:t>Profit margin (%)</w:t>
            </w:r>
          </w:p>
        </w:tc>
        <w:tc>
          <w:tcPr>
            <w:tcW w:w="2803" w:type="dxa"/>
            <w:gridSpan w:val="2"/>
            <w:tcBorders>
              <w:top w:val="nil"/>
              <w:left w:val="single" w:sz="8" w:space="0" w:color="auto"/>
              <w:bottom w:val="single" w:sz="8" w:space="0" w:color="auto"/>
              <w:right w:val="single" w:sz="8" w:space="0" w:color="auto"/>
            </w:tcBorders>
            <w:shd w:val="clear" w:color="auto" w:fill="FFFFFF"/>
          </w:tcPr>
          <w:p w14:paraId="26ED30EC" w14:textId="77777777" w:rsidR="00C03E80" w:rsidRPr="00890A5E" w:rsidRDefault="00C03E80" w:rsidP="00F95D30">
            <w:pPr>
              <w:rPr>
                <w:rFonts w:cstheme="minorHAnsi"/>
                <w:szCs w:val="22"/>
                <w:lang w:val="en-GB"/>
              </w:rPr>
            </w:pPr>
            <w:r w:rsidRPr="00890A5E">
              <w:rPr>
                <w:rFonts w:cstheme="minorHAnsi"/>
                <w:szCs w:val="22"/>
                <w:lang w:val="en-GB"/>
              </w:rPr>
              <w:t>25% of total out-of-pocket costs</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747A92AA" w14:textId="77777777" w:rsidR="00C03E80" w:rsidRPr="00890A5E" w:rsidRDefault="00C03E80" w:rsidP="00F95D30">
            <w:pPr>
              <w:rPr>
                <w:rFonts w:cstheme="minorHAnsi"/>
                <w:szCs w:val="22"/>
                <w:lang w:val="en-GB"/>
              </w:rPr>
            </w:pPr>
            <w:r w:rsidRPr="00890A5E">
              <w:rPr>
                <w:rFonts w:cstheme="minorHAnsi"/>
                <w:szCs w:val="22"/>
                <w:lang w:val="en-GB"/>
              </w:rPr>
              <w:t>8% of total out-of-pocket costs</w:t>
            </w:r>
          </w:p>
        </w:tc>
        <w:tc>
          <w:tcPr>
            <w:tcW w:w="2803" w:type="dxa"/>
            <w:tcBorders>
              <w:top w:val="single" w:sz="4" w:space="0" w:color="auto"/>
              <w:left w:val="single" w:sz="8" w:space="0" w:color="auto"/>
              <w:bottom w:val="single" w:sz="8" w:space="0" w:color="auto"/>
              <w:right w:val="single" w:sz="8" w:space="0" w:color="auto"/>
            </w:tcBorders>
            <w:shd w:val="clear" w:color="auto" w:fill="FFFFFF"/>
          </w:tcPr>
          <w:p w14:paraId="1D598829" w14:textId="77777777" w:rsidR="00C03E80" w:rsidRPr="00890A5E" w:rsidRDefault="00C03E80" w:rsidP="00F95D30">
            <w:pPr>
              <w:rPr>
                <w:rFonts w:cstheme="minorHAnsi"/>
                <w:szCs w:val="22"/>
                <w:lang w:val="en-GB"/>
              </w:rPr>
            </w:pPr>
            <w:r w:rsidRPr="00890A5E">
              <w:rPr>
                <w:rFonts w:cstheme="minorHAnsi"/>
                <w:szCs w:val="22"/>
                <w:lang w:val="en-GB"/>
              </w:rPr>
              <w:t>25% of total out-of-pocket costs</w:t>
            </w:r>
          </w:p>
        </w:tc>
        <w:tc>
          <w:tcPr>
            <w:tcW w:w="2803" w:type="dxa"/>
            <w:tcBorders>
              <w:top w:val="single" w:sz="4" w:space="0" w:color="auto"/>
              <w:left w:val="single" w:sz="8" w:space="0" w:color="auto"/>
              <w:bottom w:val="single" w:sz="8" w:space="0" w:color="auto"/>
              <w:right w:val="single" w:sz="4" w:space="0" w:color="auto"/>
            </w:tcBorders>
            <w:shd w:val="clear" w:color="auto" w:fill="FFFFFF"/>
          </w:tcPr>
          <w:p w14:paraId="0EC93EE0" w14:textId="77777777" w:rsidR="00C03E80" w:rsidRPr="00890A5E" w:rsidRDefault="00C03E80" w:rsidP="00F95D30">
            <w:pPr>
              <w:rPr>
                <w:rFonts w:cstheme="minorHAnsi"/>
                <w:szCs w:val="22"/>
                <w:lang w:val="en-GB"/>
              </w:rPr>
            </w:pPr>
            <w:r w:rsidRPr="00890A5E">
              <w:rPr>
                <w:rFonts w:cstheme="minorHAnsi"/>
                <w:szCs w:val="22"/>
                <w:lang w:val="en-GB"/>
              </w:rPr>
              <w:t>25% of total out-of-pocket costs</w:t>
            </w:r>
          </w:p>
        </w:tc>
      </w:tr>
      <w:tr w:rsidR="00C03E80" w:rsidRPr="00F95D30" w14:paraId="349643BD" w14:textId="77777777" w:rsidTr="00DF14E1">
        <w:trPr>
          <w:gridAfter w:val="1"/>
          <w:wAfter w:w="30" w:type="dxa"/>
        </w:trPr>
        <w:tc>
          <w:tcPr>
            <w:tcW w:w="2802"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14:paraId="4ABEF4A6" w14:textId="77777777" w:rsidR="00C03E80" w:rsidRPr="00890A5E" w:rsidRDefault="00C03E80" w:rsidP="00F95D30">
            <w:pPr>
              <w:rPr>
                <w:rFonts w:cstheme="minorHAnsi"/>
                <w:szCs w:val="22"/>
                <w:lang w:val="en-GB"/>
              </w:rPr>
            </w:pPr>
            <w:r w:rsidRPr="00890A5E">
              <w:rPr>
                <w:rFonts w:cstheme="minorHAnsi"/>
                <w:szCs w:val="22"/>
                <w:lang w:val="en-GB"/>
              </w:rPr>
              <w:t>Value-driven premium (%)</w:t>
            </w:r>
          </w:p>
        </w:tc>
        <w:tc>
          <w:tcPr>
            <w:tcW w:w="2803" w:type="dxa"/>
            <w:gridSpan w:val="2"/>
            <w:tcBorders>
              <w:top w:val="nil"/>
              <w:left w:val="single" w:sz="8" w:space="0" w:color="auto"/>
              <w:bottom w:val="single" w:sz="4" w:space="0" w:color="auto"/>
              <w:right w:val="single" w:sz="4" w:space="0" w:color="auto"/>
            </w:tcBorders>
            <w:shd w:val="clear" w:color="auto" w:fill="FFFFFF"/>
          </w:tcPr>
          <w:p w14:paraId="1ABC7167" w14:textId="77777777" w:rsidR="00C03E80" w:rsidRPr="00890A5E" w:rsidRDefault="00C03E80" w:rsidP="00F95D30">
            <w:pPr>
              <w:rPr>
                <w:rFonts w:cstheme="minorHAnsi"/>
                <w:szCs w:val="22"/>
                <w:lang w:val="en-GB"/>
              </w:rPr>
            </w:pPr>
            <w:r w:rsidRPr="00890A5E">
              <w:rPr>
                <w:rFonts w:cstheme="minorHAnsi"/>
                <w:szCs w:val="22"/>
                <w:lang w:val="en-GB"/>
              </w:rPr>
              <w:t>None, considering that the value repurposed tiratricol provides to patients primarily stems from public research.</w:t>
            </w:r>
          </w:p>
        </w:tc>
        <w:tc>
          <w:tcPr>
            <w:tcW w:w="2803" w:type="dxa"/>
            <w:gridSpan w:val="2"/>
            <w:tcBorders>
              <w:top w:val="nil"/>
              <w:left w:val="single" w:sz="4" w:space="0" w:color="auto"/>
              <w:bottom w:val="single" w:sz="4" w:space="0" w:color="auto"/>
              <w:right w:val="single" w:sz="8" w:space="0" w:color="auto"/>
            </w:tcBorders>
            <w:shd w:val="clear" w:color="auto" w:fill="FFFFFF"/>
          </w:tcPr>
          <w:p w14:paraId="4A5741E0" w14:textId="77777777" w:rsidR="00C03E80" w:rsidRPr="00890A5E" w:rsidRDefault="00C03E80" w:rsidP="00F95D30">
            <w:pPr>
              <w:rPr>
                <w:rFonts w:cstheme="minorHAnsi"/>
                <w:szCs w:val="22"/>
                <w:lang w:val="en-GB"/>
              </w:rPr>
            </w:pPr>
            <w:r w:rsidRPr="00890A5E">
              <w:rPr>
                <w:rFonts w:cstheme="minorHAnsi"/>
                <w:szCs w:val="22"/>
                <w:lang w:val="en-GB"/>
              </w:rPr>
              <w:t>None, considering that the value repurposed tiratricol provides to patients primarily stems from public research.</w:t>
            </w:r>
          </w:p>
        </w:tc>
        <w:tc>
          <w:tcPr>
            <w:tcW w:w="2803" w:type="dxa"/>
            <w:tcBorders>
              <w:top w:val="nil"/>
              <w:left w:val="single" w:sz="8" w:space="0" w:color="auto"/>
              <w:bottom w:val="single" w:sz="4" w:space="0" w:color="auto"/>
              <w:right w:val="single" w:sz="8" w:space="0" w:color="auto"/>
            </w:tcBorders>
            <w:shd w:val="clear" w:color="auto" w:fill="FFFFFF"/>
          </w:tcPr>
          <w:p w14:paraId="108716D4" w14:textId="77777777" w:rsidR="00C03E80" w:rsidRPr="00890A5E" w:rsidRDefault="00C03E80" w:rsidP="00F95D30">
            <w:pPr>
              <w:rPr>
                <w:rFonts w:cstheme="minorHAnsi"/>
                <w:szCs w:val="22"/>
                <w:lang w:val="en-GB"/>
              </w:rPr>
            </w:pPr>
            <w:r w:rsidRPr="00890A5E">
              <w:rPr>
                <w:rFonts w:cstheme="minorHAnsi"/>
                <w:szCs w:val="22"/>
                <w:lang w:val="en-GB"/>
              </w:rPr>
              <w:t>30% of total out-of-pocket costs</w:t>
            </w:r>
          </w:p>
        </w:tc>
        <w:tc>
          <w:tcPr>
            <w:tcW w:w="2803" w:type="dxa"/>
            <w:tcBorders>
              <w:top w:val="nil"/>
              <w:left w:val="single" w:sz="8" w:space="0" w:color="auto"/>
              <w:bottom w:val="single" w:sz="4" w:space="0" w:color="auto"/>
              <w:right w:val="single" w:sz="4" w:space="0" w:color="auto"/>
            </w:tcBorders>
            <w:shd w:val="clear" w:color="auto" w:fill="FFFFFF"/>
          </w:tcPr>
          <w:p w14:paraId="29837E6F" w14:textId="77777777" w:rsidR="00C03E80" w:rsidRPr="00890A5E" w:rsidRDefault="00C03E80" w:rsidP="00F95D30">
            <w:pPr>
              <w:rPr>
                <w:rFonts w:cstheme="minorHAnsi"/>
                <w:szCs w:val="22"/>
                <w:lang w:val="en-GB"/>
              </w:rPr>
            </w:pPr>
            <w:r w:rsidRPr="00890A5E">
              <w:rPr>
                <w:rFonts w:cstheme="minorHAnsi"/>
                <w:szCs w:val="22"/>
                <w:lang w:val="en-GB"/>
              </w:rPr>
              <w:t>30% of total out-of-pocket costs</w:t>
            </w:r>
          </w:p>
        </w:tc>
      </w:tr>
      <w:tr w:rsidR="00C03E80" w:rsidRPr="00890A5E" w14:paraId="49C4318E" w14:textId="77777777" w:rsidTr="00DF14E1">
        <w:trPr>
          <w:gridAfter w:val="1"/>
          <w:wAfter w:w="30" w:type="dxa"/>
        </w:trPr>
        <w:tc>
          <w:tcPr>
            <w:tcW w:w="14014" w:type="dxa"/>
            <w:gridSpan w:val="7"/>
            <w:tcBorders>
              <w:top w:val="single" w:sz="4" w:space="0" w:color="auto"/>
              <w:left w:val="single" w:sz="8" w:space="0" w:color="auto"/>
              <w:bottom w:val="single" w:sz="8" w:space="0" w:color="auto"/>
              <w:right w:val="single" w:sz="4" w:space="0" w:color="auto"/>
            </w:tcBorders>
            <w:shd w:val="clear" w:color="auto" w:fill="FFFFFF"/>
            <w:tcMar>
              <w:top w:w="0" w:type="dxa"/>
              <w:left w:w="108" w:type="dxa"/>
              <w:bottom w:w="0" w:type="dxa"/>
              <w:right w:w="108" w:type="dxa"/>
            </w:tcMar>
          </w:tcPr>
          <w:p w14:paraId="03B17438" w14:textId="77777777" w:rsidR="00C03E80" w:rsidRPr="00890A5E" w:rsidRDefault="00C03E80" w:rsidP="00F95D30">
            <w:pPr>
              <w:rPr>
                <w:rFonts w:cstheme="minorHAnsi"/>
                <w:szCs w:val="22"/>
                <w:lang w:val="en-GB"/>
              </w:rPr>
            </w:pPr>
            <w:r w:rsidRPr="00890A5E">
              <w:rPr>
                <w:rFonts w:cstheme="minorHAnsi"/>
                <w:b/>
                <w:bCs/>
                <w:szCs w:val="22"/>
                <w:lang w:val="en-GB"/>
              </w:rPr>
              <w:t>Patient population</w:t>
            </w:r>
          </w:p>
        </w:tc>
      </w:tr>
      <w:tr w:rsidR="00C03E80" w:rsidRPr="00890A5E" w14:paraId="5E9C6A55" w14:textId="77777777" w:rsidTr="00DF14E1">
        <w:trPr>
          <w:gridAfter w:val="1"/>
          <w:wAfter w:w="30" w:type="dxa"/>
        </w:trPr>
        <w:tc>
          <w:tcPr>
            <w:tcW w:w="2802"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06ADEAAF" w14:textId="77777777" w:rsidR="00C03E80" w:rsidRPr="00890A5E" w:rsidRDefault="00C03E80" w:rsidP="00F95D30">
            <w:pPr>
              <w:rPr>
                <w:rFonts w:cstheme="minorHAnsi"/>
                <w:szCs w:val="22"/>
                <w:lang w:val="en-GB"/>
              </w:rPr>
            </w:pPr>
            <w:r w:rsidRPr="00890A5E">
              <w:rPr>
                <w:rFonts w:cstheme="minorHAnsi"/>
                <w:szCs w:val="22"/>
                <w:lang w:val="en-GB"/>
              </w:rPr>
              <w:t>Number of patients</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5910E3BC" w14:textId="77777777" w:rsidR="00C03E80" w:rsidRPr="00890A5E" w:rsidRDefault="00C03E80" w:rsidP="00F95D30">
            <w:pPr>
              <w:rPr>
                <w:rFonts w:cstheme="minorHAnsi"/>
                <w:szCs w:val="22"/>
                <w:lang w:val="en-GB"/>
              </w:rPr>
            </w:pPr>
            <w:r w:rsidRPr="00890A5E">
              <w:rPr>
                <w:rFonts w:cstheme="minorHAnsi"/>
                <w:szCs w:val="22"/>
                <w:lang w:val="en-GB"/>
              </w:rPr>
              <w:t>500</w:t>
            </w:r>
          </w:p>
        </w:tc>
        <w:tc>
          <w:tcPr>
            <w:tcW w:w="2803" w:type="dxa"/>
            <w:gridSpan w:val="2"/>
            <w:tcBorders>
              <w:top w:val="single" w:sz="4" w:space="0" w:color="auto"/>
              <w:left w:val="single" w:sz="8" w:space="0" w:color="auto"/>
              <w:bottom w:val="single" w:sz="8" w:space="0" w:color="auto"/>
              <w:right w:val="single" w:sz="8" w:space="0" w:color="auto"/>
            </w:tcBorders>
            <w:shd w:val="clear" w:color="auto" w:fill="FFFFFF"/>
          </w:tcPr>
          <w:p w14:paraId="77FD8AEB" w14:textId="77777777" w:rsidR="00C03E80" w:rsidRPr="00890A5E" w:rsidRDefault="00C03E80" w:rsidP="00F95D30">
            <w:pPr>
              <w:rPr>
                <w:rFonts w:cstheme="minorHAnsi"/>
                <w:szCs w:val="22"/>
                <w:lang w:val="en-GB"/>
              </w:rPr>
            </w:pPr>
            <w:r w:rsidRPr="00890A5E">
              <w:rPr>
                <w:rFonts w:cstheme="minorHAnsi"/>
                <w:szCs w:val="22"/>
                <w:lang w:val="en-GB"/>
              </w:rPr>
              <w:t>3.129</w:t>
            </w:r>
          </w:p>
        </w:tc>
        <w:tc>
          <w:tcPr>
            <w:tcW w:w="2803" w:type="dxa"/>
            <w:tcBorders>
              <w:top w:val="single" w:sz="4" w:space="0" w:color="auto"/>
              <w:left w:val="single" w:sz="8" w:space="0" w:color="auto"/>
              <w:bottom w:val="single" w:sz="8" w:space="0" w:color="auto"/>
              <w:right w:val="single" w:sz="8" w:space="0" w:color="auto"/>
            </w:tcBorders>
            <w:shd w:val="clear" w:color="auto" w:fill="FFFFFF"/>
          </w:tcPr>
          <w:p w14:paraId="54C76197" w14:textId="77777777" w:rsidR="00C03E80" w:rsidRPr="00890A5E" w:rsidRDefault="00C03E80" w:rsidP="00F95D30">
            <w:pPr>
              <w:rPr>
                <w:rFonts w:cstheme="minorHAnsi"/>
                <w:szCs w:val="22"/>
                <w:lang w:val="en-GB"/>
              </w:rPr>
            </w:pPr>
            <w:r w:rsidRPr="00890A5E">
              <w:rPr>
                <w:rFonts w:cstheme="minorHAnsi"/>
                <w:szCs w:val="22"/>
                <w:lang w:val="en-GB"/>
              </w:rPr>
              <w:t>500</w:t>
            </w:r>
          </w:p>
        </w:tc>
        <w:tc>
          <w:tcPr>
            <w:tcW w:w="2803" w:type="dxa"/>
            <w:tcBorders>
              <w:top w:val="single" w:sz="4" w:space="0" w:color="auto"/>
              <w:left w:val="single" w:sz="8" w:space="0" w:color="auto"/>
              <w:bottom w:val="single" w:sz="8" w:space="0" w:color="auto"/>
              <w:right w:val="single" w:sz="4" w:space="0" w:color="auto"/>
            </w:tcBorders>
            <w:shd w:val="clear" w:color="auto" w:fill="FFFFFF"/>
          </w:tcPr>
          <w:p w14:paraId="7FF7C062" w14:textId="77777777" w:rsidR="00C03E80" w:rsidRPr="00890A5E" w:rsidRDefault="00C03E80" w:rsidP="00F95D30">
            <w:pPr>
              <w:rPr>
                <w:rFonts w:cstheme="minorHAnsi"/>
                <w:szCs w:val="22"/>
                <w:lang w:val="en-GB"/>
              </w:rPr>
            </w:pPr>
            <w:r w:rsidRPr="00890A5E">
              <w:rPr>
                <w:rFonts w:cstheme="minorHAnsi"/>
                <w:szCs w:val="22"/>
                <w:lang w:val="en-GB"/>
              </w:rPr>
              <w:t>3.129</w:t>
            </w:r>
          </w:p>
        </w:tc>
      </w:tr>
    </w:tbl>
    <w:p w14:paraId="31A82D1A" w14:textId="77777777" w:rsidR="00C03E80" w:rsidRPr="00890A5E" w:rsidRDefault="00C03E80" w:rsidP="00F95D30">
      <w:pPr>
        <w:rPr>
          <w:rFonts w:cstheme="minorHAnsi"/>
          <w:szCs w:val="22"/>
          <w:lang w:val="en-GB"/>
        </w:rPr>
        <w:sectPr w:rsidR="00C03E80" w:rsidRPr="00890A5E" w:rsidSect="00C03E80">
          <w:pgSz w:w="16838" w:h="11906" w:orient="landscape"/>
          <w:pgMar w:top="1418" w:right="1418" w:bottom="1418" w:left="1418" w:header="709" w:footer="709" w:gutter="0"/>
          <w:cols w:space="708"/>
          <w:docGrid w:linePitch="360"/>
        </w:sectPr>
      </w:pPr>
    </w:p>
    <w:p w14:paraId="1BD6F957" w14:textId="77777777" w:rsidR="00C03E80" w:rsidRPr="00890A5E" w:rsidRDefault="00C03E80" w:rsidP="00F95D30">
      <w:pPr>
        <w:rPr>
          <w:rFonts w:cstheme="minorHAnsi"/>
          <w:szCs w:val="22"/>
          <w:lang w:val="en-GB"/>
        </w:rPr>
      </w:pPr>
    </w:p>
    <w:p w14:paraId="21284F9B" w14:textId="77777777" w:rsidR="00C03E80" w:rsidRPr="00890A5E" w:rsidRDefault="00C03E80" w:rsidP="00F95D30">
      <w:pPr>
        <w:pStyle w:val="Geenafstand"/>
        <w:rPr>
          <w:rFonts w:cstheme="minorHAnsi"/>
          <w:lang w:val="en-GB"/>
        </w:rPr>
      </w:pPr>
      <w:r w:rsidRPr="00890A5E">
        <w:rPr>
          <w:rFonts w:cstheme="minorHAnsi"/>
          <w:b/>
          <w:bCs/>
          <w:lang w:val="en-GB"/>
        </w:rPr>
        <w:t xml:space="preserve">Table 2: </w:t>
      </w:r>
      <w:r w:rsidRPr="00890A5E">
        <w:rPr>
          <w:rFonts w:cstheme="minorHAnsi"/>
          <w:lang w:val="en-GB"/>
        </w:rPr>
        <w:t>Overview of scenario’s outputs</w:t>
      </w:r>
    </w:p>
    <w:tbl>
      <w:tblPr>
        <w:tblW w:w="9052" w:type="dxa"/>
        <w:shd w:val="clear" w:color="auto" w:fill="FFFFFF"/>
        <w:tblCellMar>
          <w:left w:w="0" w:type="dxa"/>
          <w:right w:w="0" w:type="dxa"/>
        </w:tblCellMar>
        <w:tblLook w:val="04A0" w:firstRow="1" w:lastRow="0" w:firstColumn="1" w:lastColumn="0" w:noHBand="0" w:noVBand="1"/>
      </w:tblPr>
      <w:tblGrid>
        <w:gridCol w:w="1810"/>
        <w:gridCol w:w="1810"/>
        <w:gridCol w:w="1811"/>
        <w:gridCol w:w="1810"/>
        <w:gridCol w:w="1811"/>
      </w:tblGrid>
      <w:tr w:rsidR="00C03E80" w:rsidRPr="00890A5E" w14:paraId="4049B927" w14:textId="77777777" w:rsidTr="00DF14E1">
        <w:tc>
          <w:tcPr>
            <w:tcW w:w="1810"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2282AE59" w14:textId="77777777" w:rsidR="00C03E80" w:rsidRPr="00890A5E" w:rsidRDefault="00C03E80" w:rsidP="00F95D30">
            <w:pPr>
              <w:pStyle w:val="Geenafstand"/>
              <w:rPr>
                <w:rFonts w:cstheme="minorHAnsi"/>
                <w:lang w:val="en-GB" w:eastAsia="en-GB"/>
              </w:rPr>
            </w:pPr>
            <w:r w:rsidRPr="00890A5E">
              <w:rPr>
                <w:rFonts w:cstheme="minorHAnsi"/>
                <w:b/>
                <w:bCs/>
                <w:i/>
                <w:iCs/>
                <w:lang w:val="en-GB"/>
              </w:rPr>
              <w:t>Components &amp; Parameters</w:t>
            </w:r>
          </w:p>
        </w:tc>
        <w:tc>
          <w:tcPr>
            <w:tcW w:w="1810" w:type="dxa"/>
            <w:tcBorders>
              <w:top w:val="single" w:sz="8" w:space="0" w:color="auto"/>
              <w:left w:val="single" w:sz="8" w:space="0" w:color="auto"/>
              <w:bottom w:val="single" w:sz="8" w:space="0" w:color="auto"/>
              <w:right w:val="single" w:sz="8" w:space="0" w:color="auto"/>
            </w:tcBorders>
            <w:shd w:val="clear" w:color="auto" w:fill="F2F2F2"/>
          </w:tcPr>
          <w:p w14:paraId="0A675949" w14:textId="77777777" w:rsidR="00C03E80" w:rsidRPr="00890A5E" w:rsidRDefault="00C03E80" w:rsidP="00F95D30">
            <w:pPr>
              <w:pStyle w:val="Geenafstand"/>
              <w:rPr>
                <w:rFonts w:cstheme="minorHAnsi"/>
                <w:b/>
                <w:bCs/>
                <w:i/>
                <w:iCs/>
                <w:color w:val="000000"/>
                <w:bdr w:val="none" w:sz="0" w:space="0" w:color="auto" w:frame="1"/>
                <w:lang w:val="en-GB" w:eastAsia="en-GB"/>
              </w:rPr>
            </w:pPr>
            <w:r w:rsidRPr="00890A5E">
              <w:rPr>
                <w:rFonts w:cstheme="minorHAnsi"/>
                <w:b/>
                <w:bCs/>
                <w:i/>
                <w:iCs/>
                <w:lang w:val="en-GB"/>
              </w:rPr>
              <w:t>Scenario 1e</w:t>
            </w:r>
          </w:p>
        </w:tc>
        <w:tc>
          <w:tcPr>
            <w:tcW w:w="1811" w:type="dxa"/>
            <w:tcBorders>
              <w:top w:val="single" w:sz="8" w:space="0" w:color="auto"/>
              <w:left w:val="single" w:sz="8" w:space="0" w:color="auto"/>
              <w:bottom w:val="single" w:sz="8" w:space="0" w:color="auto"/>
              <w:right w:val="single" w:sz="8" w:space="0" w:color="auto"/>
            </w:tcBorders>
            <w:shd w:val="clear" w:color="auto" w:fill="F2F2F2"/>
          </w:tcPr>
          <w:p w14:paraId="39D90DE7" w14:textId="77777777" w:rsidR="00C03E80" w:rsidRPr="00890A5E" w:rsidRDefault="00C03E80" w:rsidP="00F95D30">
            <w:pPr>
              <w:pStyle w:val="Geenafstand"/>
              <w:rPr>
                <w:rFonts w:cstheme="minorHAnsi"/>
                <w:b/>
                <w:bCs/>
                <w:i/>
                <w:iCs/>
                <w:color w:val="000000"/>
                <w:bdr w:val="none" w:sz="0" w:space="0" w:color="auto" w:frame="1"/>
                <w:lang w:val="en-GB" w:eastAsia="en-GB"/>
              </w:rPr>
            </w:pPr>
            <w:r w:rsidRPr="00890A5E">
              <w:rPr>
                <w:rFonts w:cstheme="minorHAnsi"/>
                <w:b/>
                <w:bCs/>
                <w:i/>
                <w:iCs/>
                <w:lang w:val="en-GB"/>
              </w:rPr>
              <w:t>Scenario 1f</w:t>
            </w:r>
          </w:p>
        </w:tc>
        <w:tc>
          <w:tcPr>
            <w:tcW w:w="1810" w:type="dxa"/>
            <w:tcBorders>
              <w:top w:val="single" w:sz="8" w:space="0" w:color="auto"/>
              <w:left w:val="single" w:sz="8" w:space="0" w:color="auto"/>
              <w:bottom w:val="single" w:sz="8" w:space="0" w:color="auto"/>
              <w:right w:val="single" w:sz="8" w:space="0" w:color="auto"/>
            </w:tcBorders>
            <w:shd w:val="clear" w:color="auto" w:fill="F2F2F2"/>
          </w:tcPr>
          <w:p w14:paraId="56F71C3A" w14:textId="77777777" w:rsidR="00C03E80" w:rsidRPr="00890A5E" w:rsidRDefault="00C03E80" w:rsidP="00F95D30">
            <w:pPr>
              <w:pStyle w:val="Geenafstand"/>
              <w:rPr>
                <w:rFonts w:cstheme="minorHAnsi"/>
                <w:b/>
                <w:bCs/>
                <w:i/>
                <w:iCs/>
                <w:color w:val="000000"/>
                <w:bdr w:val="none" w:sz="0" w:space="0" w:color="auto" w:frame="1"/>
                <w:lang w:val="en-GB" w:eastAsia="en-GB"/>
              </w:rPr>
            </w:pPr>
            <w:r w:rsidRPr="00890A5E">
              <w:rPr>
                <w:rFonts w:cstheme="minorHAnsi"/>
                <w:b/>
                <w:bCs/>
                <w:i/>
                <w:iCs/>
                <w:lang w:val="en-GB"/>
              </w:rPr>
              <w:t>Scenario 2a</w:t>
            </w:r>
          </w:p>
        </w:tc>
        <w:tc>
          <w:tcPr>
            <w:tcW w:w="1811" w:type="dxa"/>
            <w:tcBorders>
              <w:top w:val="single" w:sz="8" w:space="0" w:color="auto"/>
              <w:left w:val="single" w:sz="8" w:space="0" w:color="auto"/>
              <w:bottom w:val="single" w:sz="8" w:space="0" w:color="auto"/>
              <w:right w:val="single" w:sz="8" w:space="0" w:color="auto"/>
            </w:tcBorders>
            <w:shd w:val="clear" w:color="auto" w:fill="F2F2F2"/>
          </w:tcPr>
          <w:p w14:paraId="6102B795" w14:textId="77777777" w:rsidR="00C03E80" w:rsidRPr="00890A5E" w:rsidRDefault="00C03E80" w:rsidP="00F95D30">
            <w:pPr>
              <w:pStyle w:val="Geenafstand"/>
              <w:rPr>
                <w:rFonts w:cstheme="minorHAnsi"/>
                <w:b/>
                <w:bCs/>
                <w:i/>
                <w:iCs/>
                <w:lang w:val="en-GB"/>
              </w:rPr>
            </w:pPr>
            <w:r w:rsidRPr="00890A5E">
              <w:rPr>
                <w:rFonts w:cstheme="minorHAnsi"/>
                <w:b/>
                <w:bCs/>
                <w:i/>
                <w:iCs/>
                <w:lang w:val="en-GB"/>
              </w:rPr>
              <w:t>Scenario 2b</w:t>
            </w:r>
          </w:p>
        </w:tc>
      </w:tr>
      <w:tr w:rsidR="00C03E80" w:rsidRPr="00F95D30" w14:paraId="25DAA7FA" w14:textId="77777777" w:rsidTr="00DF14E1">
        <w:tc>
          <w:tcPr>
            <w:tcW w:w="9052" w:type="dxa"/>
            <w:gridSpan w:val="5"/>
            <w:tcBorders>
              <w:top w:val="nil"/>
              <w:left w:val="single" w:sz="8" w:space="0" w:color="auto"/>
              <w:bottom w:val="single" w:sz="8" w:space="0" w:color="auto"/>
              <w:right w:val="single" w:sz="8" w:space="0" w:color="auto"/>
            </w:tcBorders>
            <w:shd w:val="clear" w:color="auto" w:fill="FFFFFF"/>
          </w:tcPr>
          <w:p w14:paraId="6750E7D4" w14:textId="77777777" w:rsidR="00C03E80" w:rsidRPr="00890A5E" w:rsidRDefault="00C03E80" w:rsidP="00F95D30">
            <w:pPr>
              <w:pStyle w:val="Geenafstand"/>
              <w:rPr>
                <w:rFonts w:cstheme="minorHAnsi"/>
                <w:b/>
                <w:bCs/>
                <w:lang w:val="en-GB"/>
              </w:rPr>
            </w:pPr>
            <w:r w:rsidRPr="00890A5E">
              <w:rPr>
                <w:rFonts w:cstheme="minorHAnsi"/>
                <w:b/>
                <w:bCs/>
                <w:lang w:val="en-GB"/>
              </w:rPr>
              <w:t>Capitalised development costs, adjusted for inflation:</w:t>
            </w:r>
          </w:p>
        </w:tc>
      </w:tr>
      <w:tr w:rsidR="00C03E80" w:rsidRPr="00890A5E" w14:paraId="57892CB9" w14:textId="77777777" w:rsidTr="00DF14E1">
        <w:tc>
          <w:tcPr>
            <w:tcW w:w="181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06AF43E" w14:textId="77777777" w:rsidR="00C03E80" w:rsidRPr="00890A5E" w:rsidRDefault="00C03E80" w:rsidP="00F95D30">
            <w:pPr>
              <w:pStyle w:val="Geenafstand"/>
              <w:rPr>
                <w:rFonts w:cstheme="minorHAnsi"/>
                <w:lang w:val="en-GB" w:eastAsia="en-GB"/>
              </w:rPr>
            </w:pPr>
            <w:r w:rsidRPr="00890A5E">
              <w:rPr>
                <w:rFonts w:cstheme="minorHAnsi"/>
                <w:lang w:val="en-GB"/>
              </w:rPr>
              <w:t>Total development costs (R&amp;D costs + cost-of-failure)</w:t>
            </w:r>
          </w:p>
        </w:tc>
        <w:tc>
          <w:tcPr>
            <w:tcW w:w="1810" w:type="dxa"/>
            <w:tcBorders>
              <w:top w:val="nil"/>
              <w:left w:val="single" w:sz="8" w:space="0" w:color="auto"/>
              <w:bottom w:val="single" w:sz="8" w:space="0" w:color="auto"/>
              <w:right w:val="single" w:sz="8" w:space="0" w:color="auto"/>
            </w:tcBorders>
            <w:shd w:val="clear" w:color="auto" w:fill="FFFFFF"/>
          </w:tcPr>
          <w:p w14:paraId="3228C0DF"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60.443.707</w:t>
            </w:r>
          </w:p>
        </w:tc>
        <w:tc>
          <w:tcPr>
            <w:tcW w:w="1811" w:type="dxa"/>
            <w:tcBorders>
              <w:top w:val="nil"/>
              <w:left w:val="single" w:sz="8" w:space="0" w:color="auto"/>
              <w:bottom w:val="single" w:sz="8" w:space="0" w:color="auto"/>
              <w:right w:val="single" w:sz="8" w:space="0" w:color="auto"/>
            </w:tcBorders>
            <w:shd w:val="clear" w:color="auto" w:fill="FFFFFF"/>
          </w:tcPr>
          <w:p w14:paraId="607BF663"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60.443.707</w:t>
            </w:r>
          </w:p>
        </w:tc>
        <w:tc>
          <w:tcPr>
            <w:tcW w:w="1810" w:type="dxa"/>
            <w:tcBorders>
              <w:top w:val="nil"/>
              <w:left w:val="single" w:sz="8" w:space="0" w:color="auto"/>
              <w:bottom w:val="single" w:sz="8" w:space="0" w:color="auto"/>
              <w:right w:val="single" w:sz="8" w:space="0" w:color="auto"/>
            </w:tcBorders>
            <w:shd w:val="clear" w:color="auto" w:fill="FFFFFF"/>
          </w:tcPr>
          <w:p w14:paraId="0EA829D5"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435.738.685</w:t>
            </w:r>
          </w:p>
        </w:tc>
        <w:tc>
          <w:tcPr>
            <w:tcW w:w="1811" w:type="dxa"/>
            <w:tcBorders>
              <w:top w:val="nil"/>
              <w:left w:val="single" w:sz="8" w:space="0" w:color="auto"/>
              <w:bottom w:val="single" w:sz="8" w:space="0" w:color="auto"/>
              <w:right w:val="single" w:sz="8" w:space="0" w:color="auto"/>
            </w:tcBorders>
            <w:shd w:val="clear" w:color="auto" w:fill="FFFFFF"/>
          </w:tcPr>
          <w:p w14:paraId="64597923"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435.738.685</w:t>
            </w:r>
          </w:p>
        </w:tc>
      </w:tr>
      <w:tr w:rsidR="00C03E80" w:rsidRPr="00890A5E" w14:paraId="47B6FB5E" w14:textId="77777777" w:rsidTr="00DF14E1">
        <w:tc>
          <w:tcPr>
            <w:tcW w:w="181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4859C75" w14:textId="77777777" w:rsidR="00C03E80" w:rsidRPr="00890A5E" w:rsidRDefault="00C03E80" w:rsidP="00F95D30">
            <w:pPr>
              <w:pStyle w:val="Geenafstand"/>
              <w:rPr>
                <w:rFonts w:cstheme="minorHAnsi"/>
                <w:lang w:val="en-GB" w:eastAsia="en-GB"/>
              </w:rPr>
            </w:pPr>
            <w:r w:rsidRPr="00890A5E">
              <w:rPr>
                <w:rFonts w:cstheme="minorHAnsi"/>
                <w:lang w:val="en-GB"/>
              </w:rPr>
              <w:t>Allocated development costs (adjusted for recoupment period and market share)</w:t>
            </w:r>
          </w:p>
        </w:tc>
        <w:tc>
          <w:tcPr>
            <w:tcW w:w="1810" w:type="dxa"/>
            <w:tcBorders>
              <w:top w:val="nil"/>
              <w:left w:val="single" w:sz="8" w:space="0" w:color="auto"/>
              <w:bottom w:val="single" w:sz="8" w:space="0" w:color="auto"/>
              <w:right w:val="single" w:sz="8" w:space="0" w:color="auto"/>
            </w:tcBorders>
            <w:shd w:val="clear" w:color="auto" w:fill="FFFFFF"/>
          </w:tcPr>
          <w:p w14:paraId="54D019E2"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1.971.069</w:t>
            </w:r>
          </w:p>
        </w:tc>
        <w:tc>
          <w:tcPr>
            <w:tcW w:w="1811" w:type="dxa"/>
            <w:tcBorders>
              <w:top w:val="nil"/>
              <w:left w:val="single" w:sz="8" w:space="0" w:color="auto"/>
              <w:bottom w:val="single" w:sz="8" w:space="0" w:color="auto"/>
              <w:right w:val="single" w:sz="8" w:space="0" w:color="auto"/>
            </w:tcBorders>
            <w:shd w:val="clear" w:color="auto" w:fill="FFFFFF"/>
          </w:tcPr>
          <w:p w14:paraId="4E7DC3B9"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1.971.069</w:t>
            </w:r>
          </w:p>
        </w:tc>
        <w:tc>
          <w:tcPr>
            <w:tcW w:w="1810" w:type="dxa"/>
            <w:tcBorders>
              <w:top w:val="nil"/>
              <w:left w:val="single" w:sz="8" w:space="0" w:color="auto"/>
              <w:bottom w:val="single" w:sz="8" w:space="0" w:color="auto"/>
              <w:right w:val="single" w:sz="8" w:space="0" w:color="auto"/>
            </w:tcBorders>
            <w:shd w:val="clear" w:color="auto" w:fill="FFFFFF"/>
          </w:tcPr>
          <w:p w14:paraId="49CA7B21"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47.364.795</w:t>
            </w:r>
          </w:p>
        </w:tc>
        <w:tc>
          <w:tcPr>
            <w:tcW w:w="1811" w:type="dxa"/>
            <w:tcBorders>
              <w:top w:val="nil"/>
              <w:left w:val="single" w:sz="8" w:space="0" w:color="auto"/>
              <w:bottom w:val="single" w:sz="8" w:space="0" w:color="auto"/>
              <w:right w:val="single" w:sz="8" w:space="0" w:color="auto"/>
            </w:tcBorders>
            <w:shd w:val="clear" w:color="auto" w:fill="FFFFFF"/>
          </w:tcPr>
          <w:p w14:paraId="77E2828B" w14:textId="77777777" w:rsidR="00C03E80" w:rsidRPr="00890A5E" w:rsidRDefault="00C03E80" w:rsidP="00F95D30">
            <w:pPr>
              <w:rPr>
                <w:rFonts w:cstheme="minorHAnsi"/>
                <w:szCs w:val="22"/>
                <w:lang w:val="en-GB"/>
              </w:rPr>
            </w:pPr>
            <w:r w:rsidRPr="00890A5E">
              <w:rPr>
                <w:rFonts w:cstheme="minorHAnsi"/>
                <w:szCs w:val="22"/>
                <w:lang w:val="en-GB"/>
              </w:rPr>
              <w:t>€</w:t>
            </w:r>
            <w:r w:rsidRPr="00890A5E">
              <w:rPr>
                <w:rFonts w:eastAsia="Times New Roman" w:cstheme="minorHAnsi"/>
                <w:color w:val="000000"/>
                <w:kern w:val="0"/>
                <w:szCs w:val="22"/>
                <w:lang w:val="en-GB" w:eastAsia="en-GB"/>
                <w14:ligatures w14:val="none"/>
              </w:rPr>
              <w:t>47.364.795</w:t>
            </w:r>
          </w:p>
        </w:tc>
      </w:tr>
      <w:tr w:rsidR="00C03E80" w:rsidRPr="00890A5E" w14:paraId="1E026680" w14:textId="77777777" w:rsidTr="00DF14E1">
        <w:tc>
          <w:tcPr>
            <w:tcW w:w="9052" w:type="dxa"/>
            <w:gridSpan w:val="5"/>
            <w:tcBorders>
              <w:top w:val="nil"/>
              <w:left w:val="single" w:sz="8" w:space="0" w:color="auto"/>
              <w:bottom w:val="single" w:sz="8" w:space="0" w:color="auto"/>
              <w:right w:val="single" w:sz="8" w:space="0" w:color="auto"/>
            </w:tcBorders>
            <w:shd w:val="clear" w:color="auto" w:fill="FFFFFF"/>
          </w:tcPr>
          <w:p w14:paraId="51D61C24" w14:textId="77777777" w:rsidR="00C03E80" w:rsidRPr="00890A5E" w:rsidRDefault="00C03E80" w:rsidP="00F95D30">
            <w:pPr>
              <w:pStyle w:val="Geenafstand"/>
              <w:rPr>
                <w:rFonts w:cstheme="minorHAnsi"/>
                <w:b/>
                <w:bCs/>
                <w:lang w:val="en-GB"/>
              </w:rPr>
            </w:pPr>
            <w:r w:rsidRPr="00890A5E">
              <w:rPr>
                <w:rFonts w:cstheme="minorHAnsi"/>
                <w:b/>
                <w:bCs/>
                <w:lang w:val="en-GB"/>
              </w:rPr>
              <w:t>Production and sales elements:</w:t>
            </w:r>
          </w:p>
        </w:tc>
      </w:tr>
      <w:tr w:rsidR="00C03E80" w:rsidRPr="00890A5E" w14:paraId="033D2029" w14:textId="77777777" w:rsidTr="00DF14E1">
        <w:tc>
          <w:tcPr>
            <w:tcW w:w="181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D22F2AC" w14:textId="77777777" w:rsidR="00C03E80" w:rsidRPr="00890A5E" w:rsidRDefault="00C03E80" w:rsidP="00F95D30">
            <w:pPr>
              <w:pStyle w:val="Geenafstand"/>
              <w:rPr>
                <w:rFonts w:cstheme="minorHAnsi"/>
                <w:lang w:val="en-GB" w:eastAsia="en-GB"/>
              </w:rPr>
            </w:pPr>
            <w:r w:rsidRPr="00890A5E">
              <w:rPr>
                <w:rFonts w:cstheme="minorHAnsi"/>
                <w:lang w:val="en-GB"/>
              </w:rPr>
              <w:t>Allocated manufacturing costs (out-of-pocket)</w:t>
            </w:r>
          </w:p>
        </w:tc>
        <w:tc>
          <w:tcPr>
            <w:tcW w:w="1810" w:type="dxa"/>
            <w:tcBorders>
              <w:top w:val="nil"/>
              <w:left w:val="single" w:sz="8" w:space="0" w:color="auto"/>
              <w:bottom w:val="single" w:sz="8" w:space="0" w:color="auto"/>
              <w:right w:val="single" w:sz="8" w:space="0" w:color="auto"/>
            </w:tcBorders>
            <w:shd w:val="clear" w:color="auto" w:fill="FFFFFF"/>
          </w:tcPr>
          <w:p w14:paraId="20C496D7"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772.850</w:t>
            </w:r>
          </w:p>
        </w:tc>
        <w:tc>
          <w:tcPr>
            <w:tcW w:w="1811" w:type="dxa"/>
            <w:tcBorders>
              <w:top w:val="nil"/>
              <w:left w:val="single" w:sz="8" w:space="0" w:color="auto"/>
              <w:bottom w:val="single" w:sz="8" w:space="0" w:color="auto"/>
              <w:right w:val="single" w:sz="8" w:space="0" w:color="auto"/>
            </w:tcBorders>
            <w:shd w:val="clear" w:color="auto" w:fill="FFFFFF"/>
          </w:tcPr>
          <w:p w14:paraId="30DB6E3A"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4.836.495</w:t>
            </w:r>
          </w:p>
        </w:tc>
        <w:tc>
          <w:tcPr>
            <w:tcW w:w="1810" w:type="dxa"/>
            <w:tcBorders>
              <w:top w:val="nil"/>
              <w:left w:val="single" w:sz="8" w:space="0" w:color="auto"/>
              <w:bottom w:val="single" w:sz="8" w:space="0" w:color="auto"/>
              <w:right w:val="single" w:sz="8" w:space="0" w:color="auto"/>
            </w:tcBorders>
            <w:shd w:val="clear" w:color="auto" w:fill="FFFFFF"/>
          </w:tcPr>
          <w:p w14:paraId="6D2082C8"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772.850</w:t>
            </w:r>
          </w:p>
        </w:tc>
        <w:tc>
          <w:tcPr>
            <w:tcW w:w="1811" w:type="dxa"/>
            <w:tcBorders>
              <w:top w:val="nil"/>
              <w:left w:val="single" w:sz="8" w:space="0" w:color="auto"/>
              <w:bottom w:val="single" w:sz="8" w:space="0" w:color="auto"/>
              <w:right w:val="single" w:sz="8" w:space="0" w:color="auto"/>
            </w:tcBorders>
            <w:shd w:val="clear" w:color="auto" w:fill="FFFFFF"/>
          </w:tcPr>
          <w:p w14:paraId="13461916"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4.836.495</w:t>
            </w:r>
          </w:p>
        </w:tc>
      </w:tr>
      <w:tr w:rsidR="00C03E80" w:rsidRPr="00890A5E" w14:paraId="54ECCE62" w14:textId="77777777" w:rsidTr="00DF14E1">
        <w:tc>
          <w:tcPr>
            <w:tcW w:w="181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B077D17" w14:textId="77777777" w:rsidR="00C03E80" w:rsidRPr="00890A5E" w:rsidRDefault="00C03E80" w:rsidP="00F95D30">
            <w:pPr>
              <w:pStyle w:val="Geenafstand"/>
              <w:rPr>
                <w:rFonts w:cstheme="minorHAnsi"/>
                <w:lang w:val="en-GB" w:eastAsia="en-GB"/>
              </w:rPr>
            </w:pPr>
            <w:r w:rsidRPr="00890A5E">
              <w:rPr>
                <w:rFonts w:cstheme="minorHAnsi"/>
                <w:bdr w:val="none" w:sz="0" w:space="0" w:color="auto" w:frame="1"/>
                <w:lang w:val="en-GB" w:eastAsia="en-GB"/>
              </w:rPr>
              <w:t xml:space="preserve">Allocated cost-of-sales </w:t>
            </w:r>
          </w:p>
        </w:tc>
        <w:tc>
          <w:tcPr>
            <w:tcW w:w="1810" w:type="dxa"/>
            <w:tcBorders>
              <w:top w:val="nil"/>
              <w:left w:val="single" w:sz="8" w:space="0" w:color="auto"/>
              <w:bottom w:val="single" w:sz="8" w:space="0" w:color="auto"/>
              <w:right w:val="single" w:sz="8" w:space="0" w:color="auto"/>
            </w:tcBorders>
            <w:shd w:val="clear" w:color="auto" w:fill="FFFFFF"/>
          </w:tcPr>
          <w:p w14:paraId="4956BE0A" w14:textId="77777777" w:rsidR="00C03E80" w:rsidRPr="00890A5E" w:rsidRDefault="00C03E80" w:rsidP="00F95D30">
            <w:pPr>
              <w:pStyle w:val="Geenafstand"/>
              <w:rPr>
                <w:rFonts w:cstheme="minorHAnsi"/>
                <w:bdr w:val="none" w:sz="0" w:space="0" w:color="auto" w:frame="1"/>
                <w:lang w:val="en-GB" w:eastAsia="en-GB"/>
              </w:rPr>
            </w:pPr>
            <w:r w:rsidRPr="00890A5E">
              <w:rPr>
                <w:rFonts w:cstheme="minorHAnsi"/>
                <w:lang w:val="en-GB"/>
              </w:rPr>
              <w:t>€</w:t>
            </w:r>
            <w:r w:rsidRPr="00890A5E">
              <w:rPr>
                <w:rFonts w:eastAsia="Times New Roman" w:cstheme="minorHAnsi"/>
                <w:color w:val="000000"/>
                <w:kern w:val="0"/>
                <w:lang w:val="en-GB" w:eastAsia="en-GB"/>
                <w14:ligatures w14:val="none"/>
              </w:rPr>
              <w:t>115.928</w:t>
            </w:r>
          </w:p>
        </w:tc>
        <w:tc>
          <w:tcPr>
            <w:tcW w:w="1811" w:type="dxa"/>
            <w:tcBorders>
              <w:top w:val="nil"/>
              <w:left w:val="single" w:sz="8" w:space="0" w:color="auto"/>
              <w:bottom w:val="single" w:sz="8" w:space="0" w:color="auto"/>
              <w:right w:val="single" w:sz="8" w:space="0" w:color="auto"/>
            </w:tcBorders>
            <w:shd w:val="clear" w:color="auto" w:fill="FFFFFF"/>
          </w:tcPr>
          <w:p w14:paraId="1FC55895" w14:textId="77777777" w:rsidR="00C03E80" w:rsidRPr="00890A5E" w:rsidRDefault="00C03E80" w:rsidP="00F95D30">
            <w:pPr>
              <w:pStyle w:val="Geenafstand"/>
              <w:rPr>
                <w:rFonts w:cstheme="minorHAnsi"/>
                <w:bdr w:val="none" w:sz="0" w:space="0" w:color="auto" w:frame="1"/>
                <w:lang w:val="en-GB" w:eastAsia="en-GB"/>
              </w:rPr>
            </w:pPr>
            <w:r w:rsidRPr="00890A5E">
              <w:rPr>
                <w:rFonts w:cstheme="minorHAnsi"/>
                <w:lang w:val="en-GB"/>
              </w:rPr>
              <w:t>€</w:t>
            </w:r>
            <w:r w:rsidRPr="00890A5E">
              <w:rPr>
                <w:rFonts w:eastAsia="Times New Roman" w:cstheme="minorHAnsi"/>
                <w:color w:val="000000"/>
                <w:kern w:val="0"/>
                <w:lang w:val="en-GB" w:eastAsia="en-GB"/>
                <w14:ligatures w14:val="none"/>
              </w:rPr>
              <w:t>725.474</w:t>
            </w:r>
          </w:p>
        </w:tc>
        <w:tc>
          <w:tcPr>
            <w:tcW w:w="1810" w:type="dxa"/>
            <w:tcBorders>
              <w:top w:val="nil"/>
              <w:left w:val="single" w:sz="8" w:space="0" w:color="auto"/>
              <w:bottom w:val="single" w:sz="8" w:space="0" w:color="auto"/>
              <w:right w:val="single" w:sz="8" w:space="0" w:color="auto"/>
            </w:tcBorders>
            <w:shd w:val="clear" w:color="auto" w:fill="FFFFFF"/>
          </w:tcPr>
          <w:p w14:paraId="70E40286" w14:textId="77777777" w:rsidR="00C03E80" w:rsidRPr="00890A5E" w:rsidRDefault="00C03E80" w:rsidP="00F95D30">
            <w:pPr>
              <w:pStyle w:val="Geenafstand"/>
              <w:rPr>
                <w:rFonts w:cstheme="minorHAnsi"/>
                <w:bdr w:val="none" w:sz="0" w:space="0" w:color="auto" w:frame="1"/>
                <w:lang w:val="en-GB" w:eastAsia="en-GB"/>
              </w:rPr>
            </w:pPr>
            <w:r w:rsidRPr="00890A5E">
              <w:rPr>
                <w:rFonts w:cstheme="minorHAnsi"/>
                <w:lang w:val="en-GB"/>
              </w:rPr>
              <w:t>€</w:t>
            </w:r>
            <w:r w:rsidRPr="00890A5E">
              <w:rPr>
                <w:rFonts w:eastAsia="Times New Roman" w:cstheme="minorHAnsi"/>
                <w:color w:val="000000"/>
                <w:kern w:val="0"/>
                <w:lang w:val="en-GB" w:eastAsia="en-GB"/>
                <w14:ligatures w14:val="none"/>
              </w:rPr>
              <w:t>231.855</w:t>
            </w:r>
          </w:p>
        </w:tc>
        <w:tc>
          <w:tcPr>
            <w:tcW w:w="1811" w:type="dxa"/>
            <w:tcBorders>
              <w:top w:val="nil"/>
              <w:left w:val="single" w:sz="8" w:space="0" w:color="auto"/>
              <w:bottom w:val="single" w:sz="8" w:space="0" w:color="auto"/>
              <w:right w:val="single" w:sz="8" w:space="0" w:color="auto"/>
            </w:tcBorders>
            <w:shd w:val="clear" w:color="auto" w:fill="FFFFFF"/>
          </w:tcPr>
          <w:p w14:paraId="7641C9EF" w14:textId="77777777" w:rsidR="00C03E80" w:rsidRPr="00890A5E" w:rsidRDefault="00C03E80" w:rsidP="00F95D30">
            <w:pPr>
              <w:pStyle w:val="Geenafstand"/>
              <w:rPr>
                <w:rFonts w:cstheme="minorHAnsi"/>
                <w:lang w:val="en-GB"/>
              </w:rPr>
            </w:pPr>
            <w:r w:rsidRPr="00890A5E">
              <w:rPr>
                <w:rFonts w:cstheme="minorHAnsi"/>
                <w:lang w:val="en-GB"/>
              </w:rPr>
              <w:t>€</w:t>
            </w:r>
            <w:r w:rsidRPr="00890A5E">
              <w:rPr>
                <w:rFonts w:eastAsia="Times New Roman" w:cstheme="minorHAnsi"/>
                <w:color w:val="000000"/>
                <w:kern w:val="0"/>
                <w:lang w:val="en-GB" w:eastAsia="en-GB"/>
                <w14:ligatures w14:val="none"/>
              </w:rPr>
              <w:t>1.450.949</w:t>
            </w:r>
          </w:p>
        </w:tc>
      </w:tr>
      <w:tr w:rsidR="00C03E80" w:rsidRPr="00890A5E" w14:paraId="3FF97265" w14:textId="77777777" w:rsidTr="00DF14E1">
        <w:tc>
          <w:tcPr>
            <w:tcW w:w="9052" w:type="dxa"/>
            <w:gridSpan w:val="5"/>
            <w:tcBorders>
              <w:top w:val="nil"/>
              <w:left w:val="single" w:sz="8" w:space="0" w:color="auto"/>
              <w:bottom w:val="single" w:sz="4" w:space="0" w:color="auto"/>
              <w:right w:val="single" w:sz="8" w:space="0" w:color="auto"/>
            </w:tcBorders>
            <w:shd w:val="clear" w:color="auto" w:fill="FFFFFF"/>
          </w:tcPr>
          <w:p w14:paraId="1BB6697C" w14:textId="77777777" w:rsidR="00C03E80" w:rsidRPr="00890A5E" w:rsidRDefault="00C03E80" w:rsidP="00F95D30">
            <w:pPr>
              <w:pStyle w:val="Geenafstand"/>
              <w:rPr>
                <w:rFonts w:cstheme="minorHAnsi"/>
                <w:b/>
                <w:bCs/>
                <w:lang w:val="en-GB"/>
              </w:rPr>
            </w:pPr>
            <w:r w:rsidRPr="00890A5E">
              <w:rPr>
                <w:rFonts w:cstheme="minorHAnsi"/>
                <w:b/>
                <w:bCs/>
                <w:lang w:val="en-GB"/>
              </w:rPr>
              <w:t>Profit elements</w:t>
            </w:r>
          </w:p>
        </w:tc>
      </w:tr>
      <w:tr w:rsidR="00C03E80" w:rsidRPr="00890A5E" w14:paraId="030E6460" w14:textId="77777777" w:rsidTr="00DF14E1">
        <w:tc>
          <w:tcPr>
            <w:tcW w:w="1810"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14:paraId="5FA656F2" w14:textId="77777777" w:rsidR="00C03E80" w:rsidRPr="00890A5E" w:rsidRDefault="00C03E80" w:rsidP="00F95D30">
            <w:pPr>
              <w:pStyle w:val="Geenafstand"/>
              <w:rPr>
                <w:rFonts w:cstheme="minorHAnsi"/>
                <w:bdr w:val="none" w:sz="0" w:space="0" w:color="auto" w:frame="1"/>
                <w:lang w:val="en-GB" w:eastAsia="en-GB"/>
              </w:rPr>
            </w:pPr>
            <w:r w:rsidRPr="00890A5E">
              <w:rPr>
                <w:rFonts w:cstheme="minorHAnsi"/>
                <w:bdr w:val="none" w:sz="0" w:space="0" w:color="auto" w:frame="1"/>
                <w:lang w:val="en-GB" w:eastAsia="en-GB"/>
              </w:rPr>
              <w:t>Allocated innovation bonus</w:t>
            </w:r>
          </w:p>
        </w:tc>
        <w:tc>
          <w:tcPr>
            <w:tcW w:w="1810" w:type="dxa"/>
            <w:tcBorders>
              <w:top w:val="nil"/>
              <w:left w:val="single" w:sz="8" w:space="0" w:color="auto"/>
              <w:bottom w:val="single" w:sz="4" w:space="0" w:color="auto"/>
              <w:right w:val="single" w:sz="8" w:space="0" w:color="auto"/>
            </w:tcBorders>
            <w:shd w:val="clear" w:color="auto" w:fill="FFFFFF"/>
          </w:tcPr>
          <w:p w14:paraId="0B625BFB" w14:textId="77777777" w:rsidR="00C03E80" w:rsidRPr="00890A5E" w:rsidRDefault="00C03E80" w:rsidP="00F95D30">
            <w:pPr>
              <w:pStyle w:val="Geenafstand"/>
              <w:rPr>
                <w:rFonts w:cstheme="minorHAnsi"/>
                <w:bdr w:val="none" w:sz="0" w:space="0" w:color="auto" w:frame="1"/>
                <w:lang w:val="en-GB" w:eastAsia="en-GB"/>
              </w:rPr>
            </w:pPr>
            <w:proofErr w:type="spellStart"/>
            <w:proofErr w:type="gramStart"/>
            <w:r w:rsidRPr="00890A5E">
              <w:rPr>
                <w:rFonts w:cstheme="minorHAnsi"/>
                <w:bdr w:val="none" w:sz="0" w:space="0" w:color="auto" w:frame="1"/>
                <w:lang w:val="en-GB" w:eastAsia="en-GB"/>
              </w:rPr>
              <w:t>N.a</w:t>
            </w:r>
            <w:proofErr w:type="spellEnd"/>
            <w:proofErr w:type="gramEnd"/>
          </w:p>
        </w:tc>
        <w:tc>
          <w:tcPr>
            <w:tcW w:w="1811" w:type="dxa"/>
            <w:tcBorders>
              <w:top w:val="nil"/>
              <w:left w:val="single" w:sz="8" w:space="0" w:color="auto"/>
              <w:bottom w:val="single" w:sz="4" w:space="0" w:color="auto"/>
              <w:right w:val="single" w:sz="8" w:space="0" w:color="auto"/>
            </w:tcBorders>
            <w:shd w:val="clear" w:color="auto" w:fill="FFFFFF"/>
          </w:tcPr>
          <w:p w14:paraId="576F6C65" w14:textId="77777777" w:rsidR="00C03E80" w:rsidRPr="00890A5E" w:rsidRDefault="00C03E80" w:rsidP="00F95D30">
            <w:pPr>
              <w:pStyle w:val="Geenafstand"/>
              <w:rPr>
                <w:rFonts w:cstheme="minorHAnsi"/>
                <w:bdr w:val="none" w:sz="0" w:space="0" w:color="auto" w:frame="1"/>
                <w:lang w:val="en-GB" w:eastAsia="en-GB"/>
              </w:rPr>
            </w:pPr>
            <w:proofErr w:type="spellStart"/>
            <w:proofErr w:type="gramStart"/>
            <w:r w:rsidRPr="00890A5E">
              <w:rPr>
                <w:rFonts w:cstheme="minorHAnsi"/>
                <w:bdr w:val="none" w:sz="0" w:space="0" w:color="auto" w:frame="1"/>
                <w:lang w:val="en-GB" w:eastAsia="en-GB"/>
              </w:rPr>
              <w:t>N.a</w:t>
            </w:r>
            <w:proofErr w:type="spellEnd"/>
            <w:proofErr w:type="gramEnd"/>
          </w:p>
        </w:tc>
        <w:tc>
          <w:tcPr>
            <w:tcW w:w="1810" w:type="dxa"/>
            <w:tcBorders>
              <w:top w:val="nil"/>
              <w:left w:val="single" w:sz="8" w:space="0" w:color="auto"/>
              <w:bottom w:val="single" w:sz="4" w:space="0" w:color="auto"/>
              <w:right w:val="single" w:sz="8" w:space="0" w:color="auto"/>
            </w:tcBorders>
            <w:shd w:val="clear" w:color="auto" w:fill="FFFFFF"/>
          </w:tcPr>
          <w:p w14:paraId="689E5214" w14:textId="77777777" w:rsidR="00C03E80" w:rsidRPr="00890A5E" w:rsidRDefault="00C03E80" w:rsidP="00F95D30">
            <w:pPr>
              <w:pStyle w:val="Geenafstand"/>
              <w:rPr>
                <w:rFonts w:cstheme="minorHAnsi"/>
                <w:bdr w:val="none" w:sz="0" w:space="0" w:color="auto" w:frame="1"/>
                <w:lang w:val="en-GB" w:eastAsia="en-GB"/>
              </w:rPr>
            </w:pPr>
            <w:r w:rsidRPr="00890A5E">
              <w:rPr>
                <w:rFonts w:cstheme="minorHAnsi"/>
                <w:lang w:val="en-GB"/>
              </w:rPr>
              <w:t>€</w:t>
            </w:r>
            <w:r w:rsidRPr="00890A5E">
              <w:rPr>
                <w:rFonts w:eastAsia="Times New Roman" w:cstheme="minorHAnsi"/>
                <w:color w:val="000000"/>
                <w:kern w:val="0"/>
                <w:lang w:val="en-GB" w:eastAsia="en-GB"/>
                <w14:ligatures w14:val="none"/>
              </w:rPr>
              <w:t>11.986.130</w:t>
            </w:r>
          </w:p>
        </w:tc>
        <w:tc>
          <w:tcPr>
            <w:tcW w:w="1811" w:type="dxa"/>
            <w:tcBorders>
              <w:top w:val="nil"/>
              <w:left w:val="single" w:sz="8" w:space="0" w:color="auto"/>
              <w:bottom w:val="single" w:sz="4" w:space="0" w:color="auto"/>
              <w:right w:val="single" w:sz="8" w:space="0" w:color="auto"/>
            </w:tcBorders>
            <w:shd w:val="clear" w:color="auto" w:fill="FFFFFF"/>
          </w:tcPr>
          <w:p w14:paraId="1CBFBEFB" w14:textId="77777777" w:rsidR="00C03E80" w:rsidRPr="00890A5E" w:rsidRDefault="00C03E80" w:rsidP="00F95D30">
            <w:pPr>
              <w:pStyle w:val="Geenafstand"/>
              <w:rPr>
                <w:rFonts w:cstheme="minorHAnsi"/>
                <w:bdr w:val="none" w:sz="0" w:space="0" w:color="auto" w:frame="1"/>
                <w:lang w:val="en-GB" w:eastAsia="en-GB"/>
              </w:rPr>
            </w:pPr>
            <w:r w:rsidRPr="00890A5E">
              <w:rPr>
                <w:rFonts w:cstheme="minorHAnsi"/>
                <w:lang w:val="en-GB"/>
              </w:rPr>
              <w:t>€</w:t>
            </w:r>
            <w:r w:rsidRPr="00890A5E">
              <w:rPr>
                <w:rFonts w:eastAsia="Times New Roman" w:cstheme="minorHAnsi"/>
                <w:color w:val="000000"/>
                <w:kern w:val="0"/>
                <w:lang w:val="en-GB" w:eastAsia="en-GB"/>
                <w14:ligatures w14:val="none"/>
              </w:rPr>
              <w:t>13.205.224</w:t>
            </w:r>
          </w:p>
        </w:tc>
      </w:tr>
      <w:tr w:rsidR="00C03E80" w:rsidRPr="00890A5E" w14:paraId="40C95944" w14:textId="77777777" w:rsidTr="00DF14E1">
        <w:tc>
          <w:tcPr>
            <w:tcW w:w="1810"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hideMark/>
          </w:tcPr>
          <w:p w14:paraId="5A2D6B66" w14:textId="77777777" w:rsidR="00C03E80" w:rsidRPr="00890A5E" w:rsidRDefault="00C03E80" w:rsidP="00F95D30">
            <w:pPr>
              <w:pStyle w:val="Geenafstand"/>
              <w:rPr>
                <w:rFonts w:cstheme="minorHAnsi"/>
                <w:lang w:val="en-GB" w:eastAsia="en-GB"/>
              </w:rPr>
            </w:pPr>
            <w:r w:rsidRPr="00890A5E">
              <w:rPr>
                <w:rFonts w:cstheme="minorHAnsi"/>
                <w:bdr w:val="none" w:sz="0" w:space="0" w:color="auto" w:frame="1"/>
                <w:lang w:val="en-GB" w:eastAsia="en-GB"/>
              </w:rPr>
              <w:t xml:space="preserve">Allocated profit </w:t>
            </w:r>
          </w:p>
        </w:tc>
        <w:tc>
          <w:tcPr>
            <w:tcW w:w="1810" w:type="dxa"/>
            <w:tcBorders>
              <w:top w:val="nil"/>
              <w:left w:val="single" w:sz="8" w:space="0" w:color="auto"/>
              <w:bottom w:val="single" w:sz="4" w:space="0" w:color="auto"/>
              <w:right w:val="single" w:sz="8" w:space="0" w:color="auto"/>
            </w:tcBorders>
            <w:shd w:val="clear" w:color="auto" w:fill="FFFFFF"/>
          </w:tcPr>
          <w:p w14:paraId="1B7E0E90" w14:textId="77777777" w:rsidR="00C03E80" w:rsidRPr="00890A5E" w:rsidRDefault="00C03E80" w:rsidP="00F95D30">
            <w:pPr>
              <w:pStyle w:val="Geenafstand"/>
              <w:rPr>
                <w:rFonts w:cstheme="minorHAnsi"/>
                <w:bdr w:val="none" w:sz="0" w:space="0" w:color="auto" w:frame="1"/>
                <w:lang w:val="en-GB" w:eastAsia="en-GB"/>
              </w:rPr>
            </w:pPr>
            <w:r w:rsidRPr="00890A5E">
              <w:rPr>
                <w:rFonts w:cstheme="minorHAnsi"/>
                <w:lang w:val="en-GB"/>
              </w:rPr>
              <w:t>€</w:t>
            </w:r>
            <w:r w:rsidRPr="00890A5E">
              <w:rPr>
                <w:rFonts w:eastAsia="Times New Roman" w:cstheme="minorHAnsi"/>
                <w:color w:val="000000"/>
                <w:kern w:val="0"/>
                <w:lang w:val="en-GB" w:eastAsia="en-GB"/>
                <w14:ligatures w14:val="none"/>
              </w:rPr>
              <w:t>600.838</w:t>
            </w:r>
          </w:p>
        </w:tc>
        <w:tc>
          <w:tcPr>
            <w:tcW w:w="1811" w:type="dxa"/>
            <w:tcBorders>
              <w:top w:val="nil"/>
              <w:left w:val="single" w:sz="8" w:space="0" w:color="auto"/>
              <w:bottom w:val="single" w:sz="4" w:space="0" w:color="auto"/>
              <w:right w:val="single" w:sz="8" w:space="0" w:color="auto"/>
            </w:tcBorders>
            <w:shd w:val="clear" w:color="auto" w:fill="FFFFFF"/>
          </w:tcPr>
          <w:p w14:paraId="4E016102" w14:textId="77777777" w:rsidR="00C03E80" w:rsidRPr="00890A5E" w:rsidRDefault="00C03E80" w:rsidP="00F95D30">
            <w:pPr>
              <w:rPr>
                <w:rFonts w:eastAsia="Times New Roman" w:cstheme="minorHAnsi"/>
                <w:color w:val="000000"/>
                <w:kern w:val="0"/>
                <w:szCs w:val="22"/>
                <w:lang w:val="en-GB" w:eastAsia="en-GB"/>
                <w14:ligatures w14:val="none"/>
              </w:rPr>
            </w:pPr>
            <w:r w:rsidRPr="00890A5E">
              <w:rPr>
                <w:rFonts w:cstheme="minorHAnsi"/>
                <w:szCs w:val="22"/>
                <w:lang w:val="en-GB"/>
              </w:rPr>
              <w:t>€</w:t>
            </w:r>
            <w:r w:rsidRPr="00890A5E">
              <w:rPr>
                <w:rFonts w:eastAsia="Times New Roman" w:cstheme="minorHAnsi"/>
                <w:color w:val="000000"/>
                <w:kern w:val="0"/>
                <w:szCs w:val="22"/>
                <w:lang w:val="en-GB" w:eastAsia="en-GB"/>
                <w14:ligatures w14:val="none"/>
              </w:rPr>
              <w:t>1.616.749</w:t>
            </w:r>
          </w:p>
        </w:tc>
        <w:tc>
          <w:tcPr>
            <w:tcW w:w="1810" w:type="dxa"/>
            <w:tcBorders>
              <w:top w:val="nil"/>
              <w:left w:val="single" w:sz="8" w:space="0" w:color="auto"/>
              <w:bottom w:val="single" w:sz="4" w:space="0" w:color="auto"/>
              <w:right w:val="single" w:sz="8" w:space="0" w:color="auto"/>
            </w:tcBorders>
            <w:shd w:val="clear" w:color="auto" w:fill="FFFFFF"/>
          </w:tcPr>
          <w:p w14:paraId="25F37A7F" w14:textId="77777777" w:rsidR="00C03E80" w:rsidRPr="00890A5E" w:rsidRDefault="00C03E80" w:rsidP="00F95D30">
            <w:pPr>
              <w:rPr>
                <w:rFonts w:eastAsia="Times New Roman" w:cstheme="minorHAnsi"/>
                <w:color w:val="000000"/>
                <w:kern w:val="0"/>
                <w:szCs w:val="22"/>
                <w:lang w:val="en-GB" w:eastAsia="en-GB"/>
                <w14:ligatures w14:val="none"/>
              </w:rPr>
            </w:pPr>
            <w:r w:rsidRPr="00890A5E">
              <w:rPr>
                <w:rFonts w:cstheme="minorHAnsi"/>
                <w:szCs w:val="22"/>
                <w:lang w:val="en-GB"/>
              </w:rPr>
              <w:t>€</w:t>
            </w:r>
            <w:r w:rsidRPr="00890A5E">
              <w:rPr>
                <w:rFonts w:eastAsia="Times New Roman" w:cstheme="minorHAnsi"/>
                <w:color w:val="000000"/>
                <w:kern w:val="0"/>
                <w:szCs w:val="22"/>
                <w:lang w:val="en-GB" w:eastAsia="en-GB"/>
                <w14:ligatures w14:val="none"/>
              </w:rPr>
              <w:t>9.988.441</w:t>
            </w:r>
          </w:p>
        </w:tc>
        <w:tc>
          <w:tcPr>
            <w:tcW w:w="1811" w:type="dxa"/>
            <w:tcBorders>
              <w:top w:val="nil"/>
              <w:left w:val="single" w:sz="8" w:space="0" w:color="auto"/>
              <w:bottom w:val="single" w:sz="4" w:space="0" w:color="auto"/>
              <w:right w:val="single" w:sz="8" w:space="0" w:color="auto"/>
            </w:tcBorders>
            <w:shd w:val="clear" w:color="auto" w:fill="FFFFFF"/>
          </w:tcPr>
          <w:p w14:paraId="08AF1BC7" w14:textId="77777777" w:rsidR="00C03E80" w:rsidRPr="00890A5E" w:rsidRDefault="00C03E80" w:rsidP="00F95D30">
            <w:pPr>
              <w:rPr>
                <w:rFonts w:cstheme="minorHAnsi"/>
                <w:szCs w:val="22"/>
                <w:lang w:val="en-GB"/>
              </w:rPr>
            </w:pPr>
            <w:r w:rsidRPr="00890A5E">
              <w:rPr>
                <w:rFonts w:cstheme="minorHAnsi"/>
                <w:szCs w:val="22"/>
                <w:lang w:val="en-GB"/>
              </w:rPr>
              <w:t>€</w:t>
            </w:r>
            <w:r w:rsidRPr="00890A5E">
              <w:rPr>
                <w:rFonts w:eastAsia="Times New Roman" w:cstheme="minorHAnsi"/>
                <w:color w:val="000000"/>
                <w:kern w:val="0"/>
                <w:szCs w:val="22"/>
                <w:lang w:val="en-GB" w:eastAsia="en-GB"/>
                <w14:ligatures w14:val="none"/>
              </w:rPr>
              <w:t>11.004.353</w:t>
            </w:r>
          </w:p>
        </w:tc>
      </w:tr>
      <w:tr w:rsidR="00C03E80" w:rsidRPr="00890A5E" w14:paraId="47F95DFD" w14:textId="77777777" w:rsidTr="00DF14E1">
        <w:tc>
          <w:tcPr>
            <w:tcW w:w="9052" w:type="dxa"/>
            <w:gridSpan w:val="5"/>
            <w:tcBorders>
              <w:top w:val="single" w:sz="4" w:space="0" w:color="auto"/>
              <w:left w:val="single" w:sz="4" w:space="0" w:color="auto"/>
              <w:bottom w:val="single" w:sz="4" w:space="0" w:color="auto"/>
              <w:right w:val="single" w:sz="4" w:space="0" w:color="auto"/>
            </w:tcBorders>
            <w:shd w:val="clear" w:color="auto" w:fill="FFFFFF"/>
          </w:tcPr>
          <w:p w14:paraId="0772537C" w14:textId="77777777" w:rsidR="00C03E80" w:rsidRPr="00890A5E" w:rsidRDefault="00C03E80" w:rsidP="00F95D30">
            <w:pPr>
              <w:pStyle w:val="Geenafstand"/>
              <w:rPr>
                <w:rFonts w:cstheme="minorHAnsi"/>
                <w:b/>
                <w:bCs/>
                <w:lang w:val="en-GB"/>
              </w:rPr>
            </w:pPr>
            <w:r w:rsidRPr="00890A5E">
              <w:rPr>
                <w:rFonts w:cstheme="minorHAnsi"/>
                <w:b/>
                <w:bCs/>
                <w:lang w:val="en-GB"/>
              </w:rPr>
              <w:t>Outcomes:</w:t>
            </w:r>
          </w:p>
        </w:tc>
      </w:tr>
      <w:tr w:rsidR="00C03E80" w:rsidRPr="00890A5E" w14:paraId="62AEEB01" w14:textId="77777777" w:rsidTr="00DF14E1">
        <w:tc>
          <w:tcPr>
            <w:tcW w:w="181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497979D" w14:textId="77777777" w:rsidR="00C03E80" w:rsidRPr="00890A5E" w:rsidRDefault="00C03E80" w:rsidP="00F95D30">
            <w:pPr>
              <w:pStyle w:val="Geenafstand"/>
              <w:rPr>
                <w:rFonts w:cstheme="minorHAnsi"/>
                <w:bdr w:val="none" w:sz="0" w:space="0" w:color="auto" w:frame="1"/>
                <w:lang w:val="en-GB" w:eastAsia="en-GB"/>
              </w:rPr>
            </w:pPr>
            <w:r w:rsidRPr="00890A5E">
              <w:rPr>
                <w:rFonts w:cstheme="minorHAnsi"/>
                <w:lang w:val="en-GB"/>
              </w:rPr>
              <w:t>Price-per-patient-per-year</w:t>
            </w:r>
          </w:p>
        </w:tc>
        <w:tc>
          <w:tcPr>
            <w:tcW w:w="1810" w:type="dxa"/>
            <w:tcBorders>
              <w:top w:val="single" w:sz="4" w:space="0" w:color="auto"/>
              <w:left w:val="single" w:sz="4" w:space="0" w:color="auto"/>
              <w:bottom w:val="single" w:sz="4" w:space="0" w:color="auto"/>
              <w:right w:val="single" w:sz="4" w:space="0" w:color="auto"/>
            </w:tcBorders>
            <w:shd w:val="clear" w:color="auto" w:fill="FFFFFF"/>
          </w:tcPr>
          <w:p w14:paraId="06A040AC" w14:textId="77777777" w:rsidR="00C03E80" w:rsidRPr="00890A5E" w:rsidRDefault="00C03E80" w:rsidP="00F95D30">
            <w:pPr>
              <w:rPr>
                <w:rFonts w:cstheme="minorHAnsi"/>
                <w:szCs w:val="22"/>
                <w:lang w:val="en-GB"/>
              </w:rPr>
            </w:pPr>
            <w:r w:rsidRPr="00890A5E">
              <w:rPr>
                <w:rFonts w:cstheme="minorHAnsi"/>
                <w:szCs w:val="22"/>
                <w:lang w:val="en-GB"/>
              </w:rPr>
              <w:t>€</w:t>
            </w:r>
            <w:r w:rsidRPr="00890A5E">
              <w:rPr>
                <w:rFonts w:eastAsia="Times New Roman" w:cstheme="minorHAnsi"/>
                <w:color w:val="000000"/>
                <w:kern w:val="0"/>
                <w:szCs w:val="22"/>
                <w:lang w:val="en-GB" w:eastAsia="en-GB"/>
                <w14:ligatures w14:val="none"/>
              </w:rPr>
              <w:t>6.921,37</w:t>
            </w:r>
          </w:p>
          <w:p w14:paraId="4CDDC9C5" w14:textId="77777777" w:rsidR="00C03E80" w:rsidRPr="00890A5E" w:rsidRDefault="00C03E80" w:rsidP="00F95D30">
            <w:pPr>
              <w:pStyle w:val="Geenafstand"/>
              <w:rPr>
                <w:rFonts w:cstheme="minorHAnsi"/>
                <w:lang w:val="en-GB"/>
              </w:rPr>
            </w:pPr>
          </w:p>
        </w:tc>
        <w:tc>
          <w:tcPr>
            <w:tcW w:w="1811" w:type="dxa"/>
            <w:tcBorders>
              <w:top w:val="single" w:sz="4" w:space="0" w:color="auto"/>
              <w:left w:val="single" w:sz="4" w:space="0" w:color="auto"/>
              <w:bottom w:val="single" w:sz="4" w:space="0" w:color="auto"/>
              <w:right w:val="single" w:sz="4" w:space="0" w:color="auto"/>
            </w:tcBorders>
            <w:shd w:val="clear" w:color="auto" w:fill="FFFFFF"/>
          </w:tcPr>
          <w:p w14:paraId="739268C0" w14:textId="77777777" w:rsidR="00C03E80" w:rsidRPr="00890A5E" w:rsidRDefault="00C03E80" w:rsidP="00F95D30">
            <w:pPr>
              <w:rPr>
                <w:rFonts w:cstheme="minorHAnsi"/>
                <w:szCs w:val="22"/>
                <w:lang w:val="en-GB"/>
              </w:rPr>
            </w:pPr>
            <w:r w:rsidRPr="00890A5E">
              <w:rPr>
                <w:rFonts w:cstheme="minorHAnsi"/>
                <w:szCs w:val="22"/>
                <w:lang w:val="en-GB"/>
              </w:rPr>
              <w:t>€2</w:t>
            </w:r>
            <w:r w:rsidRPr="00890A5E">
              <w:rPr>
                <w:rFonts w:eastAsia="Times New Roman" w:cstheme="minorHAnsi"/>
                <w:color w:val="000000"/>
                <w:kern w:val="0"/>
                <w:szCs w:val="22"/>
                <w:lang w:val="en-GB" w:eastAsia="en-GB"/>
                <w14:ligatures w14:val="none"/>
              </w:rPr>
              <w:t>.924,19</w:t>
            </w:r>
          </w:p>
          <w:p w14:paraId="52C973F4" w14:textId="77777777" w:rsidR="00C03E80" w:rsidRPr="00890A5E" w:rsidRDefault="00C03E80" w:rsidP="00F95D30">
            <w:pPr>
              <w:pStyle w:val="Geenafstand"/>
              <w:rPr>
                <w:rFonts w:cstheme="minorHAnsi"/>
                <w:lang w:val="en-GB"/>
              </w:rPr>
            </w:pPr>
          </w:p>
        </w:tc>
        <w:tc>
          <w:tcPr>
            <w:tcW w:w="1810" w:type="dxa"/>
            <w:tcBorders>
              <w:top w:val="single" w:sz="4" w:space="0" w:color="auto"/>
              <w:left w:val="single" w:sz="4" w:space="0" w:color="auto"/>
              <w:bottom w:val="single" w:sz="4" w:space="0" w:color="auto"/>
              <w:right w:val="single" w:sz="4" w:space="0" w:color="auto"/>
            </w:tcBorders>
            <w:shd w:val="clear" w:color="auto" w:fill="FFFFFF"/>
          </w:tcPr>
          <w:p w14:paraId="15722831" w14:textId="77777777" w:rsidR="00C03E80" w:rsidRPr="00890A5E" w:rsidRDefault="00C03E80" w:rsidP="00F95D30">
            <w:pPr>
              <w:pStyle w:val="Geenafstand"/>
              <w:rPr>
                <w:rFonts w:cstheme="minorHAnsi"/>
                <w:lang w:val="en-GB"/>
              </w:rPr>
            </w:pPr>
            <w:r w:rsidRPr="00890A5E">
              <w:rPr>
                <w:rFonts w:cstheme="minorHAnsi"/>
                <w:lang w:val="en-GB"/>
              </w:rPr>
              <w:t>€140.688,14</w:t>
            </w:r>
          </w:p>
        </w:tc>
        <w:tc>
          <w:tcPr>
            <w:tcW w:w="1811" w:type="dxa"/>
            <w:tcBorders>
              <w:top w:val="single" w:sz="4" w:space="0" w:color="auto"/>
              <w:left w:val="single" w:sz="4" w:space="0" w:color="auto"/>
              <w:bottom w:val="single" w:sz="4" w:space="0" w:color="auto"/>
              <w:right w:val="single" w:sz="4" w:space="0" w:color="auto"/>
            </w:tcBorders>
            <w:shd w:val="clear" w:color="auto" w:fill="FFFFFF"/>
          </w:tcPr>
          <w:p w14:paraId="577C9D64" w14:textId="77777777" w:rsidR="00C03E80" w:rsidRPr="00890A5E" w:rsidRDefault="00C03E80" w:rsidP="00F95D30">
            <w:pPr>
              <w:rPr>
                <w:rFonts w:cstheme="minorHAnsi"/>
                <w:szCs w:val="22"/>
                <w:lang w:val="en-GB"/>
              </w:rPr>
            </w:pPr>
            <w:r w:rsidRPr="00890A5E">
              <w:rPr>
                <w:rFonts w:cstheme="minorHAnsi"/>
                <w:szCs w:val="22"/>
                <w:lang w:val="en-GB"/>
              </w:rPr>
              <w:t>€24.883,93</w:t>
            </w:r>
          </w:p>
        </w:tc>
      </w:tr>
    </w:tbl>
    <w:p w14:paraId="536EDF5C" w14:textId="77777777" w:rsidR="00C03E80" w:rsidRPr="00890A5E" w:rsidRDefault="00C03E80" w:rsidP="00F95D30">
      <w:pPr>
        <w:pStyle w:val="Geenafstand"/>
        <w:rPr>
          <w:rFonts w:cstheme="minorHAnsi"/>
          <w:lang w:val="en-GB"/>
        </w:rPr>
      </w:pPr>
    </w:p>
    <w:p w14:paraId="5F7BAF8D" w14:textId="77777777" w:rsidR="00C03E80" w:rsidRPr="00890A5E" w:rsidRDefault="00C03E80" w:rsidP="00F95D30">
      <w:pPr>
        <w:rPr>
          <w:rFonts w:cstheme="minorHAnsi"/>
          <w:szCs w:val="22"/>
          <w:lang w:val="en-GB"/>
        </w:rPr>
      </w:pPr>
      <w:r w:rsidRPr="00890A5E">
        <w:rPr>
          <w:rFonts w:cstheme="minorHAnsi"/>
          <w:noProof/>
          <w:szCs w:val="22"/>
        </w:rPr>
        <w:drawing>
          <wp:inline distT="0" distB="0" distL="0" distR="0" wp14:anchorId="2BB59FD8" wp14:editId="71C1FC34">
            <wp:extent cx="5760720" cy="1845945"/>
            <wp:effectExtent l="0" t="0" r="0" b="1905"/>
            <wp:docPr id="1190689673" name="Afbeelding 1">
              <a:extLst xmlns:a="http://schemas.openxmlformats.org/drawingml/2006/main">
                <a:ext uri="{FF2B5EF4-FFF2-40B4-BE49-F238E27FC236}">
                  <a16:creationId xmlns:a16="http://schemas.microsoft.com/office/drawing/2014/main" id="{A55C8C35-A9A9-03B3-9678-0039F878C2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1">
                      <a:extLst>
                        <a:ext uri="{FF2B5EF4-FFF2-40B4-BE49-F238E27FC236}">
                          <a16:creationId xmlns:a16="http://schemas.microsoft.com/office/drawing/2014/main" id="{A55C8C35-A9A9-03B3-9678-0039F878C280}"/>
                        </a:ext>
                      </a:extLst>
                    </pic:cNvPr>
                    <pic:cNvPicPr>
                      <a:picLocks noChangeAspect="1"/>
                    </pic:cNvPicPr>
                  </pic:nvPicPr>
                  <pic:blipFill>
                    <a:blip r:embed="rId11"/>
                    <a:stretch>
                      <a:fillRect/>
                    </a:stretch>
                  </pic:blipFill>
                  <pic:spPr>
                    <a:xfrm>
                      <a:off x="0" y="0"/>
                      <a:ext cx="5760720" cy="1845945"/>
                    </a:xfrm>
                    <a:prstGeom prst="rect">
                      <a:avLst/>
                    </a:prstGeom>
                  </pic:spPr>
                </pic:pic>
              </a:graphicData>
            </a:graphic>
          </wp:inline>
        </w:drawing>
      </w:r>
    </w:p>
    <w:p w14:paraId="270A99FA" w14:textId="77777777" w:rsidR="00C03E80" w:rsidRPr="00890A5E" w:rsidRDefault="00C03E80" w:rsidP="00F95D30">
      <w:pPr>
        <w:pStyle w:val="Geenafstand"/>
        <w:rPr>
          <w:rFonts w:cstheme="minorHAnsi"/>
          <w:lang w:val="en-GB"/>
        </w:rPr>
      </w:pPr>
      <w:r w:rsidRPr="00890A5E">
        <w:rPr>
          <w:rFonts w:cstheme="minorHAnsi"/>
          <w:b/>
          <w:bCs/>
          <w:lang w:val="en-GB"/>
        </w:rPr>
        <w:t>Figure 1:</w:t>
      </w:r>
      <w:r w:rsidRPr="00890A5E">
        <w:rPr>
          <w:rFonts w:cstheme="minorHAnsi"/>
          <w:lang w:val="en-GB"/>
        </w:rPr>
        <w:t xml:space="preserve"> Tornado diagram of sensitivity analysis for scenarios 1e and 1f </w:t>
      </w:r>
    </w:p>
    <w:p w14:paraId="5CC1D8EC" w14:textId="77777777" w:rsidR="00C03E80" w:rsidRPr="00890A5E" w:rsidRDefault="00C03E80" w:rsidP="00F95D30">
      <w:pPr>
        <w:rPr>
          <w:rFonts w:cstheme="minorHAnsi"/>
          <w:szCs w:val="22"/>
          <w:lang w:val="en-GB"/>
        </w:rPr>
      </w:pPr>
    </w:p>
    <w:p w14:paraId="06612B7F" w14:textId="6B1A13EB" w:rsidR="00C03E80" w:rsidRPr="00890A5E" w:rsidRDefault="00C03E80" w:rsidP="00F95D30">
      <w:pPr>
        <w:rPr>
          <w:rFonts w:cstheme="minorHAnsi"/>
          <w:szCs w:val="22"/>
          <w:lang w:val="en-GB"/>
        </w:rPr>
      </w:pPr>
      <w:r w:rsidRPr="00890A5E">
        <w:rPr>
          <w:rFonts w:cstheme="minorHAnsi"/>
          <w:noProof/>
          <w:szCs w:val="22"/>
        </w:rPr>
        <w:lastRenderedPageBreak/>
        <w:drawing>
          <wp:inline distT="0" distB="0" distL="0" distR="0" wp14:anchorId="39F555D2" wp14:editId="13EA27BE">
            <wp:extent cx="5760720" cy="1844675"/>
            <wp:effectExtent l="0" t="0" r="0" b="3175"/>
            <wp:docPr id="1931578540" name="Afbeelding 1">
              <a:extLst xmlns:a="http://schemas.openxmlformats.org/drawingml/2006/main">
                <a:ext uri="{FF2B5EF4-FFF2-40B4-BE49-F238E27FC236}">
                  <a16:creationId xmlns:a16="http://schemas.microsoft.com/office/drawing/2014/main" id="{BA7D6E65-D88E-6EE6-B570-3F4CE1F822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1">
                      <a:extLst>
                        <a:ext uri="{FF2B5EF4-FFF2-40B4-BE49-F238E27FC236}">
                          <a16:creationId xmlns:a16="http://schemas.microsoft.com/office/drawing/2014/main" id="{BA7D6E65-D88E-6EE6-B570-3F4CE1F82237}"/>
                        </a:ext>
                      </a:extLst>
                    </pic:cNvPr>
                    <pic:cNvPicPr>
                      <a:picLocks noChangeAspect="1"/>
                    </pic:cNvPicPr>
                  </pic:nvPicPr>
                  <pic:blipFill>
                    <a:blip r:embed="rId12"/>
                    <a:stretch>
                      <a:fillRect/>
                    </a:stretch>
                  </pic:blipFill>
                  <pic:spPr>
                    <a:xfrm>
                      <a:off x="0" y="0"/>
                      <a:ext cx="5760720" cy="1844675"/>
                    </a:xfrm>
                    <a:prstGeom prst="rect">
                      <a:avLst/>
                    </a:prstGeom>
                  </pic:spPr>
                </pic:pic>
              </a:graphicData>
            </a:graphic>
          </wp:inline>
        </w:drawing>
      </w:r>
    </w:p>
    <w:p w14:paraId="58CE5657" w14:textId="77777777" w:rsidR="00C03E80" w:rsidRPr="00890A5E" w:rsidRDefault="00C03E80" w:rsidP="00F95D30">
      <w:pPr>
        <w:rPr>
          <w:rFonts w:cstheme="minorHAnsi"/>
          <w:noProof/>
          <w:szCs w:val="22"/>
          <w:lang w:val="en-GB"/>
        </w:rPr>
      </w:pPr>
    </w:p>
    <w:p w14:paraId="07350761" w14:textId="62B2C6B0" w:rsidR="00C03E80" w:rsidRPr="00890A5E" w:rsidRDefault="00C03E80" w:rsidP="00F95D30">
      <w:pPr>
        <w:pStyle w:val="Geenafstand"/>
        <w:rPr>
          <w:rFonts w:cstheme="minorHAnsi"/>
          <w:lang w:val="en-GB"/>
        </w:rPr>
      </w:pPr>
      <w:r w:rsidRPr="00890A5E">
        <w:rPr>
          <w:rFonts w:cstheme="minorHAnsi"/>
          <w:b/>
          <w:bCs/>
          <w:lang w:val="en-GB"/>
        </w:rPr>
        <w:t>Figure 2:</w:t>
      </w:r>
      <w:r w:rsidRPr="00890A5E">
        <w:rPr>
          <w:rFonts w:cstheme="minorHAnsi"/>
          <w:lang w:val="en-GB"/>
        </w:rPr>
        <w:t xml:space="preserve"> Tornado diagram of sensitivity analysis for scenarios 2a and 2b </w:t>
      </w:r>
    </w:p>
    <w:p w14:paraId="1868CD1D" w14:textId="365A2369" w:rsidR="00C03E80" w:rsidRDefault="00C03E80" w:rsidP="00F95D30">
      <w:pPr>
        <w:rPr>
          <w:rFonts w:cstheme="minorHAnsi"/>
          <w:szCs w:val="22"/>
          <w:lang w:val="en-GB"/>
        </w:rPr>
      </w:pPr>
    </w:p>
    <w:p w14:paraId="79A6A4EB" w14:textId="677CD8EB" w:rsidR="003E7593" w:rsidRPr="00890A5E" w:rsidRDefault="006C598E" w:rsidP="003E7593">
      <w:pPr>
        <w:rPr>
          <w:rFonts w:cstheme="minorHAnsi"/>
          <w:szCs w:val="22"/>
          <w:lang w:val="en-GB"/>
        </w:rPr>
      </w:pPr>
      <w:r>
        <w:rPr>
          <w:rFonts w:cstheme="minorHAnsi"/>
          <w:noProof/>
          <w:szCs w:val="22"/>
          <w:lang w:val="en-GB"/>
        </w:rPr>
        <w:drawing>
          <wp:inline distT="0" distB="0" distL="0" distR="0" wp14:anchorId="3B9AAF0D" wp14:editId="40E13701">
            <wp:extent cx="5760720" cy="4220845"/>
            <wp:effectExtent l="0" t="0" r="0" b="8255"/>
            <wp:docPr id="177343489" name="Afbeelding 4" descr="Afbeelding met tekst, schermopname, diagram,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43489" name="Afbeelding 4" descr="Afbeelding met tekst, schermopname, diagram, Perceel&#10;&#10;Door AI gegenereerde inhoud is mogelijk onjuis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4220845"/>
                    </a:xfrm>
                    <a:prstGeom prst="rect">
                      <a:avLst/>
                    </a:prstGeom>
                  </pic:spPr>
                </pic:pic>
              </a:graphicData>
            </a:graphic>
          </wp:inline>
        </w:drawing>
      </w:r>
    </w:p>
    <w:p w14:paraId="07917FD8" w14:textId="77777777" w:rsidR="00C03E80" w:rsidRDefault="00C03E80" w:rsidP="00F95D30">
      <w:pPr>
        <w:rPr>
          <w:rFonts w:cstheme="minorHAnsi"/>
          <w:szCs w:val="22"/>
          <w:lang w:val="en-GB"/>
        </w:rPr>
      </w:pPr>
      <w:r w:rsidRPr="00890A5E">
        <w:rPr>
          <w:rFonts w:cstheme="minorHAnsi"/>
          <w:b/>
          <w:bCs/>
          <w:szCs w:val="22"/>
          <w:lang w:val="en-GB"/>
        </w:rPr>
        <w:t xml:space="preserve">Figure 3: </w:t>
      </w:r>
      <w:r w:rsidRPr="00890A5E">
        <w:rPr>
          <w:rFonts w:cstheme="minorHAnsi"/>
          <w:szCs w:val="22"/>
          <w:lang w:val="en-GB"/>
        </w:rPr>
        <w:t>Breakdown of cost components’ relative influence final price PPPY in scenarios 1e-f, and 2a-b</w:t>
      </w:r>
    </w:p>
    <w:p w14:paraId="223547D5" w14:textId="77777777" w:rsidR="00C03E80" w:rsidRPr="00890A5E" w:rsidRDefault="00C03E80" w:rsidP="00F95D30">
      <w:pPr>
        <w:rPr>
          <w:rFonts w:cstheme="minorHAnsi"/>
          <w:szCs w:val="22"/>
          <w:lang w:val="en-GB"/>
        </w:rPr>
      </w:pPr>
    </w:p>
    <w:p w14:paraId="74EEEFB8" w14:textId="77777777" w:rsidR="00505539" w:rsidRPr="000C2032" w:rsidRDefault="00505539" w:rsidP="00F95D30">
      <w:pPr>
        <w:rPr>
          <w:lang w:val="en-GB"/>
        </w:rPr>
      </w:pPr>
    </w:p>
    <w:sectPr w:rsidR="00505539" w:rsidRPr="000C203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79A28" w14:textId="77777777" w:rsidR="000C2032" w:rsidRDefault="000C2032">
      <w:r>
        <w:separator/>
      </w:r>
    </w:p>
  </w:endnote>
  <w:endnote w:type="continuationSeparator" w:id="0">
    <w:p w14:paraId="415B704A" w14:textId="77777777" w:rsidR="000C2032" w:rsidRDefault="000C2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A5ACA" w14:textId="77777777" w:rsidR="000C2032" w:rsidRDefault="000C2032">
      <w:r>
        <w:separator/>
      </w:r>
    </w:p>
  </w:footnote>
  <w:footnote w:type="continuationSeparator" w:id="0">
    <w:p w14:paraId="7CD88133" w14:textId="77777777" w:rsidR="000C2032" w:rsidRDefault="000C20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5646C" w14:textId="77777777" w:rsidR="00C03E80" w:rsidRDefault="00C03E8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B64DD"/>
    <w:multiLevelType w:val="hybridMultilevel"/>
    <w:tmpl w:val="857A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036105191">
    <w:abstractNumId w:val="1"/>
  </w:num>
  <w:num w:numId="2" w16cid:durableId="1026445243">
    <w:abstractNumId w:val="3"/>
  </w:num>
  <w:num w:numId="3" w16cid:durableId="593171272">
    <w:abstractNumId w:val="4"/>
  </w:num>
  <w:num w:numId="4" w16cid:durableId="1008337569">
    <w:abstractNumId w:val="2"/>
  </w:num>
  <w:num w:numId="5" w16cid:durableId="1200053308">
    <w:abstractNumId w:val="5"/>
  </w:num>
  <w:num w:numId="6" w16cid:durableId="2086148160">
    <w:abstractNumId w:val="2"/>
  </w:num>
  <w:num w:numId="7" w16cid:durableId="108204942">
    <w:abstractNumId w:val="1"/>
  </w:num>
  <w:num w:numId="8" w16cid:durableId="1159425561">
    <w:abstractNumId w:val="3"/>
  </w:num>
  <w:num w:numId="9" w16cid:durableId="517307843">
    <w:abstractNumId w:val="4"/>
  </w:num>
  <w:num w:numId="10" w16cid:durableId="1375159396">
    <w:abstractNumId w:val="3"/>
  </w:num>
  <w:num w:numId="11" w16cid:durableId="1855998875">
    <w:abstractNumId w:val="3"/>
  </w:num>
  <w:num w:numId="12" w16cid:durableId="888762083">
    <w:abstractNumId w:val="4"/>
  </w:num>
  <w:num w:numId="13" w16cid:durableId="1421874605">
    <w:abstractNumId w:val="4"/>
  </w:num>
  <w:num w:numId="14" w16cid:durableId="2034304253">
    <w:abstractNumId w:val="2"/>
  </w:num>
  <w:num w:numId="15" w16cid:durableId="244612863">
    <w:abstractNumId w:val="2"/>
  </w:num>
  <w:num w:numId="16" w16cid:durableId="1683697826">
    <w:abstractNumId w:val="2"/>
  </w:num>
  <w:num w:numId="17" w16cid:durableId="1427270423">
    <w:abstractNumId w:val="5"/>
  </w:num>
  <w:num w:numId="18" w16cid:durableId="1286042416">
    <w:abstractNumId w:val="1"/>
  </w:num>
  <w:num w:numId="19" w16cid:durableId="322970271">
    <w:abstractNumId w:val="3"/>
  </w:num>
  <w:num w:numId="20" w16cid:durableId="616446539">
    <w:abstractNumId w:val="4"/>
  </w:num>
  <w:num w:numId="21" w16cid:durableId="1937398501">
    <w:abstractNumId w:val="3"/>
  </w:num>
  <w:num w:numId="22" w16cid:durableId="1575697738">
    <w:abstractNumId w:val="3"/>
  </w:num>
  <w:num w:numId="23" w16cid:durableId="1820882858">
    <w:abstractNumId w:val="4"/>
  </w:num>
  <w:num w:numId="24" w16cid:durableId="517737764">
    <w:abstractNumId w:val="4"/>
  </w:num>
  <w:num w:numId="25" w16cid:durableId="1748528906">
    <w:abstractNumId w:val="2"/>
  </w:num>
  <w:num w:numId="26" w16cid:durableId="1343433185">
    <w:abstractNumId w:val="2"/>
  </w:num>
  <w:num w:numId="27" w16cid:durableId="1574968135">
    <w:abstractNumId w:val="2"/>
  </w:num>
  <w:num w:numId="28" w16cid:durableId="714815390">
    <w:abstractNumId w:val="5"/>
  </w:num>
  <w:num w:numId="29" w16cid:durableId="946811711">
    <w:abstractNumId w:val="2"/>
  </w:num>
  <w:num w:numId="30" w16cid:durableId="996882843">
    <w:abstractNumId w:val="2"/>
  </w:num>
  <w:num w:numId="31" w16cid:durableId="1606185036">
    <w:abstractNumId w:val="5"/>
  </w:num>
  <w:num w:numId="32" w16cid:durableId="1115752548">
    <w:abstractNumId w:val="2"/>
  </w:num>
  <w:num w:numId="33" w16cid:durableId="108551630">
    <w:abstractNumId w:val="2"/>
  </w:num>
  <w:num w:numId="34" w16cid:durableId="1409107347">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344930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633886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5966027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305621149">
    <w:abstractNumId w:val="2"/>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504707240">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E80"/>
    <w:rsid w:val="000C2032"/>
    <w:rsid w:val="00190250"/>
    <w:rsid w:val="001A71D9"/>
    <w:rsid w:val="00225B02"/>
    <w:rsid w:val="00286EA8"/>
    <w:rsid w:val="002920B9"/>
    <w:rsid w:val="00350514"/>
    <w:rsid w:val="003E7593"/>
    <w:rsid w:val="00465B85"/>
    <w:rsid w:val="00476272"/>
    <w:rsid w:val="004822CB"/>
    <w:rsid w:val="004E10E2"/>
    <w:rsid w:val="004F230E"/>
    <w:rsid w:val="00505539"/>
    <w:rsid w:val="00506189"/>
    <w:rsid w:val="00513D98"/>
    <w:rsid w:val="005147C8"/>
    <w:rsid w:val="00584D6A"/>
    <w:rsid w:val="005B2AF3"/>
    <w:rsid w:val="005E4B36"/>
    <w:rsid w:val="006C31A3"/>
    <w:rsid w:val="006C598E"/>
    <w:rsid w:val="006D7543"/>
    <w:rsid w:val="006E1286"/>
    <w:rsid w:val="00743FA7"/>
    <w:rsid w:val="0076558F"/>
    <w:rsid w:val="007946F2"/>
    <w:rsid w:val="007D0955"/>
    <w:rsid w:val="00821D64"/>
    <w:rsid w:val="00840A00"/>
    <w:rsid w:val="00915C38"/>
    <w:rsid w:val="00944185"/>
    <w:rsid w:val="009B60D0"/>
    <w:rsid w:val="00A41115"/>
    <w:rsid w:val="00AD3036"/>
    <w:rsid w:val="00AD4DA5"/>
    <w:rsid w:val="00B1474A"/>
    <w:rsid w:val="00B42813"/>
    <w:rsid w:val="00BB0BD6"/>
    <w:rsid w:val="00BC0195"/>
    <w:rsid w:val="00BD3A2A"/>
    <w:rsid w:val="00C03E80"/>
    <w:rsid w:val="00CC09A4"/>
    <w:rsid w:val="00CC0DDF"/>
    <w:rsid w:val="00CF0BFA"/>
    <w:rsid w:val="00D068A4"/>
    <w:rsid w:val="00D17CE3"/>
    <w:rsid w:val="00D23E0F"/>
    <w:rsid w:val="00D66FC4"/>
    <w:rsid w:val="00D866E4"/>
    <w:rsid w:val="00DD53EC"/>
    <w:rsid w:val="00DF6498"/>
    <w:rsid w:val="00E1684F"/>
    <w:rsid w:val="00E366D2"/>
    <w:rsid w:val="00E522AB"/>
    <w:rsid w:val="00E55BEF"/>
    <w:rsid w:val="00E763B6"/>
    <w:rsid w:val="00EB096A"/>
    <w:rsid w:val="00F22D32"/>
    <w:rsid w:val="00F95D30"/>
    <w:rsid w:val="00FF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7B101"/>
  <w15:chartTrackingRefBased/>
  <w15:docId w15:val="{35FCF066-0CAF-48FE-837F-C4C3C7B66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03E80"/>
    <w:rPr>
      <w:rFonts w:asciiTheme="minorHAnsi" w:hAnsiTheme="minorHAnsi"/>
      <w:sz w:val="22"/>
    </w:rPr>
  </w:style>
  <w:style w:type="paragraph" w:styleId="Kop1">
    <w:name w:val="heading 1"/>
    <w:basedOn w:val="Standaard"/>
    <w:next w:val="Standaard"/>
    <w:link w:val="Kop1Char"/>
    <w:autoRedefine/>
    <w:uiPriority w:val="1"/>
    <w:qFormat/>
    <w:rsid w:val="00AD4DA5"/>
    <w:pPr>
      <w:keepNext/>
      <w:pageBreakBefore/>
      <w:spacing w:before="240" w:after="60"/>
      <w:outlineLvl w:val="0"/>
    </w:pPr>
    <w:rPr>
      <w:rFonts w:asciiTheme="majorHAnsi" w:eastAsiaTheme="majorEastAsia" w:hAnsiTheme="majorHAnsi" w:cstheme="majorBidi"/>
      <w:b/>
      <w:bCs/>
      <w:color w:val="365F91" w:themeColor="accent1" w:themeShade="BF"/>
      <w:kern w:val="32"/>
      <w:sz w:val="28"/>
      <w:szCs w:val="32"/>
    </w:rPr>
  </w:style>
  <w:style w:type="paragraph" w:styleId="Kop2">
    <w:name w:val="heading 2"/>
    <w:basedOn w:val="Standaard"/>
    <w:next w:val="Standaard"/>
    <w:link w:val="Kop2Char"/>
    <w:uiPriority w:val="9"/>
    <w:unhideWhenUsed/>
    <w:qFormat/>
    <w:rsid w:val="00AD4DA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Kop3">
    <w:name w:val="heading 3"/>
    <w:basedOn w:val="Standaard"/>
    <w:next w:val="Standaard"/>
    <w:link w:val="Kop3Char"/>
    <w:autoRedefine/>
    <w:uiPriority w:val="1"/>
    <w:unhideWhenUsed/>
    <w:qFormat/>
    <w:rsid w:val="00AD4DA5"/>
    <w:pPr>
      <w:keepNext/>
      <w:spacing w:before="120" w:after="60"/>
      <w:contextualSpacing/>
      <w:outlineLvl w:val="2"/>
    </w:pPr>
    <w:rPr>
      <w:rFonts w:asciiTheme="majorHAnsi" w:eastAsia="Times New Roman" w:hAnsiTheme="majorHAnsi"/>
      <w:b/>
      <w:bCs/>
      <w:smallCaps/>
      <w:color w:val="365F91" w:themeColor="accent1" w:themeShade="BF"/>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cstheme="minorBidi"/>
      <w:b/>
      <w:bCs/>
      <w:szCs w:val="28"/>
    </w:rPr>
  </w:style>
  <w:style w:type="paragraph" w:styleId="Kop5">
    <w:name w:val="heading 5"/>
    <w:basedOn w:val="Standaard"/>
    <w:next w:val="Standaard"/>
    <w:link w:val="Kop5Char"/>
    <w:uiPriority w:val="1"/>
    <w:semiHidden/>
    <w:unhideWhenUsed/>
    <w:rsid w:val="00C03E80"/>
    <w:pPr>
      <w:keepNext/>
      <w:keepLines/>
      <w:spacing w:before="80" w:after="40"/>
      <w:outlineLvl w:val="4"/>
    </w:pPr>
    <w:rPr>
      <w:rFonts w:eastAsiaTheme="majorEastAsia" w:cstheme="majorBidi"/>
      <w:color w:val="365F91" w:themeColor="accent1" w:themeShade="BF"/>
    </w:rPr>
  </w:style>
  <w:style w:type="paragraph" w:styleId="Kop6">
    <w:name w:val="heading 6"/>
    <w:basedOn w:val="Standaard"/>
    <w:next w:val="Standaard"/>
    <w:link w:val="Kop6Char"/>
    <w:uiPriority w:val="1"/>
    <w:semiHidden/>
    <w:unhideWhenUsed/>
    <w:qFormat/>
    <w:rsid w:val="00C03E80"/>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1"/>
    <w:semiHidden/>
    <w:unhideWhenUsed/>
    <w:qFormat/>
    <w:rsid w:val="00C03E80"/>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1"/>
    <w:semiHidden/>
    <w:unhideWhenUsed/>
    <w:qFormat/>
    <w:rsid w:val="00C03E80"/>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1"/>
    <w:semiHidden/>
    <w:unhideWhenUsed/>
    <w:qFormat/>
    <w:rsid w:val="00C03E80"/>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AD4DA5"/>
    <w:rPr>
      <w:rFonts w:asciiTheme="majorHAnsi" w:eastAsiaTheme="majorEastAsia" w:hAnsiTheme="majorHAnsi" w:cstheme="majorBidi"/>
      <w:color w:val="365F91" w:themeColor="accent1" w:themeShade="BF"/>
      <w:sz w:val="26"/>
      <w:szCs w:val="26"/>
    </w:rPr>
  </w:style>
  <w:style w:type="character" w:customStyle="1" w:styleId="Kop3Char">
    <w:name w:val="Kop 3 Char"/>
    <w:link w:val="Kop3"/>
    <w:uiPriority w:val="1"/>
    <w:rsid w:val="00AD4DA5"/>
    <w:rPr>
      <w:rFonts w:asciiTheme="majorHAnsi" w:eastAsia="Times New Roman" w:hAnsiTheme="majorHAnsi"/>
      <w:b/>
      <w:bCs/>
      <w:smallCaps/>
      <w:color w:val="365F91" w:themeColor="accent1" w:themeShade="BF"/>
      <w:sz w:val="22"/>
      <w:szCs w:val="26"/>
    </w:rPr>
  </w:style>
  <w:style w:type="character" w:customStyle="1" w:styleId="Kop1Char">
    <w:name w:val="Kop 1 Char"/>
    <w:link w:val="Kop1"/>
    <w:uiPriority w:val="1"/>
    <w:rsid w:val="00AD4DA5"/>
    <w:rPr>
      <w:rFonts w:asciiTheme="majorHAnsi" w:eastAsiaTheme="majorEastAsia" w:hAnsiTheme="majorHAnsi" w:cstheme="majorBidi"/>
      <w:b/>
      <w:bCs/>
      <w:color w:val="365F91" w:themeColor="accent1" w:themeShade="BF"/>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szCs w:val="22"/>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customStyle="1" w:styleId="Nummer4">
    <w:name w:val="Nummer 4"/>
    <w:basedOn w:val="Standaard"/>
    <w:link w:val="Nummer4Char"/>
    <w:autoRedefine/>
    <w:qFormat/>
    <w:rsid w:val="00AD4DA5"/>
    <w:rPr>
      <w:rFonts w:asciiTheme="majorHAnsi" w:hAnsiTheme="majorHAnsi"/>
      <w:bCs/>
      <w:color w:val="365F91" w:themeColor="accent1" w:themeShade="BF"/>
      <w:sz w:val="20"/>
      <w:lang w:val="en-GB"/>
    </w:rPr>
  </w:style>
  <w:style w:type="character" w:customStyle="1" w:styleId="Nummer4Char">
    <w:name w:val="Nummer 4 Char"/>
    <w:basedOn w:val="Standaardalinea-lettertype"/>
    <w:link w:val="Nummer4"/>
    <w:rsid w:val="00AD4DA5"/>
    <w:rPr>
      <w:rFonts w:asciiTheme="majorHAnsi" w:hAnsiTheme="majorHAnsi"/>
      <w:bCs/>
      <w:color w:val="365F91" w:themeColor="accent1" w:themeShade="BF"/>
      <w:lang w:val="en-GB"/>
    </w:rPr>
  </w:style>
  <w:style w:type="character" w:customStyle="1" w:styleId="Kop5Char">
    <w:name w:val="Kop 5 Char"/>
    <w:basedOn w:val="Standaardalinea-lettertype"/>
    <w:link w:val="Kop5"/>
    <w:uiPriority w:val="1"/>
    <w:semiHidden/>
    <w:rsid w:val="00C03E80"/>
    <w:rPr>
      <w:rFonts w:asciiTheme="minorHAnsi" w:eastAsiaTheme="majorEastAsia" w:hAnsiTheme="minorHAnsi" w:cstheme="majorBidi"/>
      <w:color w:val="365F91" w:themeColor="accent1" w:themeShade="BF"/>
      <w:sz w:val="22"/>
    </w:rPr>
  </w:style>
  <w:style w:type="character" w:customStyle="1" w:styleId="Kop6Char">
    <w:name w:val="Kop 6 Char"/>
    <w:basedOn w:val="Standaardalinea-lettertype"/>
    <w:link w:val="Kop6"/>
    <w:uiPriority w:val="1"/>
    <w:semiHidden/>
    <w:rsid w:val="00C03E80"/>
    <w:rPr>
      <w:rFonts w:asciiTheme="minorHAnsi" w:eastAsiaTheme="majorEastAsia" w:hAnsiTheme="minorHAnsi" w:cstheme="majorBidi"/>
      <w:i/>
      <w:iCs/>
      <w:color w:val="595959" w:themeColor="text1" w:themeTint="A6"/>
      <w:sz w:val="22"/>
    </w:rPr>
  </w:style>
  <w:style w:type="character" w:customStyle="1" w:styleId="Kop7Char">
    <w:name w:val="Kop 7 Char"/>
    <w:basedOn w:val="Standaardalinea-lettertype"/>
    <w:link w:val="Kop7"/>
    <w:uiPriority w:val="1"/>
    <w:semiHidden/>
    <w:rsid w:val="00C03E80"/>
    <w:rPr>
      <w:rFonts w:asciiTheme="minorHAnsi" w:eastAsiaTheme="majorEastAsia" w:hAnsiTheme="minorHAnsi" w:cstheme="majorBidi"/>
      <w:color w:val="595959" w:themeColor="text1" w:themeTint="A6"/>
      <w:sz w:val="22"/>
    </w:rPr>
  </w:style>
  <w:style w:type="character" w:customStyle="1" w:styleId="Kop8Char">
    <w:name w:val="Kop 8 Char"/>
    <w:basedOn w:val="Standaardalinea-lettertype"/>
    <w:link w:val="Kop8"/>
    <w:uiPriority w:val="1"/>
    <w:semiHidden/>
    <w:rsid w:val="00C03E80"/>
    <w:rPr>
      <w:rFonts w:asciiTheme="minorHAnsi" w:eastAsiaTheme="majorEastAsia" w:hAnsiTheme="minorHAnsi" w:cstheme="majorBidi"/>
      <w:i/>
      <w:iCs/>
      <w:color w:val="272727" w:themeColor="text1" w:themeTint="D8"/>
      <w:sz w:val="22"/>
    </w:rPr>
  </w:style>
  <w:style w:type="character" w:customStyle="1" w:styleId="Kop9Char">
    <w:name w:val="Kop 9 Char"/>
    <w:basedOn w:val="Standaardalinea-lettertype"/>
    <w:link w:val="Kop9"/>
    <w:uiPriority w:val="1"/>
    <w:semiHidden/>
    <w:rsid w:val="00C03E80"/>
    <w:rPr>
      <w:rFonts w:asciiTheme="minorHAnsi" w:eastAsiaTheme="majorEastAsia" w:hAnsiTheme="minorHAnsi" w:cstheme="majorBidi"/>
      <w:color w:val="272727" w:themeColor="text1" w:themeTint="D8"/>
      <w:sz w:val="22"/>
    </w:rPr>
  </w:style>
  <w:style w:type="character" w:styleId="Intensievebenadrukking">
    <w:name w:val="Intense Emphasis"/>
    <w:basedOn w:val="Standaardalinea-lettertype"/>
    <w:uiPriority w:val="21"/>
    <w:rsid w:val="00C03E80"/>
    <w:rPr>
      <w:i/>
      <w:iCs/>
      <w:color w:val="365F91" w:themeColor="accent1" w:themeShade="BF"/>
    </w:rPr>
  </w:style>
  <w:style w:type="paragraph" w:styleId="Duidelijkcitaat">
    <w:name w:val="Intense Quote"/>
    <w:basedOn w:val="Standaard"/>
    <w:next w:val="Standaard"/>
    <w:link w:val="DuidelijkcitaatChar"/>
    <w:uiPriority w:val="30"/>
    <w:rsid w:val="00C03E8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DuidelijkcitaatChar">
    <w:name w:val="Duidelijk citaat Char"/>
    <w:basedOn w:val="Standaardalinea-lettertype"/>
    <w:link w:val="Duidelijkcitaat"/>
    <w:uiPriority w:val="30"/>
    <w:rsid w:val="00C03E80"/>
    <w:rPr>
      <w:rFonts w:asciiTheme="minorHAnsi" w:hAnsiTheme="minorHAnsi"/>
      <w:i/>
      <w:iCs/>
      <w:color w:val="365F91" w:themeColor="accent1" w:themeShade="BF"/>
      <w:sz w:val="22"/>
    </w:rPr>
  </w:style>
  <w:style w:type="character" w:styleId="Intensieveverwijzing">
    <w:name w:val="Intense Reference"/>
    <w:basedOn w:val="Standaardalinea-lettertype"/>
    <w:uiPriority w:val="32"/>
    <w:rsid w:val="00C03E80"/>
    <w:rPr>
      <w:b/>
      <w:bCs/>
      <w:smallCaps/>
      <w:color w:val="365F91" w:themeColor="accent1" w:themeShade="BF"/>
      <w:spacing w:val="5"/>
    </w:rPr>
  </w:style>
  <w:style w:type="character" w:styleId="Hyperlink">
    <w:name w:val="Hyperlink"/>
    <w:basedOn w:val="Standaardalinea-lettertype"/>
    <w:uiPriority w:val="99"/>
    <w:unhideWhenUsed/>
    <w:rsid w:val="00C03E80"/>
    <w:rPr>
      <w:color w:val="0000FF"/>
      <w:u w:val="single"/>
    </w:rPr>
  </w:style>
  <w:style w:type="paragraph" w:styleId="Geenafstand">
    <w:name w:val="No Spacing"/>
    <w:uiPriority w:val="1"/>
    <w:qFormat/>
    <w:rsid w:val="00C03E80"/>
    <w:rPr>
      <w:rFonts w:asciiTheme="minorHAnsi" w:eastAsiaTheme="minorHAnsi" w:hAnsiTheme="minorHAnsi" w:cstheme="minorBidi"/>
      <w:sz w:val="22"/>
      <w:szCs w:val="22"/>
    </w:rPr>
  </w:style>
  <w:style w:type="table" w:styleId="Tabelraster">
    <w:name w:val="Table Grid"/>
    <w:basedOn w:val="Standaardtabel"/>
    <w:uiPriority w:val="59"/>
    <w:rsid w:val="00C03E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C03E80"/>
    <w:pPr>
      <w:tabs>
        <w:tab w:val="center" w:pos="4536"/>
        <w:tab w:val="right" w:pos="9072"/>
      </w:tabs>
    </w:pPr>
  </w:style>
  <w:style w:type="character" w:customStyle="1" w:styleId="KoptekstChar">
    <w:name w:val="Koptekst Char"/>
    <w:basedOn w:val="Standaardalinea-lettertype"/>
    <w:link w:val="Koptekst"/>
    <w:uiPriority w:val="99"/>
    <w:rsid w:val="00C03E80"/>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512752">
      <w:bodyDiv w:val="1"/>
      <w:marLeft w:val="0"/>
      <w:marRight w:val="0"/>
      <w:marTop w:val="0"/>
      <w:marBottom w:val="0"/>
      <w:divBdr>
        <w:top w:val="none" w:sz="0" w:space="0" w:color="auto"/>
        <w:left w:val="none" w:sz="0" w:space="0" w:color="auto"/>
        <w:bottom w:val="none" w:sz="0" w:space="0" w:color="auto"/>
        <w:right w:val="none" w:sz="0" w:space="0" w:color="auto"/>
      </w:divBdr>
    </w:div>
    <w:div w:id="636759780">
      <w:bodyDiv w:val="1"/>
      <w:marLeft w:val="0"/>
      <w:marRight w:val="0"/>
      <w:marTop w:val="0"/>
      <w:marBottom w:val="0"/>
      <w:divBdr>
        <w:top w:val="none" w:sz="0" w:space="0" w:color="auto"/>
        <w:left w:val="none" w:sz="0" w:space="0" w:color="auto"/>
        <w:bottom w:val="none" w:sz="0" w:space="0" w:color="auto"/>
        <w:right w:val="none" w:sz="0" w:space="0" w:color="auto"/>
      </w:divBdr>
    </w:div>
    <w:div w:id="972295069">
      <w:bodyDiv w:val="1"/>
      <w:marLeft w:val="0"/>
      <w:marRight w:val="0"/>
      <w:marTop w:val="0"/>
      <w:marBottom w:val="0"/>
      <w:divBdr>
        <w:top w:val="none" w:sz="0" w:space="0" w:color="auto"/>
        <w:left w:val="none" w:sz="0" w:space="0" w:color="auto"/>
        <w:bottom w:val="none" w:sz="0" w:space="0" w:color="auto"/>
        <w:right w:val="none" w:sz="0" w:space="0" w:color="auto"/>
      </w:divBdr>
    </w:div>
    <w:div w:id="1402606699">
      <w:bodyDiv w:val="1"/>
      <w:marLeft w:val="0"/>
      <w:marRight w:val="0"/>
      <w:marTop w:val="0"/>
      <w:marBottom w:val="0"/>
      <w:divBdr>
        <w:top w:val="none" w:sz="0" w:space="0" w:color="auto"/>
        <w:left w:val="none" w:sz="0" w:space="0" w:color="auto"/>
        <w:bottom w:val="none" w:sz="0" w:space="0" w:color="auto"/>
        <w:right w:val="none" w:sz="0" w:space="0" w:color="auto"/>
      </w:divBdr>
    </w:div>
    <w:div w:id="1403597792">
      <w:bodyDiv w:val="1"/>
      <w:marLeft w:val="0"/>
      <w:marRight w:val="0"/>
      <w:marTop w:val="0"/>
      <w:marBottom w:val="0"/>
      <w:divBdr>
        <w:top w:val="none" w:sz="0" w:space="0" w:color="auto"/>
        <w:left w:val="none" w:sz="0" w:space="0" w:color="auto"/>
        <w:bottom w:val="none" w:sz="0" w:space="0" w:color="auto"/>
        <w:right w:val="none" w:sz="0" w:space="0" w:color="auto"/>
      </w:divBdr>
    </w:div>
    <w:div w:id="1469400212">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1EA6E3-639A-4968-B0FF-9D4D419394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D233EB2-64DC-4406-8894-6E9FA12C89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804</Words>
  <Characters>4585</Characters>
  <Application>Microsoft Office Word</Application>
  <DocSecurity>0</DocSecurity>
  <Lines>38</Lines>
  <Paragraphs>10</Paragraphs>
  <ScaleCrop>false</ScaleCrop>
  <Company/>
  <LinksUpToDate>false</LinksUpToDate>
  <CharactersWithSpaces>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Manders, E.A. (Evert)</dc:creator>
  <cp:keywords/>
  <dc:description/>
  <cp:lastModifiedBy>Manders, E.A. (Evert)</cp:lastModifiedBy>
  <cp:revision>21</cp:revision>
  <dcterms:created xsi:type="dcterms:W3CDTF">2025-06-04T14:11:00Z</dcterms:created>
  <dcterms:modified xsi:type="dcterms:W3CDTF">2025-06-04T14:33:00Z</dcterms:modified>
</cp:coreProperties>
</file>