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291B4C">
      <w:pPr>
        <w:snapToGrid w:val="0"/>
        <w:spacing w:line="480" w:lineRule="auto"/>
        <w:rPr>
          <w:rFonts w:ascii="Times New Roman" w:hAnsi="Times New Roman" w:eastAsia="等线" w:cs="Times New Roman"/>
          <w:b/>
          <w:bCs/>
          <w:szCs w:val="22"/>
          <w14:ligatures w14:val="standardContextual"/>
        </w:rPr>
      </w:pPr>
      <w:r>
        <w:rPr>
          <w:rFonts w:ascii="Times New Roman" w:hAnsi="Times New Roman" w:eastAsia="等线" w:cs="Times New Roman"/>
          <w:b/>
          <w:bCs/>
          <w:szCs w:val="22"/>
          <w14:ligatures w14:val="standardContextual"/>
        </w:rPr>
        <w:t xml:space="preserve">Supporting </w:t>
      </w:r>
      <w:r>
        <w:rPr>
          <w:rFonts w:hint="eastAsia" w:ascii="Times New Roman" w:hAnsi="Times New Roman" w:eastAsia="等线" w:cs="Times New Roman"/>
          <w:b/>
          <w:bCs/>
          <w:szCs w:val="22"/>
          <w14:ligatures w14:val="standardContextual"/>
        </w:rPr>
        <w:t>I</w:t>
      </w:r>
      <w:r>
        <w:rPr>
          <w:rFonts w:ascii="Times New Roman" w:hAnsi="Times New Roman" w:eastAsia="等线" w:cs="Times New Roman"/>
          <w:b/>
          <w:bCs/>
          <w:szCs w:val="22"/>
          <w14:ligatures w14:val="standardContextual"/>
        </w:rPr>
        <w:t>nformation</w:t>
      </w:r>
    </w:p>
    <w:p w14:paraId="1F1BA01B"/>
    <w:p w14:paraId="0415C04F">
      <w:pPr>
        <w:pStyle w:val="3"/>
        <w:adjustRightInd w:val="0"/>
        <w:snapToGrid w:val="0"/>
        <w:spacing w:line="480" w:lineRule="auto"/>
        <w:ind w:firstLine="321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Preparation of UiO-66-NH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/MgAl-LDHs @ Sodium Alginate Fiber Membrane and Determination of Oil Water Separation Performance</w:t>
      </w:r>
    </w:p>
    <w:p w14:paraId="517F4E72">
      <w:pPr>
        <w:widowControl/>
        <w:adjustRightInd w:val="0"/>
        <w:snapToGrid w:val="0"/>
        <w:spacing w:line="480" w:lineRule="auto"/>
        <w:ind w:firstLine="240" w:firstLineChars="100"/>
        <w:jc w:val="center"/>
        <w:rPr>
          <w:rFonts w:ascii="Times New Roman" w:hAnsi="Times New Roman" w:eastAsia="宋体" w:cs="Times New Roman"/>
          <w:sz w:val="24"/>
          <w:szCs w:val="22"/>
          <w:lang w:bidi="ar"/>
        </w:rPr>
      </w:pPr>
      <w:r>
        <w:rPr>
          <w:rFonts w:hint="eastAsia" w:ascii="Times New Roman" w:hAnsi="Times New Roman" w:eastAsia="宋体" w:cs="Times New Roman"/>
          <w:sz w:val="24"/>
          <w:szCs w:val="22"/>
          <w:lang w:bidi="ar"/>
        </w:rPr>
        <w:t>Hongmei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2"/>
          <w:lang w:bidi="ar"/>
        </w:rPr>
        <w:t>Wang</w:t>
      </w:r>
      <w:r>
        <w:rPr>
          <w:rFonts w:ascii="Times New Roman" w:hAnsi="Times New Roman" w:eastAsia="宋体" w:cs="Times New Roman"/>
          <w:sz w:val="24"/>
          <w:szCs w:val="22"/>
          <w:vertAlign w:val="superscript"/>
          <w:lang w:bidi="ar"/>
        </w:rPr>
        <w:t>a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>, Jiawen Zhang</w:t>
      </w:r>
      <w:r>
        <w:rPr>
          <w:rFonts w:hint="eastAsia" w:ascii="Times New Roman" w:hAnsi="Times New Roman" w:eastAsia="宋体" w:cs="Times New Roman"/>
          <w:sz w:val="24"/>
          <w:szCs w:val="22"/>
          <w:vertAlign w:val="superscript"/>
          <w:lang w:bidi="ar"/>
        </w:rPr>
        <w:t>a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>, Zhenggang Wang</w:t>
      </w:r>
      <w:r>
        <w:rPr>
          <w:rFonts w:hint="eastAsia" w:ascii="Times New Roman" w:hAnsi="Times New Roman" w:eastAsia="宋体" w:cs="Times New Roman"/>
          <w:sz w:val="24"/>
          <w:szCs w:val="22"/>
          <w:vertAlign w:val="superscript"/>
          <w:lang w:bidi="ar"/>
        </w:rPr>
        <w:t>a</w:t>
      </w:r>
      <w:r>
        <w:rPr>
          <w:rFonts w:ascii="Times New Roman" w:hAnsi="Times New Roman" w:eastAsia="宋体" w:cs="Times New Roman"/>
          <w:sz w:val="24"/>
          <w:szCs w:val="22"/>
          <w:vertAlign w:val="superscript"/>
          <w:lang w:bidi="ar"/>
        </w:rPr>
        <w:t>*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>,</w:t>
      </w:r>
      <w:r>
        <w:rPr>
          <w:rFonts w:hint="eastAsia" w:ascii="Times New Roman" w:hAnsi="Times New Roman" w:eastAsia="宋体" w:cs="Times New Roman"/>
          <w:sz w:val="24"/>
          <w:szCs w:val="22"/>
          <w:lang w:bidi="ar"/>
        </w:rPr>
        <w:t xml:space="preserve"> Shuang Hu</w:t>
      </w:r>
      <w:r>
        <w:rPr>
          <w:rFonts w:ascii="Times New Roman" w:hAnsi="Times New Roman" w:eastAsia="宋体" w:cs="Times New Roman"/>
          <w:sz w:val="24"/>
          <w:szCs w:val="22"/>
          <w:vertAlign w:val="superscript"/>
          <w:lang w:bidi="ar"/>
        </w:rPr>
        <w:t>a</w:t>
      </w:r>
      <w:r>
        <w:rPr>
          <w:rFonts w:hint="eastAsia" w:ascii="Times New Roman" w:hAnsi="Times New Roman" w:eastAsia="宋体" w:cs="Times New Roman"/>
          <w:sz w:val="24"/>
          <w:szCs w:val="22"/>
          <w:lang w:bidi="ar"/>
        </w:rPr>
        <w:t>, Zhuang Fu</w:t>
      </w:r>
      <w:r>
        <w:rPr>
          <w:rFonts w:ascii="Times New Roman" w:hAnsi="Times New Roman" w:eastAsia="宋体" w:cs="Times New Roman"/>
          <w:sz w:val="24"/>
          <w:szCs w:val="22"/>
          <w:vertAlign w:val="superscript"/>
          <w:lang w:bidi="ar"/>
        </w:rPr>
        <w:t>a</w:t>
      </w:r>
      <w:r>
        <w:rPr>
          <w:rFonts w:hint="eastAsia" w:ascii="Times New Roman" w:hAnsi="Times New Roman" w:eastAsia="宋体" w:cs="Times New Roman"/>
          <w:sz w:val="24"/>
          <w:szCs w:val="22"/>
          <w:lang w:bidi="ar"/>
        </w:rPr>
        <w:t xml:space="preserve">, 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>Bo Hu</w:t>
      </w:r>
      <w:r>
        <w:rPr>
          <w:rFonts w:ascii="Times New Roman" w:hAnsi="Times New Roman" w:eastAsia="宋体" w:cs="Times New Roman"/>
          <w:sz w:val="24"/>
          <w:szCs w:val="22"/>
          <w:vertAlign w:val="superscript"/>
          <w:lang w:bidi="ar"/>
        </w:rPr>
        <w:t>b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>, Xichao Liang</w:t>
      </w:r>
      <w:r>
        <w:rPr>
          <w:rFonts w:ascii="Times New Roman" w:hAnsi="Times New Roman" w:eastAsia="宋体" w:cs="Times New Roman"/>
          <w:sz w:val="24"/>
          <w:szCs w:val="22"/>
          <w:vertAlign w:val="superscript"/>
          <w:lang w:bidi="ar"/>
        </w:rPr>
        <w:t>b*</w:t>
      </w:r>
      <w:r>
        <w:rPr>
          <w:rFonts w:ascii="Times New Roman" w:hAnsi="Times New Roman" w:eastAsia="宋体" w:cs="Times New Roman"/>
          <w:sz w:val="24"/>
          <w:szCs w:val="22"/>
          <w:lang w:bidi="ar"/>
        </w:rPr>
        <w:t>.</w:t>
      </w:r>
    </w:p>
    <w:p w14:paraId="1BF14AA7">
      <w:pPr>
        <w:adjustRightInd w:val="0"/>
        <w:snapToGrid w:val="0"/>
        <w:spacing w:line="480" w:lineRule="auto"/>
        <w:ind w:firstLine="240" w:firstLineChars="100"/>
        <w:jc w:val="center"/>
        <w:rPr>
          <w:rFonts w:ascii="Times New Roman" w:hAnsi="Times New Roman" w:eastAsia="宋体" w:cs="Times New Roman"/>
          <w:i/>
          <w:iCs/>
          <w:color w:val="000000"/>
          <w:sz w:val="24"/>
          <w:vertAlign w:val="superscript"/>
        </w:rPr>
      </w:pPr>
      <w:r>
        <w:rPr>
          <w:rFonts w:ascii="Times New Roman" w:hAnsi="Times New Roman" w:eastAsia="宋体" w:cs="Times New Roman"/>
          <w:i/>
          <w:iCs/>
          <w:color w:val="000000"/>
          <w:sz w:val="24"/>
          <w:vertAlign w:val="superscript"/>
        </w:rPr>
        <w:t>a</w:t>
      </w:r>
      <w:r>
        <w:rPr>
          <w:rFonts w:ascii="Times New Roman" w:hAnsi="Times New Roman" w:eastAsia="宋体" w:cs="Times New Roman"/>
          <w:i/>
          <w:iCs/>
          <w:color w:val="000000"/>
          <w:sz w:val="24"/>
        </w:rPr>
        <w:t>Hunan Provincial Key Laboratory of Materials Protection for Electric Power and Transportation, Changsha University of Science and Technology, Changsha 410114, PR China.</w:t>
      </w:r>
    </w:p>
    <w:p w14:paraId="12C996FA">
      <w:pPr>
        <w:widowControl/>
        <w:adjustRightInd w:val="0"/>
        <w:snapToGrid w:val="0"/>
        <w:spacing w:line="480" w:lineRule="auto"/>
        <w:ind w:firstLine="240" w:firstLineChars="100"/>
        <w:jc w:val="center"/>
        <w:rPr>
          <w:rFonts w:ascii="Times New Roman" w:hAnsi="Times New Roman" w:eastAsia="宋体" w:cs="Times New Roman"/>
          <w:i/>
          <w:iCs/>
          <w:kern w:val="44"/>
          <w:sz w:val="24"/>
        </w:rPr>
      </w:pPr>
      <w:r>
        <w:rPr>
          <w:rFonts w:ascii="Times New Roman" w:hAnsi="Times New Roman" w:eastAsia="宋体" w:cs="Times New Roman"/>
          <w:i/>
          <w:iCs/>
          <w:kern w:val="44"/>
          <w:sz w:val="24"/>
          <w:vertAlign w:val="superscript"/>
        </w:rPr>
        <w:t>b</w:t>
      </w:r>
      <w:r>
        <w:rPr>
          <w:rFonts w:ascii="Times New Roman" w:hAnsi="Times New Roman" w:eastAsia="宋体" w:cs="Times New Roman"/>
          <w:i/>
          <w:iCs/>
          <w:kern w:val="44"/>
          <w:sz w:val="24"/>
        </w:rPr>
        <w:t>Research and Application of Regenerative Cellulose Fiber Key Laboratory of Sichuan Province, YiBin Grace Group Co., LTD, Yibin 644000, China</w:t>
      </w:r>
    </w:p>
    <w:p w14:paraId="7B650729">
      <w:pPr>
        <w:widowControl/>
        <w:jc w:val="left"/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</w:pPr>
    </w:p>
    <w:p w14:paraId="0D3F1FFD">
      <w:pPr>
        <w:widowControl/>
        <w:jc w:val="left"/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</w:pPr>
    </w:p>
    <w:p w14:paraId="7E8A2EE4">
      <w:pPr>
        <w:widowControl/>
        <w:jc w:val="left"/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</w:pPr>
    </w:p>
    <w:p w14:paraId="75E15A6C">
      <w:pPr>
        <w:widowControl/>
        <w:jc w:val="left"/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</w:pPr>
    </w:p>
    <w:p w14:paraId="6201576D">
      <w:pPr>
        <w:widowControl/>
        <w:jc w:val="left"/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</w:pPr>
    </w:p>
    <w:p w14:paraId="0C419FF3">
      <w:pPr>
        <w:widowControl w:val="0"/>
        <w:adjustRightInd w:val="0"/>
        <w:snapToGrid w:val="0"/>
        <w:spacing w:line="480" w:lineRule="auto"/>
        <w:jc w:val="both"/>
        <w:rPr>
          <w:rFonts w:asciiTheme="minorHAnsi" w:hAnsiTheme="minorHAnsi" w:eastAsiaTheme="minorEastAsia" w:cstheme="minorBidi"/>
          <w:b w:val="0"/>
          <w:bCs w:val="0"/>
          <w:kern w:val="2"/>
          <w:sz w:val="21"/>
          <w:szCs w:val="24"/>
        </w:rPr>
      </w:pPr>
    </w:p>
    <w:p w14:paraId="2BE9AC2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Corresponding authors.</w:t>
      </w:r>
    </w:p>
    <w:p w14:paraId="4DC39E3F">
      <w:pPr>
        <w:widowControl/>
        <w:jc w:val="left"/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</w:pPr>
      <w:r>
        <w:rPr>
          <w:rFonts w:ascii="Times New Roman" w:hAnsi="Times New Roman" w:cs="Times New Roman"/>
        </w:rPr>
        <w:t>E-mail addresses</w:t>
      </w:r>
      <w:r>
        <w:rPr>
          <w:rFonts w:ascii="Times New Roman" w:hAnsi="Times New Roman" w:cs="Times New Roman"/>
          <w:sz w:val="21"/>
          <w:szCs w:val="18"/>
        </w:rPr>
        <w:t>:</w:t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sz w:val="32"/>
        </w:rPr>
        <w:instrText xml:space="preserve">HYPERLINK "mailto:zhenggangwang16@163.com"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等线" w:cs="Times New Roman"/>
          <w:szCs w:val="28"/>
        </w:rPr>
        <w:t>zhenggangwang16@163.com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eastAsia="等线" w:cs="Times New Roman"/>
          <w:szCs w:val="28"/>
        </w:rPr>
        <w:t>Zhenggang Wang</w:t>
      </w:r>
      <w:r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eastAsia="等线" w:cs="Times New Roman"/>
          <w:szCs w:val="28"/>
        </w:rPr>
        <w:t>xichaoliang@126.com</w:t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eastAsia="等线" w:cs="Times New Roman"/>
          <w:color w:val="auto"/>
          <w:szCs w:val="28"/>
        </w:rPr>
        <w:t>Xichao Liang</w:t>
      </w:r>
      <w:r>
        <w:rPr>
          <w:rFonts w:ascii="Times New Roman" w:hAnsi="Times New Roman" w:cs="Times New Roman"/>
        </w:rPr>
        <w:t>).</w:t>
      </w:r>
    </w:p>
    <w:p w14:paraId="05345765">
      <w:pPr>
        <w:adjustRightInd w:val="0"/>
        <w:snapToGrid w:val="0"/>
        <w:spacing w:line="480" w:lineRule="auto"/>
        <w:jc w:val="center"/>
        <w:rPr>
          <w:rFonts w:hint="eastAsia" w:ascii="Times New Roman" w:hAnsi="Times New Roman" w:cs="Times New Roman"/>
          <w:b/>
          <w:bCs/>
          <w:szCs w:val="22"/>
          <w14:ligatures w14:val="standardContextual"/>
        </w:rPr>
      </w:pPr>
      <w:r>
        <w:rPr>
          <w:rFonts w:ascii="Times New Roman" w:hAnsi="Times New Roman" w:eastAsia="宋体" w:cs="Times New Roman"/>
          <w:b/>
          <w:bCs/>
          <w:kern w:val="44"/>
          <w:sz w:val="28"/>
          <w:szCs w:val="44"/>
        </w:rPr>
        <w:br w:type="page"/>
      </w:r>
    </w:p>
    <w:p w14:paraId="6DEBC5CE">
      <w:pPr>
        <w:widowControl/>
        <w:tabs>
          <w:tab w:val="right" w:leader="dot" w:pos="8296"/>
        </w:tabs>
        <w:spacing w:line="360" w:lineRule="auto"/>
        <w:jc w:val="left"/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</w:pP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fldChar w:fldCharType="begin"/>
      </w: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instrText xml:space="preserve"> HYPERLINK \l "_Toc190810920" </w:instrText>
      </w: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fldChar w:fldCharType="separate"/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>Fig. S1.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u w:val="none"/>
        </w:rPr>
        <w:t xml:space="preserve">SEM images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u w:val="none"/>
          <w:lang w:val="en-US" w:eastAsia="zh-CN"/>
        </w:rPr>
        <w:t>MgAl-LDH (a) and UiO-66-NH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u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u w:val="none"/>
          <w:vertAlign w:val="baseline"/>
          <w:lang w:val="en-US" w:eastAsia="zh-CN"/>
        </w:rPr>
        <w:t xml:space="preserve"> (b)</w:t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>.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ab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begin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instrText xml:space="preserve"> PAGEREF _Toc190810920 \h </w:instrTex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separate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>3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end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end"/>
      </w:r>
    </w:p>
    <w:p w14:paraId="09105C69">
      <w:pPr>
        <w:widowControl/>
        <w:tabs>
          <w:tab w:val="right" w:leader="dot" w:pos="8296"/>
        </w:tabs>
        <w:spacing w:line="360" w:lineRule="auto"/>
        <w:jc w:val="left"/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</w:pP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fldChar w:fldCharType="begin"/>
      </w: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instrText xml:space="preserve"> HYPERLINK \l "_Toc190810921" </w:instrText>
      </w: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fldChar w:fldCharType="separate"/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 xml:space="preserve">Fig. S2. </w:t>
      </w:r>
      <w:r>
        <w:rPr>
          <w:rFonts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lang w:val="en-US" w:eastAsia="zh-CN" w:bidi="ar-SA"/>
          <w14:ligatures w14:val="standardContextual"/>
        </w:rPr>
        <w:t>XRD spectra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lang w:val="en-US" w:eastAsia="zh-CN" w:bidi="ar-SA"/>
          <w14:ligatures w14:val="standardContextual"/>
        </w:rPr>
        <w:t xml:space="preserve"> of U-LDH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vertAlign w:val="subscript"/>
          <w:lang w:val="en-US" w:eastAsia="zh-CN" w:bidi="ar-SA"/>
          <w14:ligatures w14:val="standardContextual"/>
        </w:rPr>
        <w:t>3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lang w:val="en-US" w:eastAsia="zh-CN" w:bidi="ar-SA"/>
          <w14:ligatures w14:val="standardContextual"/>
        </w:rPr>
        <w:t>@SA (a) and Raman spectra of synthesized UiO-66-NH2, MgAl-LDH and U-LDH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vertAlign w:val="subscript"/>
          <w:lang w:val="en-US" w:eastAsia="zh-CN" w:bidi="ar-SA"/>
          <w14:ligatures w14:val="standardContextual"/>
        </w:rPr>
        <w:t>3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lang w:val="en-US" w:eastAsia="zh-CN" w:bidi="ar-SA"/>
          <w14:ligatures w14:val="standardContextual"/>
        </w:rPr>
        <w:t xml:space="preserve"> (b)</w:t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>.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ab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begin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instrText xml:space="preserve"> PAGEREF _Toc190810921 \h </w:instrTex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separate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>3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end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end"/>
      </w:r>
    </w:p>
    <w:p w14:paraId="422F67E7">
      <w:pPr>
        <w:widowControl/>
        <w:tabs>
          <w:tab w:val="right" w:leader="dot" w:pos="8296"/>
        </w:tabs>
        <w:spacing w:line="360" w:lineRule="auto"/>
        <w:jc w:val="left"/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</w:pPr>
      <w:r>
        <w:rPr>
          <w:rFonts w:hint="eastAsia"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>Fig. S3. SEM images of U-LDH</w:t>
      </w:r>
      <w:r>
        <w:rPr>
          <w:rFonts w:hint="eastAsia" w:ascii="Times New Roman" w:hAnsi="Times New Roman" w:eastAsia="等线" w:cs="Times New Roman"/>
          <w:color w:val="auto"/>
          <w:kern w:val="0"/>
          <w:sz w:val="21"/>
          <w:szCs w:val="21"/>
          <w:u w:val="none"/>
          <w:vertAlign w:val="subscript"/>
          <w:lang w:val="en-US" w:eastAsia="zh-CN" w:bidi="ar-SA"/>
          <w14:ligatures w14:val="none"/>
        </w:rPr>
        <w:t>3</w:t>
      </w:r>
      <w:r>
        <w:rPr>
          <w:rFonts w:hint="eastAsia"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>@SA.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ab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begin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instrText xml:space="preserve"> PAGEREF _Toc190810921 \h </w:instrTex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separate"/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>3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end"/>
      </w:r>
    </w:p>
    <w:p w14:paraId="53B5E343">
      <w:pPr>
        <w:widowControl/>
        <w:tabs>
          <w:tab w:val="right" w:leader="dot" w:pos="8296"/>
        </w:tabs>
        <w:spacing w:line="360" w:lineRule="auto"/>
        <w:jc w:val="left"/>
        <w:rPr>
          <w:rFonts w:ascii="Times New Roman" w:hAnsi="Times New Roman" w:eastAsia="等线" w:cs="Times New Roman"/>
          <w:kern w:val="2"/>
          <w:sz w:val="21"/>
          <w:szCs w:val="21"/>
          <w:lang w:val="en-US" w:eastAsia="zh-CN" w:bidi="ar-SA"/>
          <w14:ligatures w14:val="standardContextual"/>
        </w:rPr>
      </w:pP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fldChar w:fldCharType="begin"/>
      </w: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instrText xml:space="preserve"> HYPERLINK \l "_Toc190810922" </w:instrText>
      </w:r>
      <w:r>
        <w:rPr>
          <w:rFonts w:ascii="等线" w:hAnsi="等线" w:eastAsia="等线" w:cs="Times New Roman"/>
          <w:color w:val="auto"/>
          <w:kern w:val="0"/>
          <w:sz w:val="22"/>
          <w:szCs w:val="22"/>
          <w:u w:val="none"/>
          <w:lang w:val="en-US" w:eastAsia="zh-CN" w:bidi="ar-SA"/>
          <w14:ligatures w14:val="none"/>
        </w:rPr>
        <w:fldChar w:fldCharType="separate"/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>Fig. S</w:t>
      </w:r>
      <w:r>
        <w:rPr>
          <w:rFonts w:hint="eastAsia"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>4</w:t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 xml:space="preserve">. 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lang w:val="en-US" w:eastAsia="zh-CN" w:bidi="ar-SA"/>
          <w14:ligatures w14:val="standardContextual"/>
        </w:rPr>
        <w:t>Pore size distribution of pure SA (a) and U-LDH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vertAlign w:val="subscript"/>
          <w:lang w:val="en-US" w:eastAsia="zh-CN" w:bidi="ar-SA"/>
          <w14:ligatures w14:val="standardContextual"/>
        </w:rPr>
        <w:t>3</w:t>
      </w:r>
      <w:r>
        <w:rPr>
          <w:rFonts w:hint="eastAsia" w:ascii="Times New Roman" w:hAnsi="Times New Roman" w:eastAsia="等线" w:cs="Times New Roman"/>
          <w:b w:val="0"/>
          <w:bCs w:val="0"/>
          <w:color w:val="auto"/>
          <w:kern w:val="44"/>
          <w:sz w:val="21"/>
          <w:szCs w:val="21"/>
          <w:u w:val="none"/>
          <w:lang w:val="en-US" w:eastAsia="zh-CN" w:bidi="ar-SA"/>
          <w14:ligatures w14:val="standardContextual"/>
        </w:rPr>
        <w:t>@SA (b)</w:t>
      </w:r>
      <w:r>
        <w:rPr>
          <w:rFonts w:ascii="Times New Roman" w:hAnsi="Times New Roman" w:eastAsia="等线" w:cs="Times New Roman"/>
          <w:color w:val="auto"/>
          <w:kern w:val="2"/>
          <w:sz w:val="21"/>
          <w:szCs w:val="21"/>
          <w:u w:val="none"/>
          <w:lang w:val="en-US" w:eastAsia="zh-CN" w:bidi="ar-SA"/>
          <w14:ligatures w14:val="standardContextual"/>
        </w:rPr>
        <w:t>.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ab/>
      </w:r>
      <w:r>
        <w:rPr>
          <w:rFonts w:hint="eastAsia"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t>4</w:t>
      </w:r>
      <w:r>
        <w:rPr>
          <w:rFonts w:ascii="Times New Roman" w:hAnsi="Times New Roman" w:eastAsia="等线" w:cs="Times New Roman"/>
          <w:color w:val="auto"/>
          <w:kern w:val="0"/>
          <w:sz w:val="21"/>
          <w:szCs w:val="21"/>
          <w:u w:val="none"/>
          <w:lang w:val="en-US" w:eastAsia="zh-CN" w:bidi="ar-SA"/>
          <w14:ligatures w14:val="none"/>
        </w:rPr>
        <w:fldChar w:fldCharType="end"/>
      </w:r>
    </w:p>
    <w:p w14:paraId="4CF14106">
      <w:pPr>
        <w:adjustRightInd w:val="0"/>
        <w:snapToGrid w:val="0"/>
        <w:spacing w:line="480" w:lineRule="auto"/>
        <w:jc w:val="center"/>
      </w:pPr>
    </w:p>
    <w:p w14:paraId="3FE93108">
      <w:pPr>
        <w:adjustRightInd w:val="0"/>
        <w:snapToGrid w:val="0"/>
        <w:spacing w:line="480" w:lineRule="auto"/>
        <w:jc w:val="center"/>
      </w:pPr>
      <w:bookmarkStart w:id="1" w:name="_GoBack"/>
      <w:bookmarkEnd w:id="1"/>
    </w:p>
    <w:p w14:paraId="1BF8E03D">
      <w:r>
        <w:br w:type="page"/>
      </w:r>
    </w:p>
    <w:p w14:paraId="3943658E">
      <w:pPr>
        <w:adjustRightInd w:val="0"/>
        <w:snapToGrid w:val="0"/>
        <w:spacing w:line="480" w:lineRule="auto"/>
        <w:jc w:val="center"/>
      </w:pPr>
      <w:r>
        <w:drawing>
          <wp:inline distT="0" distB="0" distL="114300" distR="114300">
            <wp:extent cx="5271770" cy="19462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EC1B">
      <w:pPr>
        <w:adjustRightInd w:val="0"/>
        <w:snapToGrid w:val="0"/>
        <w:spacing w:line="480" w:lineRule="auto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Fig. S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</w:rPr>
        <w:t xml:space="preserve">SEM images of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MgAl-LDH (a) and UiO-66-NH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(b).</w:t>
      </w:r>
    </w:p>
    <w:p w14:paraId="58469403">
      <w:pPr>
        <w:adjustRightInd w:val="0"/>
        <w:snapToGrid w:val="0"/>
        <w:spacing w:line="480" w:lineRule="auto"/>
        <w:jc w:val="left"/>
      </w:pPr>
      <w:r>
        <w:drawing>
          <wp:inline distT="0" distB="0" distL="114300" distR="114300">
            <wp:extent cx="5261610" cy="1848485"/>
            <wp:effectExtent l="0" t="0" r="889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675C">
      <w:pPr>
        <w:adjustRightInd w:val="0"/>
        <w:snapToGrid w:val="0"/>
        <w:spacing w:line="480" w:lineRule="auto"/>
        <w:jc w:val="left"/>
        <w:rPr>
          <w:rFonts w:hint="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Fig.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</w:rPr>
        <w:t xml:space="preserve">SEM images of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U-LDH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@SA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.</w:t>
      </w:r>
    </w:p>
    <w:p w14:paraId="52CB9A31">
      <w:pPr>
        <w:adjustRightInd w:val="0"/>
        <w:snapToGrid w:val="0"/>
        <w:spacing w:line="480" w:lineRule="auto"/>
        <w:jc w:val="left"/>
      </w:pPr>
      <w:r>
        <w:drawing>
          <wp:inline distT="0" distB="0" distL="114300" distR="114300">
            <wp:extent cx="5270500" cy="2035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D733">
      <w:pPr>
        <w:keepNext w:val="0"/>
        <w:keepLines w:val="0"/>
        <w:widowControl/>
        <w:adjustRightInd w:val="0"/>
        <w:snapToGrid w:val="0"/>
        <w:spacing w:before="0" w:after="0" w:line="480" w:lineRule="auto"/>
        <w:jc w:val="both"/>
        <w:outlineLvl w:val="0"/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</w:pPr>
      <w:bookmarkStart w:id="0" w:name="_Toc190810922"/>
      <w:r>
        <w:rPr>
          <w:rFonts w:ascii="Times New Roman" w:hAnsi="Times New Roman" w:eastAsia="等线" w:cs="Times New Roman"/>
          <w:b/>
          <w:bCs/>
          <w:kern w:val="44"/>
          <w:sz w:val="21"/>
          <w:szCs w:val="21"/>
          <w:lang w:val="en-US" w:eastAsia="zh-CN" w:bidi="ar-SA"/>
          <w14:ligatures w14:val="standardContextual"/>
        </w:rPr>
        <w:t>Fig. S</w:t>
      </w:r>
      <w:r>
        <w:rPr>
          <w:rFonts w:hint="eastAsia" w:ascii="Times New Roman" w:hAnsi="Times New Roman" w:eastAsia="等线" w:cs="Times New Roman"/>
          <w:b/>
          <w:bCs/>
          <w:kern w:val="44"/>
          <w:sz w:val="21"/>
          <w:szCs w:val="21"/>
          <w:lang w:val="en-US" w:eastAsia="zh-CN" w:bidi="ar-SA"/>
          <w14:ligatures w14:val="standardContextual"/>
        </w:rPr>
        <w:t>3</w:t>
      </w:r>
      <w:r>
        <w:rPr>
          <w:rFonts w:ascii="Times New Roman" w:hAnsi="Times New Roman" w:eastAsia="等线" w:cs="Times New Roman"/>
          <w:b/>
          <w:bCs/>
          <w:kern w:val="44"/>
          <w:sz w:val="21"/>
          <w:szCs w:val="21"/>
          <w:lang w:val="en-US" w:eastAsia="zh-CN" w:bidi="ar-SA"/>
          <w14:ligatures w14:val="standardContextual"/>
        </w:rPr>
        <w:t xml:space="preserve">. </w:t>
      </w:r>
      <w:r>
        <w:rPr>
          <w:rFonts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>XRD spectra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 xml:space="preserve"> of </w:t>
      </w:r>
      <w:bookmarkEnd w:id="0"/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>U-LDH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vertAlign w:val="subscript"/>
          <w:lang w:val="en-US" w:eastAsia="zh-CN" w:bidi="ar-SA"/>
          <w14:ligatures w14:val="standardContextual"/>
        </w:rPr>
        <w:t>3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>@SA (a) and Raman spectra of synthesized UiO-66-NH2, MgAl-LDH and U-LDH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vertAlign w:val="subscript"/>
          <w:lang w:val="en-US" w:eastAsia="zh-CN" w:bidi="ar-SA"/>
          <w14:ligatures w14:val="standardContextual"/>
        </w:rPr>
        <w:t>3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 xml:space="preserve"> (b).</w:t>
      </w:r>
    </w:p>
    <w:p w14:paraId="3CC8E082">
      <w:pPr>
        <w:keepNext w:val="0"/>
        <w:keepLines w:val="0"/>
        <w:widowControl/>
        <w:adjustRightInd w:val="0"/>
        <w:snapToGrid w:val="0"/>
        <w:spacing w:before="0" w:after="0" w:line="480" w:lineRule="auto"/>
        <w:jc w:val="both"/>
        <w:outlineLvl w:val="0"/>
      </w:pPr>
      <w:r>
        <w:drawing>
          <wp:inline distT="0" distB="0" distL="114300" distR="114300">
            <wp:extent cx="5250815" cy="196469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3709" t="5953" r="3311" b="718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DB91">
      <w:pPr>
        <w:keepNext w:val="0"/>
        <w:keepLines w:val="0"/>
        <w:widowControl/>
        <w:adjustRightInd w:val="0"/>
        <w:snapToGrid w:val="0"/>
        <w:spacing w:before="0" w:after="0" w:line="480" w:lineRule="auto"/>
        <w:jc w:val="both"/>
        <w:outlineLvl w:val="0"/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</w:pPr>
      <w:r>
        <w:rPr>
          <w:rFonts w:ascii="Times New Roman" w:hAnsi="Times New Roman" w:eastAsia="等线" w:cs="Times New Roman"/>
          <w:b/>
          <w:bCs/>
          <w:kern w:val="44"/>
          <w:sz w:val="21"/>
          <w:szCs w:val="21"/>
          <w:lang w:val="en-US" w:eastAsia="zh-CN" w:bidi="ar-SA"/>
          <w14:ligatures w14:val="standardContextual"/>
        </w:rPr>
        <w:t>Fig. S</w:t>
      </w:r>
      <w:r>
        <w:rPr>
          <w:rFonts w:hint="eastAsia" w:ascii="Times New Roman" w:hAnsi="Times New Roman" w:eastAsia="等线" w:cs="Times New Roman"/>
          <w:b/>
          <w:bCs/>
          <w:kern w:val="44"/>
          <w:sz w:val="21"/>
          <w:szCs w:val="21"/>
          <w:lang w:val="en-US" w:eastAsia="zh-CN" w:bidi="ar-SA"/>
          <w14:ligatures w14:val="standardContextual"/>
        </w:rPr>
        <w:t>4</w:t>
      </w:r>
      <w:r>
        <w:rPr>
          <w:rFonts w:ascii="Times New Roman" w:hAnsi="Times New Roman" w:eastAsia="等线" w:cs="Times New Roman"/>
          <w:b/>
          <w:bCs/>
          <w:kern w:val="44"/>
          <w:sz w:val="21"/>
          <w:szCs w:val="21"/>
          <w:lang w:val="en-US" w:eastAsia="zh-CN" w:bidi="ar-SA"/>
          <w14:ligatures w14:val="standardContextual"/>
        </w:rPr>
        <w:t xml:space="preserve">. 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>Pore size distribution of pure SA (a) and U-LDH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vertAlign w:val="subscript"/>
          <w:lang w:val="en-US" w:eastAsia="zh-CN" w:bidi="ar-SA"/>
          <w14:ligatures w14:val="standardContextual"/>
        </w:rPr>
        <w:t>3</w:t>
      </w:r>
      <w:r>
        <w:rPr>
          <w:rFonts w:hint="eastAsia" w:ascii="Times New Roman" w:hAnsi="Times New Roman" w:eastAsia="等线" w:cs="Times New Roman"/>
          <w:b w:val="0"/>
          <w:bCs w:val="0"/>
          <w:kern w:val="44"/>
          <w:sz w:val="21"/>
          <w:szCs w:val="21"/>
          <w:lang w:val="en-US" w:eastAsia="zh-CN" w:bidi="ar-SA"/>
          <w14:ligatures w14:val="standardContextual"/>
        </w:rPr>
        <w:t>@SA (b).</w:t>
      </w:r>
    </w:p>
    <w:p w14:paraId="1D18F730">
      <w:pPr>
        <w:keepNext w:val="0"/>
        <w:keepLines w:val="0"/>
        <w:widowControl/>
        <w:adjustRightInd w:val="0"/>
        <w:snapToGrid w:val="0"/>
        <w:spacing w:before="0" w:after="0" w:line="480" w:lineRule="auto"/>
        <w:jc w:val="both"/>
        <w:outlineLvl w:val="0"/>
        <w:rPr>
          <w:rFonts w:hint="default"/>
          <w:lang w:val="en-US" w:eastAsia="zh-CN"/>
        </w:rPr>
      </w:pPr>
    </w:p>
    <w:p w14:paraId="44E2F28A">
      <w:pPr>
        <w:adjustRightInd w:val="0"/>
        <w:snapToGrid w:val="0"/>
        <w:spacing w:line="480" w:lineRule="auto"/>
        <w:jc w:val="left"/>
        <w:rPr>
          <w:rFonts w:hint="default"/>
          <w:lang w:val="en-US" w:eastAsia="zh-CN"/>
        </w:rPr>
      </w:pPr>
    </w:p>
    <w:p w14:paraId="0F8EA002">
      <w:pPr>
        <w:adjustRightInd w:val="0"/>
        <w:snapToGrid w:val="0"/>
        <w:spacing w:line="480" w:lineRule="auto"/>
        <w:jc w:val="center"/>
        <w:rPr>
          <w:rFonts w:hint="eastAsia" w:ascii="Times New Roman" w:hAnsi="Times New Roman" w:cs="Times New Roman"/>
          <w:b/>
          <w:bCs/>
          <w:szCs w:val="22"/>
          <w14:ligatures w14:val="standardContextual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CE7FFB"/>
    <w:rsid w:val="243B216F"/>
    <w:rsid w:val="2D8A23C4"/>
    <w:rsid w:val="31330A0D"/>
    <w:rsid w:val="4B707836"/>
    <w:rsid w:val="6D04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99"/>
    <w:pPr>
      <w:keepNext/>
      <w:keepLines/>
      <w:widowControl w:val="0"/>
      <w:jc w:val="both"/>
      <w:outlineLvl w:val="0"/>
    </w:pPr>
    <w:rPr>
      <w:rFonts w:ascii="Times New Roman" w:hAnsi="Times New Roman" w:eastAsiaTheme="majorEastAsia" w:cstheme="minorBidi"/>
      <w:b/>
      <w:bCs/>
      <w:kern w:val="44"/>
      <w:sz w:val="28"/>
      <w:szCs w:val="4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next w:val="1"/>
    <w:qFormat/>
    <w:uiPriority w:val="99"/>
    <w:pPr>
      <w:widowControl w:val="0"/>
      <w:spacing w:before="240" w:after="60"/>
      <w:jc w:val="center"/>
      <w:outlineLvl w:val="0"/>
    </w:pPr>
    <w:rPr>
      <w:rFonts w:asciiTheme="minorHAnsi" w:hAnsiTheme="minorHAnsi" w:eastAsiaTheme="minorEastAsia" w:cstheme="minorBidi"/>
      <w:b/>
      <w:bCs/>
      <w:kern w:val="0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110</Words>
  <Characters>571</Characters>
  <Lines>0</Lines>
  <Paragraphs>0</Paragraphs>
  <TotalTime>0</TotalTime>
  <ScaleCrop>false</ScaleCrop>
  <LinksUpToDate>false</LinksUpToDate>
  <CharactersWithSpaces>671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2025-04-23T01:53:00Z</dcterms:created>
  <dc:creator>张佳雯小可爱</dc:creator>
  <cp:lastModifiedBy>你！</cp:lastModifiedBy>
  <dcterms:modified xsi:type="dcterms:W3CDTF">2025-04-28T07:32:33Z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eyJoZGlkIjoiMTI5ZjIxYzVkZWRjZTIwMDllNTc1YmVjYjIzMThkZjEiLCJ1c2VySWQiOiI3NDYwODUwNDMifQ==</vt:lpwstr>
  </property>
  <property fmtid="{D5CDD505-2E9C-101B-9397-08002B2CF9AE}" pid="4" name="ICV">
    <vt:lpwstr>582E59C4561F4C7F9F7615280898A146_13</vt:lpwstr>
  </property>
</Properties>
</file>