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83F4E4" w14:textId="77777777" w:rsidR="001162BA" w:rsidRPr="002E3790" w:rsidRDefault="001162BA">
      <w:pPr>
        <w:widowControl/>
        <w:wordWrap/>
        <w:autoSpaceDE/>
        <w:autoSpaceDN/>
        <w:rPr>
          <w:sz w:val="24"/>
        </w:rPr>
      </w:pPr>
      <w:r w:rsidRPr="002E3790">
        <w:rPr>
          <w:noProof/>
          <w:sz w:val="24"/>
        </w:rPr>
        <w:drawing>
          <wp:inline distT="0" distB="0" distL="0" distR="0" wp14:anchorId="7A8B52DA" wp14:editId="4DF660DE">
            <wp:extent cx="5741377" cy="5083565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120" cy="50833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56A538" w14:textId="1D1B7729" w:rsidR="001162BA" w:rsidRPr="002E3790" w:rsidRDefault="001162BA" w:rsidP="001162BA">
      <w:pPr>
        <w:rPr>
          <w:rFonts w:ascii="Calibri" w:hAnsi="Calibri"/>
          <w:sz w:val="24"/>
        </w:rPr>
      </w:pPr>
      <w:r w:rsidRPr="002E3790">
        <w:rPr>
          <w:rFonts w:ascii="Calibri" w:hAnsi="Calibri"/>
          <w:b/>
          <w:sz w:val="24"/>
        </w:rPr>
        <w:t xml:space="preserve">Supplementary Data </w:t>
      </w:r>
      <w:r w:rsidR="00194A29" w:rsidRPr="002E3790">
        <w:rPr>
          <w:rFonts w:ascii="Calibri" w:hAnsi="Calibri" w:hint="eastAsia"/>
          <w:b/>
          <w:sz w:val="24"/>
        </w:rPr>
        <w:t>1</w:t>
      </w:r>
      <w:r w:rsidRPr="002E3790">
        <w:rPr>
          <w:rFonts w:ascii="Calibri" w:hAnsi="Calibri"/>
          <w:b/>
          <w:sz w:val="24"/>
        </w:rPr>
        <w:t xml:space="preserve">. </w:t>
      </w:r>
      <w:r w:rsidRPr="002E3790">
        <w:rPr>
          <w:rFonts w:ascii="Calibri" w:hAnsi="Calibri" w:hint="eastAsia"/>
          <w:b/>
          <w:sz w:val="24"/>
        </w:rPr>
        <w:t xml:space="preserve">Quantification of immunostaining. </w:t>
      </w:r>
      <w:r w:rsidR="009E48B5" w:rsidRPr="002E3790">
        <w:rPr>
          <w:rFonts w:ascii="Calibri" w:hAnsi="Calibri"/>
          <w:bCs/>
          <w:sz w:val="24"/>
        </w:rPr>
        <w:t>(A, C)</w:t>
      </w:r>
      <w:r w:rsidR="009E48B5" w:rsidRPr="002E3790">
        <w:rPr>
          <w:rFonts w:ascii="Calibri" w:hAnsi="Calibri"/>
          <w:b/>
          <w:sz w:val="24"/>
        </w:rPr>
        <w:t xml:space="preserve"> </w:t>
      </w:r>
      <w:r w:rsidR="009E48B5" w:rsidRPr="002E3790">
        <w:rPr>
          <w:rFonts w:ascii="Calibri" w:hAnsi="Calibri"/>
          <w:sz w:val="24"/>
        </w:rPr>
        <w:t>Mean fluorescent intensity (MFI)</w:t>
      </w:r>
      <w:r w:rsidR="0019106D" w:rsidRPr="002E3790">
        <w:rPr>
          <w:rFonts w:ascii="Calibri" w:hAnsi="Calibri"/>
          <w:sz w:val="24"/>
        </w:rPr>
        <w:t xml:space="preserve"> indicating the expression of </w:t>
      </w:r>
      <w:r w:rsidR="009E48B5" w:rsidRPr="002E3790">
        <w:rPr>
          <w:rFonts w:ascii="Calibri" w:hAnsi="Calibri"/>
          <w:sz w:val="24"/>
        </w:rPr>
        <w:t xml:space="preserve">(A) </w:t>
      </w:r>
      <w:r w:rsidR="0019106D" w:rsidRPr="002E3790">
        <w:rPr>
          <w:rFonts w:ascii="Calibri" w:hAnsi="Calibri" w:hint="eastAsia"/>
          <w:sz w:val="24"/>
        </w:rPr>
        <w:t xml:space="preserve">SIRT3 </w:t>
      </w:r>
      <w:r w:rsidR="0019106D" w:rsidRPr="002E3790">
        <w:rPr>
          <w:rFonts w:ascii="Calibri" w:hAnsi="Calibri"/>
          <w:sz w:val="24"/>
        </w:rPr>
        <w:t>and membranous</w:t>
      </w:r>
      <w:r w:rsidR="0019106D" w:rsidRPr="002E3790">
        <w:rPr>
          <w:rFonts w:ascii="Calibri" w:hAnsi="Calibri" w:hint="eastAsia"/>
          <w:sz w:val="24"/>
        </w:rPr>
        <w:t xml:space="preserve"> </w:t>
      </w:r>
      <w:r w:rsidR="009E48B5" w:rsidRPr="002E3790">
        <w:rPr>
          <w:rFonts w:ascii="Calibri" w:hAnsi="Calibri"/>
          <w:sz w:val="24"/>
        </w:rPr>
        <w:t xml:space="preserve">(C) </w:t>
      </w:r>
      <w:r w:rsidR="0019106D" w:rsidRPr="002E3790">
        <w:rPr>
          <w:rFonts w:ascii="Calibri" w:hAnsi="Calibri" w:hint="eastAsia"/>
          <w:sz w:val="24"/>
        </w:rPr>
        <w:t>GLUT1</w:t>
      </w:r>
      <w:r w:rsidR="0019106D" w:rsidRPr="002E3790">
        <w:rPr>
          <w:rFonts w:ascii="Calibri" w:hAnsi="Calibri"/>
          <w:sz w:val="24"/>
        </w:rPr>
        <w:t xml:space="preserve"> from </w:t>
      </w:r>
      <w:r w:rsidR="0019106D" w:rsidRPr="002E3790">
        <w:rPr>
          <w:rFonts w:ascii="Calibri" w:hAnsi="Calibri" w:hint="eastAsia"/>
          <w:sz w:val="24"/>
        </w:rPr>
        <w:t>12</w:t>
      </w:r>
      <w:r w:rsidR="0019106D" w:rsidRPr="002E3790">
        <w:rPr>
          <w:rFonts w:ascii="Calibri" w:hAnsi="Calibri"/>
          <w:sz w:val="24"/>
        </w:rPr>
        <w:t xml:space="preserve"> patients with high FDG uptake (n=</w:t>
      </w:r>
      <w:r w:rsidR="0019106D" w:rsidRPr="002E3790">
        <w:rPr>
          <w:rFonts w:ascii="Calibri" w:hAnsi="Calibri" w:hint="eastAsia"/>
          <w:sz w:val="24"/>
        </w:rPr>
        <w:t>6</w:t>
      </w:r>
      <w:r w:rsidR="0019106D" w:rsidRPr="002E3790">
        <w:rPr>
          <w:rFonts w:ascii="Calibri" w:hAnsi="Calibri"/>
          <w:sz w:val="24"/>
        </w:rPr>
        <w:t>) and low FDG uptake (n=</w:t>
      </w:r>
      <w:r w:rsidR="0019106D" w:rsidRPr="002E3790">
        <w:rPr>
          <w:rFonts w:ascii="Calibri" w:hAnsi="Calibri" w:hint="eastAsia"/>
          <w:sz w:val="24"/>
        </w:rPr>
        <w:t>6</w:t>
      </w:r>
      <w:r w:rsidR="0019106D" w:rsidRPr="002E3790">
        <w:rPr>
          <w:rFonts w:ascii="Calibri" w:hAnsi="Calibri"/>
          <w:sz w:val="24"/>
        </w:rPr>
        <w:t xml:space="preserve">). Quantification of fluorescence in microscopic images stained with GFP (Green) and </w:t>
      </w:r>
      <w:proofErr w:type="spellStart"/>
      <w:r w:rsidR="0019106D" w:rsidRPr="002E3790">
        <w:rPr>
          <w:rFonts w:ascii="Calibri" w:hAnsi="Calibri"/>
          <w:sz w:val="24"/>
        </w:rPr>
        <w:t>DsRed</w:t>
      </w:r>
      <w:proofErr w:type="spellEnd"/>
      <w:r w:rsidR="0019106D" w:rsidRPr="002E3790">
        <w:rPr>
          <w:rFonts w:ascii="Calibri" w:hAnsi="Calibri"/>
          <w:sz w:val="24"/>
        </w:rPr>
        <w:t xml:space="preserve"> (Red) was carried out using IMT </w:t>
      </w:r>
      <w:proofErr w:type="spellStart"/>
      <w:r w:rsidR="0019106D" w:rsidRPr="002E3790">
        <w:rPr>
          <w:rFonts w:ascii="Calibri" w:hAnsi="Calibri"/>
          <w:sz w:val="24"/>
        </w:rPr>
        <w:t>i</w:t>
      </w:r>
      <w:proofErr w:type="spellEnd"/>
      <w:r w:rsidR="0019106D" w:rsidRPr="002E3790">
        <w:rPr>
          <w:rFonts w:ascii="Calibri" w:hAnsi="Calibri"/>
          <w:sz w:val="24"/>
        </w:rPr>
        <w:t>-Solution software (Martin Microscope Company, Easley, USA). (</w:t>
      </w:r>
      <w:r w:rsidR="00FE70EB" w:rsidRPr="002E3790">
        <w:rPr>
          <w:rFonts w:ascii="Calibri" w:hAnsi="Calibri" w:hint="eastAsia"/>
          <w:sz w:val="24"/>
        </w:rPr>
        <w:t>B</w:t>
      </w:r>
      <w:r w:rsidR="0019106D" w:rsidRPr="002E3790">
        <w:rPr>
          <w:rFonts w:ascii="Calibri" w:hAnsi="Calibri"/>
          <w:sz w:val="24"/>
        </w:rPr>
        <w:t xml:space="preserve">) Ki67 positive cells in positive and negative tumor regions of indicated proteins in HCC with high FDG uptake. </w:t>
      </w:r>
      <w:r w:rsidR="00FE70EB" w:rsidRPr="002E3790">
        <w:rPr>
          <w:rFonts w:ascii="Calibri" w:hAnsi="Calibri"/>
          <w:sz w:val="24"/>
        </w:rPr>
        <w:t xml:space="preserve">Statistical analyses were performed using GraphPad Prism. Results are expressed as mean ± </w:t>
      </w:r>
      <w:r w:rsidR="002C78D5" w:rsidRPr="002E3790">
        <w:rPr>
          <w:rFonts w:ascii="Calibri" w:hAnsi="Calibri"/>
          <w:sz w:val="24"/>
        </w:rPr>
        <w:t>S</w:t>
      </w:r>
      <w:r w:rsidR="002C78D5" w:rsidRPr="002E3790">
        <w:rPr>
          <w:rFonts w:ascii="Calibri" w:hAnsi="Calibri" w:hint="eastAsia"/>
          <w:sz w:val="24"/>
        </w:rPr>
        <w:t>D</w:t>
      </w:r>
      <w:r w:rsidR="00FE70EB" w:rsidRPr="002E3790">
        <w:rPr>
          <w:rFonts w:ascii="Calibri" w:hAnsi="Calibri"/>
          <w:sz w:val="24"/>
        </w:rPr>
        <w:t>. Comparisons between groups were made using the Mann-Whitney test. *</w:t>
      </w:r>
      <w:r w:rsidR="00FE70EB" w:rsidRPr="002E3790">
        <w:rPr>
          <w:rFonts w:ascii="Calibri" w:hAnsi="Calibri"/>
          <w:i/>
          <w:iCs/>
          <w:sz w:val="24"/>
        </w:rPr>
        <w:t>P</w:t>
      </w:r>
      <w:r w:rsidR="00FE70EB" w:rsidRPr="002E3790">
        <w:rPr>
          <w:rFonts w:ascii="Calibri" w:hAnsi="Calibri"/>
          <w:sz w:val="24"/>
        </w:rPr>
        <w:t xml:space="preserve"> &lt; 0.05</w:t>
      </w:r>
      <w:r w:rsidR="0019106D" w:rsidRPr="002E3790">
        <w:rPr>
          <w:rFonts w:ascii="Calibri" w:hAnsi="Calibri"/>
          <w:sz w:val="24"/>
        </w:rPr>
        <w:t>;</w:t>
      </w:r>
      <w:r w:rsidR="009E48B5" w:rsidRPr="002E3790">
        <w:rPr>
          <w:rFonts w:ascii="Calibri" w:hAnsi="Calibri"/>
          <w:sz w:val="24"/>
        </w:rPr>
        <w:t xml:space="preserve"> </w:t>
      </w:r>
      <w:r w:rsidR="0019106D" w:rsidRPr="002E3790">
        <w:rPr>
          <w:rFonts w:ascii="Calibri" w:hAnsi="Calibri"/>
          <w:sz w:val="24"/>
        </w:rPr>
        <w:t>*</w:t>
      </w:r>
      <w:r w:rsidR="00FE70EB" w:rsidRPr="002E3790">
        <w:rPr>
          <w:rFonts w:ascii="Calibri" w:hAnsi="Calibri" w:hint="eastAsia"/>
          <w:sz w:val="24"/>
        </w:rPr>
        <w:t>*</w:t>
      </w:r>
      <w:r w:rsidR="0019106D" w:rsidRPr="002E3790">
        <w:rPr>
          <w:rFonts w:ascii="Calibri" w:hAnsi="Calibri"/>
          <w:i/>
          <w:iCs/>
          <w:sz w:val="24"/>
        </w:rPr>
        <w:t>P</w:t>
      </w:r>
      <w:r w:rsidR="0019106D" w:rsidRPr="002E3790">
        <w:rPr>
          <w:rFonts w:ascii="Calibri" w:hAnsi="Calibri"/>
          <w:sz w:val="24"/>
        </w:rPr>
        <w:t xml:space="preserve"> &lt; 0.01.</w:t>
      </w:r>
    </w:p>
    <w:p w14:paraId="3B0D3FBE" w14:textId="77777777" w:rsidR="001162BA" w:rsidRPr="002E3790" w:rsidRDefault="001162BA">
      <w:pPr>
        <w:widowControl/>
        <w:wordWrap/>
        <w:autoSpaceDE/>
        <w:autoSpaceDN/>
        <w:rPr>
          <w:sz w:val="24"/>
        </w:rPr>
      </w:pPr>
      <w:r w:rsidRPr="002E3790">
        <w:rPr>
          <w:sz w:val="24"/>
        </w:rPr>
        <w:br w:type="page"/>
      </w:r>
    </w:p>
    <w:p w14:paraId="0653332B" w14:textId="77777777" w:rsidR="001162BA" w:rsidRPr="002E3790" w:rsidRDefault="00717794">
      <w:pPr>
        <w:widowControl/>
        <w:wordWrap/>
        <w:autoSpaceDE/>
        <w:autoSpaceDN/>
        <w:rPr>
          <w:sz w:val="24"/>
        </w:rPr>
      </w:pPr>
      <w:r w:rsidRPr="002E3790">
        <w:rPr>
          <w:noProof/>
          <w:sz w:val="24"/>
        </w:rPr>
        <w:lastRenderedPageBreak/>
        <w:drawing>
          <wp:anchor distT="0" distB="0" distL="114300" distR="114300" simplePos="0" relativeHeight="251705344" behindDoc="0" locked="0" layoutInCell="1" allowOverlap="1" wp14:anchorId="7FEEFF3C" wp14:editId="0EC291CB">
            <wp:simplePos x="0" y="0"/>
            <wp:positionH relativeFrom="column">
              <wp:posOffset>64135</wp:posOffset>
            </wp:positionH>
            <wp:positionV relativeFrom="paragraph">
              <wp:posOffset>-64770</wp:posOffset>
            </wp:positionV>
            <wp:extent cx="5257800" cy="3844925"/>
            <wp:effectExtent l="0" t="0" r="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384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DEB59D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3AEA1C55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424DA99E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3870E9D7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5EC7B5F8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2E9CD545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51AE7A4D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2D96CBB1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0D11187A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63E4A542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55A4C3DF" w14:textId="17E9A469" w:rsidR="00194A29" w:rsidRPr="002E3790" w:rsidRDefault="00B42BF0" w:rsidP="00CD0E5E">
      <w:pPr>
        <w:rPr>
          <w:rFonts w:ascii="Calibri" w:hAnsi="Calibri" w:cs="Calibri"/>
          <w:sz w:val="24"/>
          <w:szCs w:val="24"/>
        </w:rPr>
      </w:pPr>
      <w:r w:rsidRPr="002E3790">
        <w:rPr>
          <w:rFonts w:ascii="Calibri" w:hAnsi="Calibri" w:cs="Calibri"/>
          <w:b/>
          <w:sz w:val="24"/>
          <w:szCs w:val="24"/>
        </w:rPr>
        <w:t xml:space="preserve">Supplementary Data </w:t>
      </w:r>
      <w:r w:rsidR="00194A29" w:rsidRPr="002E3790">
        <w:rPr>
          <w:rFonts w:ascii="Calibri" w:hAnsi="Calibri" w:cs="Calibri" w:hint="eastAsia"/>
          <w:b/>
          <w:sz w:val="24"/>
          <w:szCs w:val="24"/>
        </w:rPr>
        <w:t>2</w:t>
      </w:r>
      <w:r w:rsidRPr="002E3790">
        <w:rPr>
          <w:rFonts w:ascii="Calibri" w:hAnsi="Calibri" w:cs="Calibri"/>
          <w:b/>
          <w:sz w:val="24"/>
          <w:szCs w:val="24"/>
        </w:rPr>
        <w:t xml:space="preserve">. </w:t>
      </w:r>
      <w:r w:rsidR="00717794" w:rsidRPr="002E3790">
        <w:rPr>
          <w:rFonts w:ascii="Calibri" w:hAnsi="Calibri" w:cs="Calibri"/>
          <w:sz w:val="24"/>
          <w:szCs w:val="24"/>
        </w:rPr>
        <w:t xml:space="preserve"> SIRT3 expression in patients with </w:t>
      </w:r>
      <w:r w:rsidR="009E48B5" w:rsidRPr="002E3790">
        <w:rPr>
          <w:rFonts w:ascii="Calibri" w:hAnsi="Calibri" w:cs="Calibri"/>
          <w:sz w:val="24"/>
          <w:szCs w:val="24"/>
        </w:rPr>
        <w:t>hepatocellular carcinoma (</w:t>
      </w:r>
      <w:r w:rsidR="00717794" w:rsidRPr="002E3790">
        <w:rPr>
          <w:rFonts w:ascii="Calibri" w:hAnsi="Calibri" w:cs="Calibri"/>
          <w:sz w:val="24"/>
          <w:szCs w:val="24"/>
        </w:rPr>
        <w:t>HCC</w:t>
      </w:r>
      <w:r w:rsidR="009E48B5" w:rsidRPr="002E3790">
        <w:rPr>
          <w:rFonts w:ascii="Calibri" w:hAnsi="Calibri" w:cs="Calibri"/>
          <w:sz w:val="24"/>
          <w:szCs w:val="24"/>
        </w:rPr>
        <w:t>)</w:t>
      </w:r>
      <w:r w:rsidR="00717794" w:rsidRPr="002E3790">
        <w:rPr>
          <w:rFonts w:ascii="Calibri" w:hAnsi="Calibri" w:cs="Calibri"/>
          <w:sz w:val="24"/>
          <w:szCs w:val="24"/>
        </w:rPr>
        <w:t xml:space="preserve"> and with different 18F-FDG uptake. </w:t>
      </w:r>
      <w:r w:rsidR="009E48B5" w:rsidRPr="002E3790">
        <w:rPr>
          <w:rFonts w:ascii="Calibri" w:hAnsi="Calibri" w:cs="Calibri"/>
          <w:sz w:val="24"/>
          <w:szCs w:val="24"/>
        </w:rPr>
        <w:t>(</w:t>
      </w:r>
      <w:r w:rsidR="00717794" w:rsidRPr="002E3790">
        <w:rPr>
          <w:rFonts w:ascii="Calibri" w:hAnsi="Calibri" w:cs="Calibri"/>
          <w:bCs/>
          <w:sz w:val="24"/>
          <w:szCs w:val="24"/>
        </w:rPr>
        <w:t>A</w:t>
      </w:r>
      <w:r w:rsidR="009E48B5" w:rsidRPr="002E3790">
        <w:rPr>
          <w:rFonts w:ascii="Calibri" w:hAnsi="Calibri" w:cs="Calibri"/>
          <w:bCs/>
          <w:sz w:val="24"/>
          <w:szCs w:val="24"/>
        </w:rPr>
        <w:t>)</w:t>
      </w:r>
      <w:r w:rsidR="00717794" w:rsidRPr="002E3790">
        <w:rPr>
          <w:rFonts w:ascii="Calibri" w:hAnsi="Calibri" w:cs="Calibri"/>
          <w:sz w:val="24"/>
          <w:szCs w:val="24"/>
        </w:rPr>
        <w:t xml:space="preserve"> </w:t>
      </w:r>
      <w:r w:rsidRPr="002E3790">
        <w:rPr>
          <w:rFonts w:ascii="Calibri" w:hAnsi="Calibri" w:cs="Calibri"/>
          <w:sz w:val="24"/>
          <w:szCs w:val="24"/>
        </w:rPr>
        <w:t>Protein</w:t>
      </w:r>
      <w:r w:rsidR="00717794" w:rsidRPr="002E3790">
        <w:rPr>
          <w:rFonts w:ascii="Calibri" w:hAnsi="Calibri" w:cs="Calibri"/>
          <w:sz w:val="24"/>
          <w:szCs w:val="24"/>
        </w:rPr>
        <w:t xml:space="preserve"> was extracted from frozen HCC samples obtained after transsphenoidal surgery. </w:t>
      </w:r>
      <w:r w:rsidRPr="002E3790">
        <w:rPr>
          <w:rFonts w:ascii="Calibri" w:hAnsi="Calibri" w:cs="Calibri"/>
          <w:sz w:val="24"/>
          <w:szCs w:val="24"/>
        </w:rPr>
        <w:t>Western blotting was performed using antibodies against SIRT3 and actin. (B) Band quantification was carried out using ImageJ. Statistical analyses were performed using GraphPad Prism. Results are expressed as mean ± SE. Comparisons between groups were made using the Mann-Whitney test. *</w:t>
      </w:r>
      <w:r w:rsidRPr="002E3790">
        <w:rPr>
          <w:rFonts w:ascii="Calibri" w:hAnsi="Calibri" w:cs="Calibri"/>
          <w:i/>
          <w:iCs/>
          <w:sz w:val="24"/>
          <w:szCs w:val="24"/>
        </w:rPr>
        <w:t>P</w:t>
      </w:r>
      <w:r w:rsidRPr="002E3790">
        <w:rPr>
          <w:rFonts w:ascii="Calibri" w:hAnsi="Calibri" w:cs="Calibri"/>
          <w:sz w:val="24"/>
          <w:szCs w:val="24"/>
        </w:rPr>
        <w:t xml:space="preserve"> &lt; 0.05</w:t>
      </w:r>
      <w:r w:rsidR="00194A29" w:rsidRPr="002E3790">
        <w:rPr>
          <w:rFonts w:ascii="Calibri" w:hAnsi="Calibri" w:cs="Calibri"/>
          <w:sz w:val="24"/>
          <w:szCs w:val="24"/>
        </w:rPr>
        <w:br w:type="page"/>
      </w:r>
    </w:p>
    <w:p w14:paraId="2CFB1542" w14:textId="77777777" w:rsidR="00194A29" w:rsidRPr="002E3790" w:rsidRDefault="00194A29" w:rsidP="00194A29">
      <w:pPr>
        <w:widowControl/>
        <w:wordWrap/>
        <w:autoSpaceDE/>
        <w:autoSpaceDN/>
        <w:rPr>
          <w:b/>
          <w:sz w:val="24"/>
        </w:rPr>
      </w:pPr>
      <w:r w:rsidRPr="002E3790">
        <w:rPr>
          <w:b/>
          <w:noProof/>
          <w:sz w:val="24"/>
        </w:rPr>
        <w:lastRenderedPageBreak/>
        <w:drawing>
          <wp:anchor distT="0" distB="0" distL="114300" distR="114300" simplePos="0" relativeHeight="251707392" behindDoc="0" locked="0" layoutInCell="1" allowOverlap="1" wp14:anchorId="595FC8EC" wp14:editId="4AABFE12">
            <wp:simplePos x="0" y="0"/>
            <wp:positionH relativeFrom="column">
              <wp:posOffset>193040</wp:posOffset>
            </wp:positionH>
            <wp:positionV relativeFrom="paragraph">
              <wp:posOffset>211455</wp:posOffset>
            </wp:positionV>
            <wp:extent cx="5227320" cy="4483735"/>
            <wp:effectExtent l="0" t="0" r="0" b="0"/>
            <wp:wrapSquare wrapText="bothSides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7320" cy="4483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6B5740" w14:textId="77777777" w:rsidR="00194A29" w:rsidRPr="002E3790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2BFEF6A9" w14:textId="77777777" w:rsidR="00194A29" w:rsidRPr="002E3790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6F498503" w14:textId="77777777" w:rsidR="00194A29" w:rsidRPr="002E3790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7280B933" w14:textId="77777777" w:rsidR="00194A29" w:rsidRPr="002E3790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4F4DD622" w14:textId="77777777" w:rsidR="00194A29" w:rsidRPr="002E3790" w:rsidRDefault="00194A29" w:rsidP="00194A29">
      <w:pPr>
        <w:widowControl/>
        <w:wordWrap/>
        <w:autoSpaceDE/>
        <w:autoSpaceDN/>
        <w:rPr>
          <w:b/>
          <w:sz w:val="24"/>
        </w:rPr>
      </w:pPr>
    </w:p>
    <w:p w14:paraId="781CB2E3" w14:textId="749E32A8" w:rsidR="00194A29" w:rsidRPr="002E3790" w:rsidRDefault="00194A29" w:rsidP="00194A29">
      <w:pPr>
        <w:rPr>
          <w:rFonts w:ascii="Calibri" w:hAnsi="Calibri"/>
          <w:sz w:val="24"/>
        </w:rPr>
      </w:pPr>
      <w:r w:rsidRPr="002E3790">
        <w:rPr>
          <w:rFonts w:ascii="Calibri" w:hAnsi="Calibri"/>
          <w:b/>
          <w:sz w:val="24"/>
        </w:rPr>
        <w:t xml:space="preserve">Supplementary Data </w:t>
      </w:r>
      <w:r w:rsidRPr="002E3790">
        <w:rPr>
          <w:rFonts w:ascii="Calibri" w:hAnsi="Calibri" w:hint="eastAsia"/>
          <w:b/>
          <w:sz w:val="24"/>
        </w:rPr>
        <w:t>3</w:t>
      </w:r>
      <w:r w:rsidRPr="002E3790">
        <w:rPr>
          <w:rFonts w:ascii="Calibri" w:hAnsi="Calibri"/>
          <w:b/>
          <w:sz w:val="24"/>
        </w:rPr>
        <w:t>. TCGA data analysis</w:t>
      </w:r>
      <w:r w:rsidRPr="002E3790">
        <w:rPr>
          <w:rFonts w:ascii="Calibri" w:hAnsi="Calibri" w:hint="eastAsia"/>
          <w:b/>
          <w:sz w:val="24"/>
        </w:rPr>
        <w:t xml:space="preserve">. </w:t>
      </w:r>
      <w:r w:rsidRPr="002E3790">
        <w:rPr>
          <w:rFonts w:ascii="Calibri" w:hAnsi="Calibri"/>
          <w:sz w:val="24"/>
        </w:rPr>
        <w:t xml:space="preserve">The </w:t>
      </w:r>
      <w:r w:rsidRPr="002E3790">
        <w:rPr>
          <w:rFonts w:ascii="Calibri" w:hAnsi="Calibri" w:hint="eastAsia"/>
          <w:sz w:val="24"/>
        </w:rPr>
        <w:t xml:space="preserve">indicated </w:t>
      </w:r>
      <w:r w:rsidRPr="002E3790">
        <w:rPr>
          <w:rFonts w:ascii="Calibri" w:hAnsi="Calibri"/>
          <w:sz w:val="24"/>
        </w:rPr>
        <w:t xml:space="preserve">mRNA level of the Cancer Genome Atlas (TCGA) Liver Hepatocellular Carcinoma data was obtained from </w:t>
      </w:r>
      <w:proofErr w:type="spellStart"/>
      <w:r w:rsidRPr="002E3790">
        <w:rPr>
          <w:rFonts w:ascii="Calibri" w:hAnsi="Calibri"/>
          <w:sz w:val="24"/>
        </w:rPr>
        <w:t>OncoLnc</w:t>
      </w:r>
      <w:proofErr w:type="spellEnd"/>
      <w:r w:rsidR="009E48B5" w:rsidRPr="002E3790">
        <w:rPr>
          <w:rFonts w:ascii="Calibri" w:hAnsi="Calibri"/>
          <w:sz w:val="24"/>
        </w:rPr>
        <w:t xml:space="preserve"> </w:t>
      </w:r>
      <w:r w:rsidRPr="002E3790">
        <w:rPr>
          <w:rFonts w:ascii="Calibri" w:hAnsi="Calibri"/>
          <w:sz w:val="24"/>
        </w:rPr>
        <w:t>(www.oncolnc.org) TCGA data portal.</w:t>
      </w:r>
      <w:r w:rsidRPr="002E3790">
        <w:rPr>
          <w:rFonts w:ascii="Calibri" w:hAnsi="Calibri" w:hint="eastAsia"/>
          <w:sz w:val="24"/>
        </w:rPr>
        <w:t xml:space="preserve"> </w:t>
      </w:r>
    </w:p>
    <w:p w14:paraId="000794D2" w14:textId="77777777" w:rsidR="00B42BF0" w:rsidRPr="002E3790" w:rsidRDefault="00B42BF0">
      <w:pPr>
        <w:widowControl/>
        <w:wordWrap/>
        <w:autoSpaceDE/>
        <w:autoSpaceDN/>
        <w:rPr>
          <w:rFonts w:ascii="Calibri" w:hAnsi="Calibri" w:cs="Calibri"/>
          <w:sz w:val="24"/>
          <w:szCs w:val="24"/>
        </w:rPr>
      </w:pPr>
    </w:p>
    <w:p w14:paraId="3DE4F490" w14:textId="77777777" w:rsidR="00B42BF0" w:rsidRPr="002E3790" w:rsidRDefault="00B42BF0" w:rsidP="00B42BF0">
      <w:pPr>
        <w:rPr>
          <w:rFonts w:ascii="Calibri" w:hAnsi="Calibri" w:cs="Calibri"/>
          <w:sz w:val="24"/>
          <w:szCs w:val="24"/>
        </w:rPr>
      </w:pPr>
    </w:p>
    <w:p w14:paraId="1386FB9A" w14:textId="77777777" w:rsidR="00CD0E5E" w:rsidRPr="002E3790" w:rsidRDefault="00CD0E5E">
      <w:pPr>
        <w:widowControl/>
        <w:wordWrap/>
        <w:autoSpaceDE/>
        <w:autoSpaceDN/>
        <w:rPr>
          <w:sz w:val="24"/>
        </w:rPr>
      </w:pPr>
      <w:r w:rsidRPr="002E3790">
        <w:rPr>
          <w:noProof/>
          <w:sz w:val="24"/>
        </w:rPr>
        <w:lastRenderedPageBreak/>
        <w:drawing>
          <wp:anchor distT="0" distB="0" distL="114300" distR="114300" simplePos="0" relativeHeight="251708416" behindDoc="0" locked="0" layoutInCell="1" allowOverlap="1" wp14:anchorId="433EC770" wp14:editId="5A75F7CA">
            <wp:simplePos x="0" y="0"/>
            <wp:positionH relativeFrom="column">
              <wp:posOffset>-36195</wp:posOffset>
            </wp:positionH>
            <wp:positionV relativeFrom="paragraph">
              <wp:posOffset>252095</wp:posOffset>
            </wp:positionV>
            <wp:extent cx="4999355" cy="1487805"/>
            <wp:effectExtent l="0" t="0" r="0" b="0"/>
            <wp:wrapSquare wrapText="bothSides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9355" cy="1487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6F0868" w14:textId="77777777" w:rsidR="00CD0E5E" w:rsidRPr="002E3790" w:rsidRDefault="00CD0E5E">
      <w:pPr>
        <w:widowControl/>
        <w:wordWrap/>
        <w:autoSpaceDE/>
        <w:autoSpaceDN/>
        <w:rPr>
          <w:sz w:val="24"/>
        </w:rPr>
      </w:pPr>
    </w:p>
    <w:p w14:paraId="0AA23FDF" w14:textId="77777777" w:rsidR="00CD0E5E" w:rsidRPr="002E3790" w:rsidRDefault="00CD0E5E">
      <w:pPr>
        <w:widowControl/>
        <w:wordWrap/>
        <w:autoSpaceDE/>
        <w:autoSpaceDN/>
        <w:rPr>
          <w:sz w:val="24"/>
        </w:rPr>
      </w:pPr>
    </w:p>
    <w:p w14:paraId="0D79096F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776B9C5F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765AD96D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1654209D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3473DDCF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5C111F92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17F507EC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2E3DA115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0D596CE3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3AB2F42B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7E4DD5D5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0B113FC6" w14:textId="77777777" w:rsidR="00CD0E5E" w:rsidRPr="002E3790" w:rsidRDefault="00CD0E5E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2FC837EB" w14:textId="67017085" w:rsidR="00CD0E5E" w:rsidRPr="002E3790" w:rsidRDefault="00CD0E5E" w:rsidP="00CD0E5E">
      <w:pPr>
        <w:widowControl/>
        <w:wordWrap/>
        <w:autoSpaceDE/>
        <w:autoSpaceDN/>
        <w:rPr>
          <w:rFonts w:ascii="Calibri" w:hAnsi="Calibri" w:cs="Calibri"/>
          <w:sz w:val="24"/>
          <w:szCs w:val="24"/>
        </w:rPr>
      </w:pPr>
      <w:r w:rsidRPr="002E3790">
        <w:rPr>
          <w:rFonts w:ascii="Calibri" w:hAnsi="Calibri" w:cs="Calibri"/>
          <w:b/>
          <w:sz w:val="24"/>
          <w:szCs w:val="24"/>
        </w:rPr>
        <w:t xml:space="preserve">Supplementary Data </w:t>
      </w:r>
      <w:r w:rsidRPr="002E3790">
        <w:rPr>
          <w:rFonts w:ascii="Calibri" w:hAnsi="Calibri" w:cs="Calibri" w:hint="eastAsia"/>
          <w:b/>
          <w:sz w:val="24"/>
          <w:szCs w:val="24"/>
        </w:rPr>
        <w:t>4</w:t>
      </w:r>
      <w:r w:rsidRPr="002E3790">
        <w:rPr>
          <w:rFonts w:ascii="Calibri" w:hAnsi="Calibri" w:cs="Calibri"/>
          <w:b/>
          <w:sz w:val="24"/>
          <w:szCs w:val="24"/>
        </w:rPr>
        <w:t xml:space="preserve">. </w:t>
      </w:r>
      <w:r w:rsidRPr="002E3790">
        <w:rPr>
          <w:rFonts w:ascii="Calibri" w:hAnsi="Calibri" w:cs="Calibri"/>
          <w:sz w:val="24"/>
          <w:szCs w:val="24"/>
        </w:rPr>
        <w:t xml:space="preserve"> SIRT3 expression </w:t>
      </w:r>
      <w:r w:rsidRPr="002E3790">
        <w:rPr>
          <w:rFonts w:ascii="Calibri" w:hAnsi="Calibri" w:cs="Calibri" w:hint="eastAsia"/>
          <w:sz w:val="24"/>
          <w:szCs w:val="24"/>
        </w:rPr>
        <w:t xml:space="preserve">in SIRT3 </w:t>
      </w:r>
      <w:r w:rsidR="009E48B5" w:rsidRPr="002E3790">
        <w:rPr>
          <w:rFonts w:ascii="Calibri" w:hAnsi="Calibri" w:cs="Calibri"/>
          <w:sz w:val="24"/>
          <w:szCs w:val="24"/>
        </w:rPr>
        <w:t>knockdown</w:t>
      </w:r>
      <w:r w:rsidR="009E48B5" w:rsidRPr="002E3790">
        <w:rPr>
          <w:rFonts w:ascii="Calibri" w:hAnsi="Calibri" w:cs="Calibri" w:hint="eastAsia"/>
          <w:sz w:val="24"/>
          <w:szCs w:val="24"/>
        </w:rPr>
        <w:t xml:space="preserve"> </w:t>
      </w:r>
      <w:r w:rsidRPr="002E3790">
        <w:rPr>
          <w:rFonts w:ascii="Calibri" w:hAnsi="Calibri" w:cs="Calibri" w:hint="eastAsia"/>
          <w:sz w:val="24"/>
          <w:szCs w:val="24"/>
        </w:rPr>
        <w:t xml:space="preserve">and control stable </w:t>
      </w:r>
      <w:r w:rsidRPr="002E3790">
        <w:rPr>
          <w:rFonts w:ascii="Calibri" w:hAnsi="Calibri" w:cs="Calibri"/>
          <w:sz w:val="24"/>
          <w:szCs w:val="24"/>
        </w:rPr>
        <w:t>clones</w:t>
      </w:r>
      <w:r w:rsidRPr="002E3790">
        <w:rPr>
          <w:rFonts w:ascii="Calibri" w:hAnsi="Calibri" w:cs="Calibri" w:hint="eastAsia"/>
          <w:sz w:val="24"/>
          <w:szCs w:val="24"/>
        </w:rPr>
        <w:t xml:space="preserve">. </w:t>
      </w:r>
      <w:r w:rsidRPr="002E3790">
        <w:rPr>
          <w:rFonts w:ascii="Calibri" w:hAnsi="Calibri" w:cs="Calibri"/>
          <w:sz w:val="24"/>
          <w:szCs w:val="24"/>
        </w:rPr>
        <w:t>The ratios of</w:t>
      </w:r>
      <w:r w:rsidRPr="002E3790">
        <w:rPr>
          <w:rFonts w:ascii="Calibri" w:hAnsi="Calibri" w:cs="Calibri" w:hint="eastAsia"/>
          <w:sz w:val="24"/>
          <w:szCs w:val="24"/>
        </w:rPr>
        <w:t xml:space="preserve"> </w:t>
      </w:r>
      <w:r w:rsidRPr="002E3790">
        <w:rPr>
          <w:rFonts w:ascii="Calibri" w:hAnsi="Calibri" w:cs="Calibri"/>
          <w:sz w:val="24"/>
          <w:szCs w:val="24"/>
        </w:rPr>
        <w:t xml:space="preserve">the band intensities </w:t>
      </w:r>
      <w:r w:rsidR="009E48B5" w:rsidRPr="002E3790">
        <w:rPr>
          <w:rFonts w:ascii="Calibri" w:hAnsi="Calibri" w:cs="Calibri"/>
          <w:sz w:val="24"/>
          <w:szCs w:val="24"/>
        </w:rPr>
        <w:t xml:space="preserve">were </w:t>
      </w:r>
      <w:r w:rsidRPr="002E3790">
        <w:rPr>
          <w:rFonts w:ascii="Calibri" w:hAnsi="Calibri" w:cs="Calibri"/>
          <w:sz w:val="24"/>
          <w:szCs w:val="24"/>
        </w:rPr>
        <w:t>normalized by actin</w:t>
      </w:r>
      <w:r w:rsidR="009E48B5" w:rsidRPr="002E3790">
        <w:rPr>
          <w:rFonts w:ascii="Calibri" w:hAnsi="Calibri" w:cs="Calibri"/>
          <w:sz w:val="24"/>
          <w:szCs w:val="24"/>
        </w:rPr>
        <w:t xml:space="preserve"> and</w:t>
      </w:r>
      <w:r w:rsidRPr="002E3790">
        <w:rPr>
          <w:rFonts w:ascii="Calibri" w:hAnsi="Calibri" w:cs="Calibri"/>
          <w:sz w:val="24"/>
          <w:szCs w:val="24"/>
        </w:rPr>
        <w:t xml:space="preserve"> are reported below the </w:t>
      </w:r>
      <w:r w:rsidR="009E48B5" w:rsidRPr="002E3790">
        <w:rPr>
          <w:rFonts w:ascii="Calibri" w:hAnsi="Calibri" w:cs="Calibri"/>
          <w:sz w:val="24"/>
          <w:szCs w:val="24"/>
        </w:rPr>
        <w:t xml:space="preserve">respective </w:t>
      </w:r>
      <w:r w:rsidRPr="002E3790">
        <w:rPr>
          <w:rFonts w:ascii="Calibri" w:hAnsi="Calibri" w:cs="Calibri"/>
          <w:sz w:val="24"/>
          <w:szCs w:val="24"/>
        </w:rPr>
        <w:t>panels.</w:t>
      </w:r>
      <w:r w:rsidRPr="002E3790">
        <w:rPr>
          <w:rFonts w:ascii="Calibri" w:hAnsi="Calibri" w:cs="Calibri"/>
          <w:sz w:val="24"/>
          <w:szCs w:val="24"/>
        </w:rPr>
        <w:br w:type="page"/>
      </w:r>
    </w:p>
    <w:p w14:paraId="2F15F38F" w14:textId="3D469082" w:rsidR="006B59F1" w:rsidRPr="002E3790" w:rsidRDefault="002C78D5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  <w:r w:rsidRPr="002E3790">
        <w:rPr>
          <w:rFonts w:ascii="Calibri" w:hAnsi="Calibri" w:cs="Calibri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711488" behindDoc="0" locked="0" layoutInCell="1" allowOverlap="1" wp14:anchorId="7F50048B" wp14:editId="1E2115D1">
            <wp:simplePos x="0" y="0"/>
            <wp:positionH relativeFrom="column">
              <wp:posOffset>-119380</wp:posOffset>
            </wp:positionH>
            <wp:positionV relativeFrom="paragraph">
              <wp:posOffset>128905</wp:posOffset>
            </wp:positionV>
            <wp:extent cx="5744210" cy="3514090"/>
            <wp:effectExtent l="0" t="0" r="8890" b="0"/>
            <wp:wrapSquare wrapText="bothSides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4210" cy="3514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2D8FD6" w14:textId="77777777" w:rsidR="001D0508" w:rsidRPr="002E3790" w:rsidRDefault="001D0508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  <w:r w:rsidRPr="002E3790">
        <w:rPr>
          <w:rFonts w:ascii="Calibri" w:hAnsi="Calibri" w:cs="Calibri"/>
          <w:b/>
          <w:sz w:val="24"/>
          <w:szCs w:val="24"/>
        </w:rPr>
        <w:t xml:space="preserve"> </w:t>
      </w:r>
    </w:p>
    <w:p w14:paraId="06F3EB3F" w14:textId="77777777" w:rsidR="001D0508" w:rsidRPr="002E3790" w:rsidRDefault="001D0508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569495F2" w14:textId="77777777" w:rsidR="001D0508" w:rsidRPr="002E3790" w:rsidRDefault="001D0508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7AFAAF31" w14:textId="77777777" w:rsidR="002C78D5" w:rsidRPr="002E3790" w:rsidRDefault="002C78D5" w:rsidP="002C78D5">
      <w:pPr>
        <w:widowControl/>
        <w:wordWrap/>
        <w:autoSpaceDE/>
        <w:autoSpaceDN/>
        <w:rPr>
          <w:rFonts w:ascii="Calibri" w:hAnsi="Calibri" w:cs="Calibri"/>
          <w:b/>
          <w:sz w:val="24"/>
          <w:szCs w:val="24"/>
        </w:rPr>
      </w:pPr>
    </w:p>
    <w:p w14:paraId="7E1FE501" w14:textId="77777777" w:rsidR="002C78D5" w:rsidRPr="002E3790" w:rsidRDefault="002C78D5" w:rsidP="002C78D5">
      <w:pPr>
        <w:rPr>
          <w:rFonts w:ascii="Calibri" w:hAnsi="Calibri"/>
          <w:sz w:val="24"/>
        </w:rPr>
      </w:pPr>
      <w:r w:rsidRPr="002E3790">
        <w:rPr>
          <w:rFonts w:ascii="Calibri" w:hAnsi="Calibri" w:cs="Calibri"/>
          <w:b/>
          <w:sz w:val="24"/>
          <w:szCs w:val="24"/>
        </w:rPr>
        <w:t xml:space="preserve">Supplementary Data </w:t>
      </w:r>
      <w:r w:rsidRPr="002E3790">
        <w:rPr>
          <w:rFonts w:ascii="Calibri" w:hAnsi="Calibri" w:cs="Calibri" w:hint="eastAsia"/>
          <w:b/>
          <w:sz w:val="24"/>
          <w:szCs w:val="24"/>
        </w:rPr>
        <w:t>5</w:t>
      </w:r>
      <w:r w:rsidRPr="002E3790">
        <w:rPr>
          <w:rFonts w:ascii="Calibri" w:hAnsi="Calibri" w:cs="Calibri"/>
          <w:b/>
          <w:sz w:val="24"/>
          <w:szCs w:val="24"/>
        </w:rPr>
        <w:t xml:space="preserve">. </w:t>
      </w:r>
      <w:r w:rsidRPr="002E3790">
        <w:rPr>
          <w:rFonts w:ascii="Calibri" w:hAnsi="Calibri" w:cs="Calibri" w:hint="eastAsia"/>
          <w:sz w:val="24"/>
          <w:szCs w:val="24"/>
        </w:rPr>
        <w:t xml:space="preserve"> Quantification of immunostaining. </w:t>
      </w:r>
      <w:r w:rsidRPr="002E3790">
        <w:rPr>
          <w:rFonts w:ascii="Calibri" w:hAnsi="Calibri"/>
          <w:sz w:val="24"/>
        </w:rPr>
        <w:t xml:space="preserve">We quantified the positive </w:t>
      </w:r>
      <w:r w:rsidRPr="002E3790">
        <w:rPr>
          <w:rFonts w:ascii="Calibri" w:hAnsi="Calibri" w:hint="eastAsia"/>
          <w:sz w:val="24"/>
        </w:rPr>
        <w:t>area of</w:t>
      </w:r>
      <w:r w:rsidRPr="002E3790">
        <w:rPr>
          <w:rFonts w:ascii="Calibri" w:hAnsi="Calibri"/>
          <w:sz w:val="24"/>
        </w:rPr>
        <w:t xml:space="preserve"> </w:t>
      </w:r>
      <w:r w:rsidRPr="002E3790">
        <w:rPr>
          <w:rFonts w:ascii="Calibri" w:hAnsi="Calibri" w:hint="eastAsia"/>
          <w:sz w:val="24"/>
        </w:rPr>
        <w:t xml:space="preserve">SIRT3 </w:t>
      </w:r>
      <w:r w:rsidRPr="002E3790">
        <w:rPr>
          <w:rFonts w:ascii="Calibri" w:hAnsi="Calibri"/>
          <w:sz w:val="24"/>
        </w:rPr>
        <w:t>(A)</w:t>
      </w:r>
      <w:r w:rsidRPr="002E3790">
        <w:rPr>
          <w:rFonts w:ascii="Calibri" w:hAnsi="Calibri" w:hint="eastAsia"/>
          <w:sz w:val="24"/>
        </w:rPr>
        <w:t xml:space="preserve"> </w:t>
      </w:r>
      <w:r w:rsidRPr="002E3790">
        <w:rPr>
          <w:rFonts w:ascii="Calibri" w:hAnsi="Calibri"/>
          <w:sz w:val="24"/>
        </w:rPr>
        <w:t>and membranous</w:t>
      </w:r>
      <w:r w:rsidRPr="002E3790">
        <w:rPr>
          <w:rFonts w:ascii="Calibri" w:hAnsi="Calibri" w:hint="eastAsia"/>
          <w:sz w:val="24"/>
        </w:rPr>
        <w:t xml:space="preserve"> GLUT1</w:t>
      </w:r>
      <w:r w:rsidRPr="002E3790">
        <w:rPr>
          <w:rFonts w:ascii="Calibri" w:hAnsi="Calibri"/>
          <w:sz w:val="24"/>
        </w:rPr>
        <w:t xml:space="preserve"> (C) from </w:t>
      </w:r>
      <w:r w:rsidRPr="002E3790">
        <w:rPr>
          <w:rFonts w:ascii="Calibri" w:hAnsi="Calibri" w:hint="eastAsia"/>
          <w:sz w:val="24"/>
        </w:rPr>
        <w:t xml:space="preserve">indicated xenograft model </w:t>
      </w:r>
      <w:r w:rsidRPr="002E3790">
        <w:rPr>
          <w:rFonts w:ascii="Calibri" w:hAnsi="Calibri"/>
          <w:sz w:val="24"/>
        </w:rPr>
        <w:t xml:space="preserve">in Fig </w:t>
      </w:r>
      <w:r w:rsidRPr="002E3790">
        <w:rPr>
          <w:rFonts w:ascii="Calibri" w:hAnsi="Calibri" w:hint="eastAsia"/>
          <w:sz w:val="24"/>
        </w:rPr>
        <w:t>2C</w:t>
      </w:r>
      <w:r w:rsidRPr="002E3790">
        <w:rPr>
          <w:rFonts w:ascii="Calibri" w:hAnsi="Calibri"/>
          <w:sz w:val="24"/>
        </w:rPr>
        <w:t>. (</w:t>
      </w:r>
      <w:r w:rsidRPr="002E3790">
        <w:rPr>
          <w:rFonts w:ascii="Calibri" w:hAnsi="Calibri" w:hint="eastAsia"/>
          <w:sz w:val="24"/>
        </w:rPr>
        <w:t>B</w:t>
      </w:r>
      <w:r w:rsidRPr="002E3790">
        <w:rPr>
          <w:rFonts w:ascii="Calibri" w:hAnsi="Calibri"/>
          <w:sz w:val="24"/>
        </w:rPr>
        <w:t xml:space="preserve">) We counted the Ki67 positive cells </w:t>
      </w:r>
      <w:r w:rsidRPr="002E3790">
        <w:rPr>
          <w:rFonts w:ascii="Calibri" w:hAnsi="Calibri" w:hint="eastAsia"/>
          <w:sz w:val="24"/>
        </w:rPr>
        <w:t xml:space="preserve">in tumor region of </w:t>
      </w:r>
      <w:r w:rsidRPr="002E3790">
        <w:rPr>
          <w:rFonts w:ascii="Calibri" w:hAnsi="Calibri"/>
          <w:sz w:val="24"/>
        </w:rPr>
        <w:t xml:space="preserve">Fig </w:t>
      </w:r>
      <w:r w:rsidRPr="002E3790">
        <w:rPr>
          <w:rFonts w:ascii="Calibri" w:hAnsi="Calibri" w:hint="eastAsia"/>
          <w:sz w:val="24"/>
        </w:rPr>
        <w:t>2C</w:t>
      </w:r>
      <w:r w:rsidRPr="002E3790">
        <w:rPr>
          <w:rFonts w:ascii="Calibri" w:hAnsi="Calibri"/>
          <w:sz w:val="24"/>
        </w:rPr>
        <w:t>.</w:t>
      </w:r>
      <w:r w:rsidRPr="002E3790">
        <w:rPr>
          <w:rFonts w:ascii="Calibri" w:hAnsi="Calibri" w:hint="eastAsia"/>
          <w:sz w:val="24"/>
        </w:rPr>
        <w:t xml:space="preserve"> (C) </w:t>
      </w:r>
      <w:r w:rsidRPr="002E3790">
        <w:rPr>
          <w:rFonts w:ascii="Calibri" w:hAnsi="Calibri"/>
          <w:sz w:val="24"/>
        </w:rPr>
        <w:t xml:space="preserve">We quantified the positive </w:t>
      </w:r>
      <w:r w:rsidRPr="002E3790">
        <w:rPr>
          <w:rFonts w:ascii="Calibri" w:hAnsi="Calibri" w:hint="eastAsia"/>
          <w:sz w:val="24"/>
        </w:rPr>
        <w:t>cells of</w:t>
      </w:r>
      <w:r w:rsidRPr="002E3790">
        <w:rPr>
          <w:rFonts w:ascii="Calibri" w:hAnsi="Calibri"/>
          <w:sz w:val="24"/>
        </w:rPr>
        <w:t xml:space="preserve"> </w:t>
      </w:r>
      <w:proofErr w:type="spellStart"/>
      <w:r w:rsidRPr="002E3790">
        <w:rPr>
          <w:rFonts w:ascii="Calibri" w:hAnsi="Calibri" w:hint="eastAsia"/>
          <w:sz w:val="24"/>
        </w:rPr>
        <w:t>pRb</w:t>
      </w:r>
      <w:proofErr w:type="spellEnd"/>
      <w:r w:rsidRPr="002E3790">
        <w:rPr>
          <w:rFonts w:ascii="Calibri" w:hAnsi="Calibri" w:hint="eastAsia"/>
          <w:sz w:val="24"/>
        </w:rPr>
        <w:t xml:space="preserve"> </w:t>
      </w:r>
      <w:r w:rsidRPr="002E3790">
        <w:rPr>
          <w:rFonts w:ascii="Calibri" w:hAnsi="Calibri"/>
          <w:sz w:val="24"/>
        </w:rPr>
        <w:t xml:space="preserve">from </w:t>
      </w:r>
      <w:r w:rsidRPr="002E3790">
        <w:rPr>
          <w:rFonts w:ascii="Calibri" w:hAnsi="Calibri" w:hint="eastAsia"/>
          <w:sz w:val="24"/>
        </w:rPr>
        <w:t xml:space="preserve">indicated xenograft model </w:t>
      </w:r>
      <w:r w:rsidRPr="002E3790">
        <w:rPr>
          <w:rFonts w:ascii="Calibri" w:hAnsi="Calibri"/>
          <w:sz w:val="24"/>
        </w:rPr>
        <w:t xml:space="preserve">in Fig </w:t>
      </w:r>
      <w:r w:rsidRPr="002E3790">
        <w:rPr>
          <w:rFonts w:ascii="Calibri" w:hAnsi="Calibri" w:hint="eastAsia"/>
          <w:sz w:val="24"/>
        </w:rPr>
        <w:t>4A</w:t>
      </w:r>
      <w:r w:rsidRPr="002E3790">
        <w:rPr>
          <w:rFonts w:ascii="Calibri" w:hAnsi="Calibri"/>
          <w:sz w:val="24"/>
        </w:rPr>
        <w:t xml:space="preserve">. </w:t>
      </w:r>
      <w:r w:rsidRPr="002E3790">
        <w:rPr>
          <w:rFonts w:ascii="Calibri" w:hAnsi="Calibri" w:hint="eastAsia"/>
          <w:sz w:val="24"/>
        </w:rPr>
        <w:t xml:space="preserve">(D) Correlation of SIRT3 and </w:t>
      </w:r>
      <w:proofErr w:type="spellStart"/>
      <w:r w:rsidRPr="002E3790">
        <w:rPr>
          <w:rFonts w:ascii="Calibri" w:hAnsi="Calibri" w:hint="eastAsia"/>
          <w:sz w:val="24"/>
        </w:rPr>
        <w:t>pRb</w:t>
      </w:r>
      <w:proofErr w:type="spellEnd"/>
      <w:r w:rsidRPr="002E3790">
        <w:rPr>
          <w:rFonts w:ascii="Calibri" w:hAnsi="Calibri" w:hint="eastAsia"/>
          <w:sz w:val="24"/>
        </w:rPr>
        <w:t xml:space="preserve"> was performed in </w:t>
      </w:r>
      <w:r w:rsidRPr="002E3790">
        <w:rPr>
          <w:rFonts w:ascii="Calibri" w:hAnsi="Calibri"/>
          <w:sz w:val="24"/>
        </w:rPr>
        <w:t>patients</w:t>
      </w:r>
      <w:r w:rsidRPr="002E3790">
        <w:rPr>
          <w:rFonts w:ascii="Calibri" w:hAnsi="Calibri" w:hint="eastAsia"/>
          <w:sz w:val="24"/>
        </w:rPr>
        <w:t xml:space="preserve"> with HCC. </w:t>
      </w:r>
      <w:r w:rsidRPr="002E3790">
        <w:rPr>
          <w:rFonts w:ascii="Calibri" w:hAnsi="Calibri"/>
          <w:sz w:val="24"/>
        </w:rPr>
        <w:t>Statistical analyses were performed using GraphPad Prism. Results are expressed as mean ± SE (range). Comparisons between groups were made using the Mann-Whitney test. *, P &lt; 0.05;*</w:t>
      </w:r>
      <w:r w:rsidRPr="002E3790">
        <w:rPr>
          <w:rFonts w:ascii="Calibri" w:hAnsi="Calibri" w:hint="eastAsia"/>
          <w:sz w:val="24"/>
        </w:rPr>
        <w:t>*</w:t>
      </w:r>
      <w:r w:rsidRPr="002E3790">
        <w:rPr>
          <w:rFonts w:ascii="Calibri" w:hAnsi="Calibri"/>
          <w:sz w:val="24"/>
        </w:rPr>
        <w:t>, P &lt; 0.01.</w:t>
      </w:r>
    </w:p>
    <w:p w14:paraId="1D493863" w14:textId="5F44FF73" w:rsidR="00FB4A30" w:rsidRPr="002E3790" w:rsidRDefault="00FB4A30">
      <w:pPr>
        <w:widowControl/>
        <w:wordWrap/>
        <w:autoSpaceDE/>
        <w:autoSpaceDN/>
        <w:rPr>
          <w:sz w:val="24"/>
        </w:rPr>
      </w:pPr>
    </w:p>
    <w:p w14:paraId="1D04EEC8" w14:textId="77777777" w:rsidR="00CD0E5E" w:rsidRPr="002E3790" w:rsidRDefault="00CD0E5E">
      <w:pPr>
        <w:widowControl/>
        <w:wordWrap/>
        <w:autoSpaceDE/>
        <w:autoSpaceDN/>
        <w:rPr>
          <w:sz w:val="24"/>
        </w:rPr>
      </w:pPr>
    </w:p>
    <w:p w14:paraId="614926B3" w14:textId="77777777" w:rsidR="00717794" w:rsidRPr="002E3790" w:rsidRDefault="00717794">
      <w:pPr>
        <w:widowControl/>
        <w:wordWrap/>
        <w:autoSpaceDE/>
        <w:autoSpaceDN/>
        <w:rPr>
          <w:sz w:val="24"/>
        </w:rPr>
      </w:pPr>
    </w:p>
    <w:p w14:paraId="4E5E9C22" w14:textId="77777777" w:rsidR="00801682" w:rsidRPr="002E3790" w:rsidRDefault="00801682" w:rsidP="00801682">
      <w:pPr>
        <w:rPr>
          <w:sz w:val="24"/>
        </w:rPr>
      </w:pPr>
    </w:p>
    <w:p w14:paraId="1E77D930" w14:textId="77777777" w:rsidR="00CD690E" w:rsidRPr="002E3790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76D3B989" w14:textId="77777777" w:rsidR="00CD690E" w:rsidRPr="002E3790" w:rsidRDefault="00CD690E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3C3FEC4F" w14:textId="77777777" w:rsidR="00097F47" w:rsidRPr="002E3790" w:rsidRDefault="00097F47" w:rsidP="00097F47">
      <w:pPr>
        <w:rPr>
          <w:b/>
          <w:sz w:val="24"/>
        </w:rPr>
      </w:pPr>
      <w:r w:rsidRPr="002E3790">
        <w:rPr>
          <w:rFonts w:hint="eastAsia"/>
          <w:b/>
          <w:noProof/>
          <w:sz w:val="24"/>
        </w:rPr>
        <w:drawing>
          <wp:inline distT="0" distB="0" distL="0" distR="0" wp14:anchorId="0B00A0F4" wp14:editId="322B5FFF">
            <wp:extent cx="5731510" cy="4238625"/>
            <wp:effectExtent l="0" t="0" r="2540" b="9525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966B1" w14:textId="77777777" w:rsidR="00801682" w:rsidRPr="002E3790" w:rsidRDefault="00801682">
      <w:pPr>
        <w:widowControl/>
        <w:wordWrap/>
        <w:autoSpaceDE/>
        <w:autoSpaceDN/>
        <w:rPr>
          <w:b/>
          <w:sz w:val="24"/>
        </w:rPr>
      </w:pPr>
    </w:p>
    <w:p w14:paraId="2FC585E5" w14:textId="77777777" w:rsidR="00801682" w:rsidRPr="002E3790" w:rsidRDefault="00801682">
      <w:pPr>
        <w:widowControl/>
        <w:wordWrap/>
        <w:autoSpaceDE/>
        <w:autoSpaceDN/>
        <w:rPr>
          <w:b/>
          <w:sz w:val="24"/>
        </w:rPr>
      </w:pPr>
    </w:p>
    <w:p w14:paraId="47AE63C1" w14:textId="77777777" w:rsidR="00801682" w:rsidRPr="002E3790" w:rsidRDefault="00801682">
      <w:pPr>
        <w:widowControl/>
        <w:wordWrap/>
        <w:autoSpaceDE/>
        <w:autoSpaceDN/>
        <w:rPr>
          <w:b/>
          <w:sz w:val="24"/>
        </w:rPr>
      </w:pPr>
    </w:p>
    <w:p w14:paraId="0835BA7C" w14:textId="77777777" w:rsidR="00801682" w:rsidRPr="002E3790" w:rsidRDefault="00801682">
      <w:pPr>
        <w:widowControl/>
        <w:wordWrap/>
        <w:autoSpaceDE/>
        <w:autoSpaceDN/>
        <w:rPr>
          <w:b/>
          <w:sz w:val="24"/>
        </w:rPr>
      </w:pPr>
    </w:p>
    <w:p w14:paraId="103FD295" w14:textId="77777777" w:rsidR="00801682" w:rsidRPr="002E3790" w:rsidRDefault="00801682">
      <w:pPr>
        <w:widowControl/>
        <w:wordWrap/>
        <w:autoSpaceDE/>
        <w:autoSpaceDN/>
        <w:rPr>
          <w:b/>
          <w:sz w:val="24"/>
        </w:rPr>
      </w:pPr>
    </w:p>
    <w:p w14:paraId="7B7E660F" w14:textId="77777777" w:rsidR="00801682" w:rsidRPr="002E3790" w:rsidRDefault="00801682">
      <w:pPr>
        <w:widowControl/>
        <w:wordWrap/>
        <w:autoSpaceDE/>
        <w:autoSpaceDN/>
        <w:rPr>
          <w:b/>
          <w:sz w:val="24"/>
        </w:rPr>
      </w:pPr>
    </w:p>
    <w:p w14:paraId="3B1E35AD" w14:textId="77777777" w:rsidR="00801682" w:rsidRPr="002E3790" w:rsidRDefault="00801682">
      <w:pPr>
        <w:widowControl/>
        <w:wordWrap/>
        <w:autoSpaceDE/>
        <w:autoSpaceDN/>
        <w:rPr>
          <w:b/>
          <w:sz w:val="24"/>
        </w:rPr>
      </w:pPr>
    </w:p>
    <w:p w14:paraId="10FDFACD" w14:textId="6D051CC9" w:rsidR="00684B06" w:rsidRPr="002E3790" w:rsidRDefault="00801682">
      <w:pPr>
        <w:widowControl/>
        <w:wordWrap/>
        <w:autoSpaceDE/>
        <w:autoSpaceDN/>
        <w:rPr>
          <w:rFonts w:ascii="Calibri" w:hAnsi="Calibri"/>
          <w:b/>
          <w:sz w:val="24"/>
        </w:rPr>
      </w:pPr>
      <w:r w:rsidRPr="002E3790">
        <w:rPr>
          <w:rFonts w:ascii="Calibri" w:hAnsi="Calibri"/>
          <w:b/>
          <w:sz w:val="24"/>
        </w:rPr>
        <w:t xml:space="preserve">Supplementary Data </w:t>
      </w:r>
      <w:r w:rsidR="00EC0EE2" w:rsidRPr="002E3790">
        <w:rPr>
          <w:rFonts w:ascii="Calibri" w:hAnsi="Calibri" w:hint="eastAsia"/>
          <w:b/>
          <w:sz w:val="24"/>
        </w:rPr>
        <w:t>6</w:t>
      </w:r>
      <w:r w:rsidRPr="002E3790">
        <w:rPr>
          <w:rFonts w:ascii="Calibri" w:hAnsi="Calibri"/>
          <w:b/>
          <w:sz w:val="24"/>
        </w:rPr>
        <w:t>. Gene set enrichment analysis (GSEA)</w:t>
      </w:r>
    </w:p>
    <w:p w14:paraId="08EA6012" w14:textId="77777777" w:rsidR="00684B06" w:rsidRPr="002E3790" w:rsidRDefault="00684B06">
      <w:pPr>
        <w:widowControl/>
        <w:wordWrap/>
        <w:autoSpaceDE/>
        <w:autoSpaceDN/>
        <w:rPr>
          <w:rFonts w:ascii="Calibri" w:hAnsi="Calibri"/>
          <w:b/>
          <w:sz w:val="24"/>
        </w:rPr>
      </w:pPr>
      <w:r w:rsidRPr="002E3790">
        <w:rPr>
          <w:rFonts w:ascii="Calibri" w:hAnsi="Calibri"/>
          <w:b/>
          <w:sz w:val="24"/>
        </w:rPr>
        <w:br w:type="page"/>
      </w:r>
    </w:p>
    <w:p w14:paraId="2026BB1C" w14:textId="3BD68E2F" w:rsidR="00EC0EE2" w:rsidRPr="002E3790" w:rsidRDefault="00EC0EE2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  <w:r w:rsidRPr="002E3790">
        <w:rPr>
          <w:rFonts w:ascii="Calibri" w:hAnsi="Calibri"/>
          <w:b/>
          <w:noProof/>
          <w:sz w:val="24"/>
        </w:rPr>
        <w:lastRenderedPageBreak/>
        <w:drawing>
          <wp:anchor distT="0" distB="0" distL="114300" distR="114300" simplePos="0" relativeHeight="251718656" behindDoc="0" locked="0" layoutInCell="1" allowOverlap="1" wp14:anchorId="2D7F7997" wp14:editId="31196CFA">
            <wp:simplePos x="0" y="0"/>
            <wp:positionH relativeFrom="column">
              <wp:posOffset>-178435</wp:posOffset>
            </wp:positionH>
            <wp:positionV relativeFrom="paragraph">
              <wp:posOffset>-201295</wp:posOffset>
            </wp:positionV>
            <wp:extent cx="5693410" cy="3362325"/>
            <wp:effectExtent l="0" t="0" r="0" b="0"/>
            <wp:wrapSquare wrapText="bothSides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410" cy="3362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E4EF07" w14:textId="77777777" w:rsidR="00EC0EE2" w:rsidRDefault="00EC0EE2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5ED346E0" w14:textId="77777777" w:rsidR="002E3790" w:rsidRDefault="002E3790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6A52E9EC" w14:textId="77777777" w:rsidR="002E3790" w:rsidRDefault="002E3790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09E4FED2" w14:textId="77777777" w:rsidR="002E3790" w:rsidRDefault="002E3790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311069F9" w14:textId="77777777" w:rsidR="002E3790" w:rsidRPr="002E3790" w:rsidRDefault="002E3790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51B28874" w14:textId="77777777" w:rsidR="00EC0EE2" w:rsidRPr="002E3790" w:rsidRDefault="00EC0EE2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5E875A37" w14:textId="5C643010" w:rsidR="00EC0EE2" w:rsidRPr="002E3790" w:rsidRDefault="00EC0EE2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  <w:proofErr w:type="gramStart"/>
      <w:r w:rsidRPr="002E3790">
        <w:rPr>
          <w:rFonts w:ascii="Calibri" w:hAnsi="Calibri"/>
          <w:b/>
          <w:sz w:val="24"/>
          <w:highlight w:val="green"/>
        </w:rPr>
        <w:t xml:space="preserve">Supplementary Data </w:t>
      </w:r>
      <w:r w:rsidRPr="002E3790">
        <w:rPr>
          <w:rFonts w:ascii="Calibri" w:hAnsi="Calibri" w:hint="eastAsia"/>
          <w:b/>
          <w:sz w:val="24"/>
          <w:highlight w:val="green"/>
        </w:rPr>
        <w:t>7</w:t>
      </w:r>
      <w:r w:rsidRPr="002E3790">
        <w:rPr>
          <w:rFonts w:ascii="Calibri" w:hAnsi="Calibri"/>
          <w:b/>
          <w:sz w:val="24"/>
          <w:highlight w:val="green"/>
        </w:rPr>
        <w:t>.</w:t>
      </w:r>
      <w:proofErr w:type="gramEnd"/>
      <w:r w:rsidRPr="002E3790">
        <w:rPr>
          <w:rFonts w:ascii="Calibri" w:hAnsi="Calibri"/>
          <w:b/>
          <w:sz w:val="24"/>
          <w:highlight w:val="green"/>
        </w:rPr>
        <w:t xml:space="preserve"> </w:t>
      </w:r>
      <w:proofErr w:type="gramStart"/>
      <w:r w:rsidR="002E3790" w:rsidRPr="002E3790">
        <w:rPr>
          <w:rFonts w:ascii="Calibri" w:hAnsi="Calibri" w:hint="eastAsia"/>
          <w:b/>
          <w:sz w:val="24"/>
          <w:highlight w:val="green"/>
        </w:rPr>
        <w:t xml:space="preserve">The effect of combined </w:t>
      </w:r>
      <w:r w:rsidR="002E3790" w:rsidRPr="002E3790">
        <w:rPr>
          <w:rFonts w:ascii="Calibri" w:hAnsi="Calibri"/>
          <w:b/>
          <w:sz w:val="24"/>
          <w:highlight w:val="green"/>
        </w:rPr>
        <w:t>treatment</w:t>
      </w:r>
      <w:r w:rsidR="002E3790" w:rsidRPr="002E3790">
        <w:rPr>
          <w:rFonts w:ascii="Calibri" w:hAnsi="Calibri" w:hint="eastAsia"/>
          <w:b/>
          <w:sz w:val="24"/>
          <w:highlight w:val="green"/>
        </w:rPr>
        <w:t xml:space="preserve"> of sorafenib and PD033291 </w:t>
      </w:r>
      <w:r w:rsidR="007A3FAB">
        <w:rPr>
          <w:rFonts w:ascii="Calibri" w:hAnsi="Calibri"/>
          <w:b/>
          <w:sz w:val="24"/>
          <w:highlight w:val="green"/>
        </w:rPr>
        <w:t>o</w:t>
      </w:r>
      <w:r w:rsidR="007A3FAB" w:rsidRPr="002E3790">
        <w:rPr>
          <w:rFonts w:ascii="Calibri" w:hAnsi="Calibri" w:hint="eastAsia"/>
          <w:b/>
          <w:sz w:val="24"/>
          <w:highlight w:val="green"/>
        </w:rPr>
        <w:t xml:space="preserve">n </w:t>
      </w:r>
      <w:r w:rsidR="002E3790" w:rsidRPr="002E3790">
        <w:rPr>
          <w:rFonts w:ascii="Calibri" w:hAnsi="Calibri" w:hint="eastAsia"/>
          <w:b/>
          <w:sz w:val="24"/>
          <w:highlight w:val="green"/>
        </w:rPr>
        <w:t>spheroid</w:t>
      </w:r>
      <w:r w:rsidR="00EB5696">
        <w:rPr>
          <w:rFonts w:ascii="Calibri" w:hAnsi="Calibri"/>
          <w:b/>
          <w:sz w:val="24"/>
          <w:highlight w:val="green"/>
        </w:rPr>
        <w:t>s</w:t>
      </w:r>
      <w:bookmarkStart w:id="0" w:name="_GoBack"/>
      <w:bookmarkEnd w:id="0"/>
      <w:r w:rsidR="002E3790" w:rsidRPr="002E3790">
        <w:rPr>
          <w:rFonts w:ascii="Calibri" w:hAnsi="Calibri" w:hint="eastAsia"/>
          <w:b/>
          <w:sz w:val="24"/>
          <w:highlight w:val="green"/>
        </w:rPr>
        <w:t xml:space="preserve"> from HepG2 cells.</w:t>
      </w:r>
      <w:proofErr w:type="gramEnd"/>
      <w:r w:rsidR="002E3790" w:rsidRPr="002E3790">
        <w:rPr>
          <w:rFonts w:ascii="Calibri" w:hAnsi="Calibri" w:hint="eastAsia"/>
          <w:b/>
          <w:sz w:val="24"/>
          <w:highlight w:val="green"/>
        </w:rPr>
        <w:t xml:space="preserve"> </w:t>
      </w:r>
      <w:r w:rsidR="002E3790" w:rsidRPr="002E3790">
        <w:rPr>
          <w:rFonts w:ascii="Calibri" w:hAnsi="Calibri" w:hint="eastAsia"/>
          <w:sz w:val="24"/>
          <w:highlight w:val="green"/>
        </w:rPr>
        <w:t>(A) HepG2</w:t>
      </w:r>
      <w:r w:rsidR="002E3790" w:rsidRPr="002E3790">
        <w:rPr>
          <w:rFonts w:ascii="Calibri" w:hAnsi="Calibri"/>
          <w:sz w:val="24"/>
          <w:highlight w:val="green"/>
        </w:rPr>
        <w:t xml:space="preserve"> cells were plated in low-affinity 96-well plates. After the formation of spheroids, </w:t>
      </w:r>
      <w:r w:rsidR="002E3790" w:rsidRPr="002E3790">
        <w:rPr>
          <w:rFonts w:ascii="Calibri" w:hAnsi="Calibri" w:hint="eastAsia"/>
          <w:sz w:val="24"/>
          <w:highlight w:val="green"/>
        </w:rPr>
        <w:t>HepG2 cells</w:t>
      </w:r>
      <w:r w:rsidR="002E3790" w:rsidRPr="002E3790">
        <w:rPr>
          <w:rFonts w:ascii="Calibri" w:hAnsi="Calibri"/>
          <w:sz w:val="24"/>
          <w:highlight w:val="green"/>
        </w:rPr>
        <w:t xml:space="preserve"> were treated with vehicle</w:t>
      </w:r>
      <w:r w:rsidR="002E3790" w:rsidRPr="002E3790">
        <w:rPr>
          <w:rFonts w:ascii="Calibri" w:hAnsi="Calibri" w:hint="eastAsia"/>
          <w:sz w:val="24"/>
          <w:highlight w:val="green"/>
        </w:rPr>
        <w:t>, 10</w:t>
      </w:r>
      <w:r w:rsidR="002E3790" w:rsidRPr="002E3790">
        <w:rPr>
          <w:rFonts w:ascii="Calibri" w:hAnsi="Calibri"/>
          <w:sz w:val="24"/>
          <w:highlight w:val="green"/>
        </w:rPr>
        <w:t xml:space="preserve"> µM sorafenib</w:t>
      </w:r>
      <w:r w:rsidR="00EB5696">
        <w:rPr>
          <w:rFonts w:ascii="Calibri" w:hAnsi="Calibri"/>
          <w:sz w:val="24"/>
          <w:highlight w:val="green"/>
        </w:rPr>
        <w:t>,</w:t>
      </w:r>
      <w:r w:rsidR="002E3790" w:rsidRPr="002E3790">
        <w:rPr>
          <w:rFonts w:ascii="Calibri" w:hAnsi="Calibri"/>
          <w:sz w:val="24"/>
          <w:highlight w:val="green"/>
        </w:rPr>
        <w:t xml:space="preserve"> </w:t>
      </w:r>
      <w:r w:rsidR="002E3790" w:rsidRPr="002E3790">
        <w:rPr>
          <w:rFonts w:ascii="Calibri" w:hAnsi="Calibri" w:hint="eastAsia"/>
          <w:sz w:val="24"/>
          <w:highlight w:val="green"/>
        </w:rPr>
        <w:t xml:space="preserve">or PD033291 </w:t>
      </w:r>
      <w:r w:rsidR="002E3790" w:rsidRPr="002E3790">
        <w:rPr>
          <w:rFonts w:ascii="Calibri" w:hAnsi="Calibri"/>
          <w:sz w:val="24"/>
          <w:highlight w:val="green"/>
        </w:rPr>
        <w:t xml:space="preserve">for </w:t>
      </w:r>
      <w:r w:rsidR="007A3FAB">
        <w:rPr>
          <w:rFonts w:ascii="Calibri" w:hAnsi="Calibri"/>
          <w:sz w:val="24"/>
          <w:highlight w:val="green"/>
        </w:rPr>
        <w:t xml:space="preserve">the </w:t>
      </w:r>
      <w:r w:rsidR="002E3790" w:rsidRPr="002E3790">
        <w:rPr>
          <w:rFonts w:ascii="Calibri" w:hAnsi="Calibri" w:hint="eastAsia"/>
          <w:sz w:val="24"/>
          <w:highlight w:val="green"/>
        </w:rPr>
        <w:t>indicated incubation time</w:t>
      </w:r>
      <w:r w:rsidR="002E3790" w:rsidRPr="002E3790">
        <w:rPr>
          <w:rFonts w:ascii="Calibri" w:hAnsi="Calibri"/>
          <w:sz w:val="24"/>
          <w:highlight w:val="green"/>
        </w:rPr>
        <w:t xml:space="preserve">. </w:t>
      </w:r>
      <w:r w:rsidR="002E3790" w:rsidRPr="002E3790">
        <w:rPr>
          <w:rFonts w:ascii="Calibri" w:hAnsi="Calibri" w:hint="eastAsia"/>
          <w:sz w:val="24"/>
          <w:highlight w:val="green"/>
        </w:rPr>
        <w:t>(B) S</w:t>
      </w:r>
      <w:r w:rsidR="002E3790" w:rsidRPr="002E3790">
        <w:rPr>
          <w:rFonts w:ascii="Calibri" w:hAnsi="Calibri"/>
          <w:sz w:val="24"/>
          <w:highlight w:val="green"/>
        </w:rPr>
        <w:t>pheroid size was measured using Image J software after microscopy-based imaging based on six individual spheroids in each condition. Data are shown as the mean of three independent experiments ± SD. Data were analyzed using an unpaired t-test. *P &lt; 0.05, **P &lt; 0.01.</w:t>
      </w:r>
      <w:r w:rsidR="002E3790" w:rsidRPr="002E3790">
        <w:rPr>
          <w:rFonts w:ascii="Calibri" w:hAnsi="Calibri" w:hint="eastAsia"/>
          <w:sz w:val="24"/>
          <w:highlight w:val="green"/>
        </w:rPr>
        <w:t xml:space="preserve"> (C) In parallel, western blotting was performed to detect SIRT3 and actin.</w:t>
      </w:r>
      <w:r w:rsidR="002E3790" w:rsidRPr="002E3790">
        <w:rPr>
          <w:rFonts w:ascii="Calibri" w:hAnsi="Calibri" w:hint="eastAsia"/>
          <w:b/>
          <w:sz w:val="24"/>
        </w:rPr>
        <w:t xml:space="preserve"> </w:t>
      </w:r>
    </w:p>
    <w:p w14:paraId="099CD61D" w14:textId="77777777" w:rsidR="00EC0EE2" w:rsidRPr="002E3790" w:rsidRDefault="00EC0EE2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60CEB9C0" w14:textId="77777777" w:rsidR="00EC0EE2" w:rsidRPr="002E3790" w:rsidRDefault="00EC0EE2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75B8E2D3" w14:textId="77777777" w:rsidR="00EC0EE2" w:rsidRPr="002E3790" w:rsidRDefault="00EC0EE2" w:rsidP="00EC0EE2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47DFFE16" w14:textId="30A5D3B9" w:rsidR="002C78D5" w:rsidRPr="002E3790" w:rsidRDefault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587430FA" w14:textId="029B1E6C" w:rsidR="002C78D5" w:rsidRPr="002E3790" w:rsidRDefault="00575FE1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  <w:r w:rsidRPr="002E3790">
        <w:rPr>
          <w:rFonts w:ascii="Calibri" w:hAnsi="Calibri"/>
          <w:b/>
          <w:noProof/>
          <w:sz w:val="24"/>
        </w:rPr>
        <w:lastRenderedPageBreak/>
        <w:drawing>
          <wp:anchor distT="0" distB="0" distL="114300" distR="114300" simplePos="0" relativeHeight="251717632" behindDoc="0" locked="0" layoutInCell="1" allowOverlap="1" wp14:anchorId="5C0C72DE" wp14:editId="4685E670">
            <wp:simplePos x="0" y="0"/>
            <wp:positionH relativeFrom="column">
              <wp:posOffset>-423545</wp:posOffset>
            </wp:positionH>
            <wp:positionV relativeFrom="paragraph">
              <wp:posOffset>-43180</wp:posOffset>
            </wp:positionV>
            <wp:extent cx="6022340" cy="2933700"/>
            <wp:effectExtent l="0" t="0" r="0" b="0"/>
            <wp:wrapSquare wrapText="bothSides"/>
            <wp:docPr id="90" name="그림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340" cy="2933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87CC0C" w14:textId="79BB2F15" w:rsidR="002C78D5" w:rsidRPr="002E3790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05030DF8" w14:textId="77777777" w:rsidR="009318ED" w:rsidRPr="002E3790" w:rsidRDefault="009318ED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613BA388" w14:textId="77777777" w:rsidR="009318ED" w:rsidRPr="002E3790" w:rsidRDefault="009318ED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624B1E97" w14:textId="55AA5566" w:rsidR="009318ED" w:rsidRPr="002E3790" w:rsidRDefault="009318ED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76E16F87" w14:textId="77777777" w:rsidR="009318ED" w:rsidRPr="002E3790" w:rsidRDefault="009318ED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418084BB" w14:textId="77777777" w:rsidR="009318ED" w:rsidRPr="002E3790" w:rsidRDefault="009318ED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7A70C8FB" w14:textId="77777777" w:rsidR="009318ED" w:rsidRPr="002E3790" w:rsidRDefault="009318ED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53DB3739" w14:textId="77777777" w:rsidR="009318ED" w:rsidRPr="002E3790" w:rsidRDefault="009318ED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1BE27115" w14:textId="77777777" w:rsidR="009318ED" w:rsidRPr="002E3790" w:rsidRDefault="009318ED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00ABD16A" w14:textId="7C2C66AE" w:rsidR="002C78D5" w:rsidRPr="002E3790" w:rsidRDefault="002C78D5" w:rsidP="009318ED">
      <w:pPr>
        <w:widowControl/>
        <w:wordWrap/>
        <w:autoSpaceDE/>
        <w:autoSpaceDN/>
        <w:rPr>
          <w:rFonts w:ascii="Calibri" w:hAnsi="Calibri"/>
          <w:b/>
          <w:sz w:val="24"/>
        </w:rPr>
      </w:pPr>
      <w:r w:rsidRPr="002E3790">
        <w:rPr>
          <w:rFonts w:ascii="Calibri" w:hAnsi="Calibri"/>
          <w:b/>
          <w:sz w:val="24"/>
        </w:rPr>
        <w:t xml:space="preserve">Supplementary Data </w:t>
      </w:r>
      <w:r w:rsidRPr="002E3790">
        <w:rPr>
          <w:rFonts w:ascii="Calibri" w:hAnsi="Calibri" w:hint="eastAsia"/>
          <w:b/>
          <w:sz w:val="24"/>
        </w:rPr>
        <w:t>8</w:t>
      </w:r>
      <w:r w:rsidRPr="002E3790">
        <w:rPr>
          <w:rFonts w:ascii="Calibri" w:hAnsi="Calibri"/>
          <w:b/>
          <w:sz w:val="24"/>
        </w:rPr>
        <w:t xml:space="preserve">. </w:t>
      </w:r>
      <w:r w:rsidR="00575FE1" w:rsidRPr="002E3790">
        <w:rPr>
          <w:rFonts w:ascii="Calibri" w:hAnsi="Calibri" w:hint="eastAsia"/>
          <w:b/>
          <w:sz w:val="24"/>
        </w:rPr>
        <w:t>Sy</w:t>
      </w:r>
      <w:r w:rsidR="00575FE1" w:rsidRPr="002E3790">
        <w:rPr>
          <w:rFonts w:ascii="Calibri" w:hAnsi="Calibri"/>
          <w:b/>
          <w:sz w:val="24"/>
        </w:rPr>
        <w:t xml:space="preserve">nergistic antitumoral effects of sorafenib and PD0332991 </w:t>
      </w:r>
      <w:r w:rsidRPr="002E3790">
        <w:rPr>
          <w:rFonts w:ascii="Arial" w:hAnsi="Arial" w:cs="Arial"/>
          <w:szCs w:val="20"/>
        </w:rPr>
        <w:t xml:space="preserve"> </w:t>
      </w:r>
      <w:r w:rsidR="009318ED" w:rsidRPr="002E3790">
        <w:rPr>
          <w:rFonts w:ascii="Arial" w:hAnsi="Arial" w:cs="Arial" w:hint="eastAsia"/>
          <w:szCs w:val="20"/>
        </w:rPr>
        <w:t xml:space="preserve">(A) </w:t>
      </w:r>
      <w:r w:rsidR="00575FE1" w:rsidRPr="002E3790">
        <w:rPr>
          <w:rFonts w:ascii="Arial" w:hAnsi="Arial" w:cs="Arial" w:hint="eastAsia"/>
          <w:szCs w:val="20"/>
        </w:rPr>
        <w:t xml:space="preserve">The cell cycle analysis after treatment with the </w:t>
      </w:r>
      <w:r w:rsidR="00575FE1" w:rsidRPr="002E3790">
        <w:rPr>
          <w:rFonts w:ascii="Arial" w:hAnsi="Arial" w:cs="Arial"/>
          <w:szCs w:val="20"/>
        </w:rPr>
        <w:t>combination</w:t>
      </w:r>
      <w:r w:rsidR="00575FE1" w:rsidRPr="002E3790">
        <w:rPr>
          <w:rFonts w:ascii="Arial" w:hAnsi="Arial" w:cs="Arial" w:hint="eastAsia"/>
          <w:szCs w:val="20"/>
        </w:rPr>
        <w:t xml:space="preserve"> of sorafenib and PD0332991 in </w:t>
      </w:r>
      <w:r w:rsidR="009318ED" w:rsidRPr="002E3790">
        <w:rPr>
          <w:rFonts w:ascii="Arial" w:hAnsi="Arial" w:cs="Arial" w:hint="eastAsia"/>
          <w:szCs w:val="20"/>
        </w:rPr>
        <w:t>HepG2 and</w:t>
      </w:r>
      <w:r w:rsidR="00575FE1" w:rsidRPr="002E3790">
        <w:rPr>
          <w:rFonts w:ascii="Arial" w:hAnsi="Arial" w:cs="Arial" w:hint="eastAsia"/>
          <w:szCs w:val="20"/>
        </w:rPr>
        <w:t xml:space="preserve"> </w:t>
      </w:r>
      <w:r w:rsidR="009318ED" w:rsidRPr="002E3790">
        <w:rPr>
          <w:rFonts w:ascii="Arial" w:hAnsi="Arial" w:cs="Arial" w:hint="eastAsia"/>
          <w:szCs w:val="20"/>
        </w:rPr>
        <w:t>Huh7</w:t>
      </w:r>
      <w:r w:rsidR="009318ED" w:rsidRPr="002E3790">
        <w:rPr>
          <w:rFonts w:ascii="Arial" w:hAnsi="Arial" w:cs="Arial"/>
          <w:szCs w:val="20"/>
        </w:rPr>
        <w:t xml:space="preserve"> cells</w:t>
      </w:r>
      <w:r w:rsidR="00575FE1" w:rsidRPr="002E3790">
        <w:rPr>
          <w:rFonts w:ascii="Arial" w:hAnsi="Arial" w:cs="Arial" w:hint="eastAsia"/>
          <w:szCs w:val="20"/>
        </w:rPr>
        <w:t xml:space="preserve">. (B) HepG2 and Huh7 </w:t>
      </w:r>
      <w:r w:rsidR="009318ED" w:rsidRPr="002E3790">
        <w:rPr>
          <w:rFonts w:ascii="Arial" w:hAnsi="Arial" w:cs="Arial"/>
          <w:szCs w:val="20"/>
        </w:rPr>
        <w:t>were plated on coverslips in 24-well plates. The next day, the cells</w:t>
      </w:r>
      <w:r w:rsidR="009318ED" w:rsidRPr="002E3790">
        <w:rPr>
          <w:rFonts w:ascii="Arial" w:hAnsi="Arial" w:cs="Arial" w:hint="eastAsia"/>
          <w:szCs w:val="20"/>
        </w:rPr>
        <w:t xml:space="preserve"> were incubated</w:t>
      </w:r>
      <w:r w:rsidR="009318ED" w:rsidRPr="002E3790">
        <w:rPr>
          <w:rFonts w:ascii="Arial" w:hAnsi="Arial" w:cs="Arial"/>
          <w:szCs w:val="20"/>
        </w:rPr>
        <w:t xml:space="preserve"> with indicated compound. </w:t>
      </w:r>
      <w:r w:rsidR="009318ED" w:rsidRPr="002E3790">
        <w:rPr>
          <w:rFonts w:ascii="Arial" w:hAnsi="Arial" w:cs="Arial" w:hint="eastAsia"/>
          <w:szCs w:val="20"/>
        </w:rPr>
        <w:t xml:space="preserve">After 24h, cells were </w:t>
      </w:r>
      <w:r w:rsidR="009318ED" w:rsidRPr="002E3790">
        <w:rPr>
          <w:rFonts w:ascii="Arial" w:hAnsi="Arial" w:cs="Arial"/>
          <w:szCs w:val="20"/>
        </w:rPr>
        <w:t xml:space="preserve">fixed and processed for immunofluorescent staining with </w:t>
      </w:r>
      <w:r w:rsidR="009318ED" w:rsidRPr="002E3790">
        <w:rPr>
          <w:rFonts w:ascii="Arial" w:hAnsi="Arial" w:cs="Arial" w:hint="eastAsia"/>
          <w:szCs w:val="20"/>
        </w:rPr>
        <w:t>Ki67</w:t>
      </w:r>
      <w:r w:rsidR="009318ED" w:rsidRPr="002E3790">
        <w:rPr>
          <w:rFonts w:ascii="Arial" w:hAnsi="Arial" w:cs="Arial"/>
          <w:szCs w:val="20"/>
        </w:rPr>
        <w:t xml:space="preserve"> pr</w:t>
      </w:r>
      <w:r w:rsidR="009318ED" w:rsidRPr="002E3790">
        <w:rPr>
          <w:rFonts w:ascii="Arial" w:hAnsi="Arial" w:cs="Arial" w:hint="eastAsia"/>
          <w:szCs w:val="20"/>
        </w:rPr>
        <w:t xml:space="preserve">otein and </w:t>
      </w:r>
      <w:r w:rsidR="009318ED" w:rsidRPr="002E3790">
        <w:rPr>
          <w:rFonts w:ascii="Arial" w:hAnsi="Arial" w:cs="Arial"/>
          <w:szCs w:val="20"/>
        </w:rPr>
        <w:t>counterstained with DAPI.</w:t>
      </w:r>
      <w:r w:rsidR="009318ED" w:rsidRPr="002E3790">
        <w:rPr>
          <w:rFonts w:ascii="Arial" w:hAnsi="Arial" w:cs="Arial" w:hint="eastAsia"/>
          <w:szCs w:val="20"/>
        </w:rPr>
        <w:t xml:space="preserve"> (</w:t>
      </w:r>
      <w:r w:rsidR="00575FE1" w:rsidRPr="002E3790">
        <w:rPr>
          <w:rFonts w:ascii="Arial" w:hAnsi="Arial" w:cs="Arial" w:hint="eastAsia"/>
          <w:szCs w:val="20"/>
        </w:rPr>
        <w:t>C</w:t>
      </w:r>
      <w:r w:rsidR="009318ED" w:rsidRPr="002E3790">
        <w:rPr>
          <w:rFonts w:ascii="Arial" w:hAnsi="Arial" w:cs="Arial" w:hint="eastAsia"/>
          <w:szCs w:val="20"/>
        </w:rPr>
        <w:t>)</w:t>
      </w:r>
      <w:r w:rsidR="009318ED" w:rsidRPr="002E3790">
        <w:rPr>
          <w:rFonts w:ascii="Arial" w:hAnsi="Arial" w:cs="Arial"/>
          <w:szCs w:val="20"/>
        </w:rPr>
        <w:t xml:space="preserve"> In parallel, we</w:t>
      </w:r>
      <w:r w:rsidR="009318ED" w:rsidRPr="002E3790">
        <w:rPr>
          <w:rFonts w:ascii="Arial" w:hAnsi="Arial" w:cs="Arial" w:hint="eastAsia"/>
          <w:szCs w:val="20"/>
        </w:rPr>
        <w:t xml:space="preserve"> counted Ki67 </w:t>
      </w:r>
      <w:r w:rsidR="009318ED" w:rsidRPr="002E3790">
        <w:rPr>
          <w:rFonts w:ascii="Arial" w:hAnsi="Arial" w:cs="Arial"/>
          <w:szCs w:val="20"/>
        </w:rPr>
        <w:t>positive</w:t>
      </w:r>
      <w:r w:rsidR="009318ED" w:rsidRPr="002E3790">
        <w:rPr>
          <w:rFonts w:ascii="Arial" w:hAnsi="Arial" w:cs="Arial" w:hint="eastAsia"/>
          <w:szCs w:val="20"/>
        </w:rPr>
        <w:t xml:space="preserve"> cells. (</w:t>
      </w:r>
      <w:r w:rsidR="00575FE1" w:rsidRPr="002E3790">
        <w:rPr>
          <w:rFonts w:ascii="Arial" w:hAnsi="Arial" w:cs="Arial" w:hint="eastAsia"/>
          <w:szCs w:val="20"/>
        </w:rPr>
        <w:t>D</w:t>
      </w:r>
      <w:r w:rsidR="009318ED" w:rsidRPr="002E3790">
        <w:rPr>
          <w:rFonts w:ascii="Arial" w:hAnsi="Arial" w:cs="Arial" w:hint="eastAsia"/>
          <w:szCs w:val="20"/>
        </w:rPr>
        <w:t xml:space="preserve">) </w:t>
      </w:r>
      <w:r w:rsidR="009318ED" w:rsidRPr="002E3790">
        <w:rPr>
          <w:rFonts w:ascii="Arial" w:hAnsi="Arial" w:cs="Arial"/>
          <w:szCs w:val="20"/>
        </w:rPr>
        <w:t xml:space="preserve">Analysis of apoptosis by Annexin V-APC/propidium iodide (PI) double staining of HepG2 and Huh7 cells. </w:t>
      </w:r>
      <w:r w:rsidRPr="002E3790">
        <w:rPr>
          <w:rFonts w:ascii="Arial" w:hAnsi="Arial" w:cs="Arial"/>
          <w:szCs w:val="20"/>
        </w:rPr>
        <w:t>Two-color flow cytometry dot plots show the percentages of living cells as negative for both annexin V and PI; early-stage apoptotic cells as the populations testing Annexin V positive and PI negative, and late-stage apoptotic/necrotic cells as double-positive cells.</w:t>
      </w:r>
    </w:p>
    <w:p w14:paraId="5224965A" w14:textId="0ACE0931" w:rsidR="002C78D5" w:rsidRPr="002E3790" w:rsidRDefault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319582B9" w14:textId="618293B9" w:rsidR="002C78D5" w:rsidRPr="002E3790" w:rsidRDefault="0042768C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  <w:r w:rsidRPr="002E3790">
        <w:rPr>
          <w:rFonts w:ascii="Calibri" w:hAnsi="Calibri"/>
          <w:b/>
          <w:noProof/>
          <w:sz w:val="24"/>
        </w:rPr>
        <w:lastRenderedPageBreak/>
        <w:drawing>
          <wp:anchor distT="0" distB="0" distL="114300" distR="114300" simplePos="0" relativeHeight="251716608" behindDoc="0" locked="0" layoutInCell="1" allowOverlap="1" wp14:anchorId="6D4C26C9" wp14:editId="696A1C36">
            <wp:simplePos x="0" y="0"/>
            <wp:positionH relativeFrom="column">
              <wp:posOffset>-144145</wp:posOffset>
            </wp:positionH>
            <wp:positionV relativeFrom="paragraph">
              <wp:posOffset>4841240</wp:posOffset>
            </wp:positionV>
            <wp:extent cx="3973195" cy="1379855"/>
            <wp:effectExtent l="0" t="0" r="0" b="0"/>
            <wp:wrapSquare wrapText="bothSides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3195" cy="137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3790">
        <w:rPr>
          <w:rFonts w:ascii="Calibri" w:hAnsi="Calibri"/>
          <w:b/>
          <w:noProof/>
          <w:sz w:val="24"/>
        </w:rPr>
        <w:drawing>
          <wp:anchor distT="0" distB="0" distL="114300" distR="114300" simplePos="0" relativeHeight="251715584" behindDoc="0" locked="0" layoutInCell="1" allowOverlap="1" wp14:anchorId="42627EC4" wp14:editId="44ED970D">
            <wp:simplePos x="0" y="0"/>
            <wp:positionH relativeFrom="column">
              <wp:posOffset>-428625</wp:posOffset>
            </wp:positionH>
            <wp:positionV relativeFrom="paragraph">
              <wp:posOffset>243840</wp:posOffset>
            </wp:positionV>
            <wp:extent cx="6059170" cy="4410075"/>
            <wp:effectExtent l="0" t="0" r="0" b="9525"/>
            <wp:wrapSquare wrapText="bothSides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9170" cy="441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C4CB79" w14:textId="5155BEB9" w:rsidR="002C78D5" w:rsidRPr="002E3790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4BBEB9BF" w14:textId="77777777" w:rsidR="002C78D5" w:rsidRPr="002E3790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6EE8B797" w14:textId="77777777" w:rsidR="002C78D5" w:rsidRPr="002E3790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70D80893" w14:textId="77777777" w:rsidR="002C78D5" w:rsidRPr="002E3790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2ACDDED3" w14:textId="77777777" w:rsidR="002C78D5" w:rsidRPr="002E3790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36E9FC06" w14:textId="77777777" w:rsidR="002C78D5" w:rsidRPr="002E3790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497654EF" w14:textId="77777777" w:rsidR="002C78D5" w:rsidRPr="002E3790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p w14:paraId="5BA53E19" w14:textId="77777777" w:rsidR="002C78D5" w:rsidRDefault="002C78D5" w:rsidP="002C78D5">
      <w:pPr>
        <w:widowControl/>
        <w:wordWrap/>
        <w:autoSpaceDE/>
        <w:autoSpaceDN/>
        <w:rPr>
          <w:rFonts w:ascii="Calibri" w:hAnsi="Calibri"/>
          <w:b/>
          <w:sz w:val="24"/>
        </w:rPr>
      </w:pPr>
      <w:r w:rsidRPr="002E3790">
        <w:rPr>
          <w:rFonts w:ascii="Calibri" w:hAnsi="Calibri"/>
          <w:b/>
          <w:sz w:val="24"/>
        </w:rPr>
        <w:t xml:space="preserve">Supplementary Data </w:t>
      </w:r>
      <w:r w:rsidRPr="002E3790">
        <w:rPr>
          <w:rFonts w:ascii="Calibri" w:hAnsi="Calibri" w:hint="eastAsia"/>
          <w:b/>
          <w:sz w:val="24"/>
        </w:rPr>
        <w:t>9</w:t>
      </w:r>
      <w:r w:rsidRPr="002E3790">
        <w:rPr>
          <w:rFonts w:ascii="Calibri" w:hAnsi="Calibri"/>
          <w:b/>
          <w:sz w:val="24"/>
        </w:rPr>
        <w:t>. Quantification</w:t>
      </w:r>
      <w:r w:rsidRPr="002E3790">
        <w:rPr>
          <w:rFonts w:ascii="Calibri" w:hAnsi="Calibri" w:hint="eastAsia"/>
          <w:b/>
          <w:sz w:val="24"/>
        </w:rPr>
        <w:t xml:space="preserve"> of western blotting of Figures.</w:t>
      </w:r>
    </w:p>
    <w:p w14:paraId="55A18C70" w14:textId="77777777" w:rsidR="00FB4A30" w:rsidRPr="002C78D5" w:rsidRDefault="00FB4A30">
      <w:pPr>
        <w:widowControl/>
        <w:wordWrap/>
        <w:autoSpaceDE/>
        <w:autoSpaceDN/>
        <w:rPr>
          <w:rFonts w:ascii="Calibri" w:hAnsi="Calibri"/>
          <w:b/>
          <w:sz w:val="24"/>
        </w:rPr>
      </w:pPr>
    </w:p>
    <w:sectPr w:rsidR="00FB4A30" w:rsidRPr="002C78D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484D9AA" w15:done="0"/>
  <w15:commentEx w15:paraId="45CCCDD7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484D9AA" w16cid:durableId="2225B3F2"/>
  <w16cid:commentId w16cid:paraId="45CCCDD7" w16cid:durableId="2225B3F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34383C" w14:textId="77777777" w:rsidR="00942E0E" w:rsidRDefault="00942E0E" w:rsidP="00A0591D">
      <w:pPr>
        <w:spacing w:after="0" w:line="240" w:lineRule="auto"/>
      </w:pPr>
      <w:r>
        <w:separator/>
      </w:r>
    </w:p>
  </w:endnote>
  <w:endnote w:type="continuationSeparator" w:id="0">
    <w:p w14:paraId="5CC3B5FC" w14:textId="77777777" w:rsidR="00942E0E" w:rsidRDefault="00942E0E" w:rsidP="00A05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D659AD" w14:textId="77777777" w:rsidR="00942E0E" w:rsidRDefault="00942E0E" w:rsidP="00A0591D">
      <w:pPr>
        <w:spacing w:after="0" w:line="240" w:lineRule="auto"/>
      </w:pPr>
      <w:r>
        <w:separator/>
      </w:r>
    </w:p>
  </w:footnote>
  <w:footnote w:type="continuationSeparator" w:id="0">
    <w:p w14:paraId="02FB73A0" w14:textId="77777777" w:rsidR="00942E0E" w:rsidRDefault="00942E0E" w:rsidP="00A0591D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F47"/>
    <w:rsid w:val="00002FCA"/>
    <w:rsid w:val="00005928"/>
    <w:rsid w:val="000542D5"/>
    <w:rsid w:val="00097F47"/>
    <w:rsid w:val="000C1587"/>
    <w:rsid w:val="001162BA"/>
    <w:rsid w:val="00140957"/>
    <w:rsid w:val="001508B9"/>
    <w:rsid w:val="0019106D"/>
    <w:rsid w:val="00194A29"/>
    <w:rsid w:val="001D0508"/>
    <w:rsid w:val="00227F39"/>
    <w:rsid w:val="00237E42"/>
    <w:rsid w:val="00270C09"/>
    <w:rsid w:val="002804D1"/>
    <w:rsid w:val="002878E3"/>
    <w:rsid w:val="002C78D5"/>
    <w:rsid w:val="002E3790"/>
    <w:rsid w:val="0032338F"/>
    <w:rsid w:val="00364E68"/>
    <w:rsid w:val="003F69EE"/>
    <w:rsid w:val="00400ECD"/>
    <w:rsid w:val="0041770A"/>
    <w:rsid w:val="0042768C"/>
    <w:rsid w:val="00437114"/>
    <w:rsid w:val="00477C03"/>
    <w:rsid w:val="004C3821"/>
    <w:rsid w:val="004D28B0"/>
    <w:rsid w:val="004E6E83"/>
    <w:rsid w:val="00502D85"/>
    <w:rsid w:val="0051332C"/>
    <w:rsid w:val="00575FE1"/>
    <w:rsid w:val="005F309C"/>
    <w:rsid w:val="00611B70"/>
    <w:rsid w:val="00622E2F"/>
    <w:rsid w:val="00653C56"/>
    <w:rsid w:val="006574CF"/>
    <w:rsid w:val="00657AC8"/>
    <w:rsid w:val="00684B06"/>
    <w:rsid w:val="006B59F1"/>
    <w:rsid w:val="00717794"/>
    <w:rsid w:val="0073067B"/>
    <w:rsid w:val="007A3FAB"/>
    <w:rsid w:val="007E00A2"/>
    <w:rsid w:val="007E2D7C"/>
    <w:rsid w:val="007F3CFE"/>
    <w:rsid w:val="007F6549"/>
    <w:rsid w:val="00801682"/>
    <w:rsid w:val="0089778A"/>
    <w:rsid w:val="00917454"/>
    <w:rsid w:val="009318ED"/>
    <w:rsid w:val="00942E0E"/>
    <w:rsid w:val="009769AB"/>
    <w:rsid w:val="009E48B5"/>
    <w:rsid w:val="00A0591D"/>
    <w:rsid w:val="00AB7D5A"/>
    <w:rsid w:val="00AC14F6"/>
    <w:rsid w:val="00AF1110"/>
    <w:rsid w:val="00AF1BCA"/>
    <w:rsid w:val="00B42BF0"/>
    <w:rsid w:val="00B42DEF"/>
    <w:rsid w:val="00BB1125"/>
    <w:rsid w:val="00BE126A"/>
    <w:rsid w:val="00CD0E5E"/>
    <w:rsid w:val="00CD690E"/>
    <w:rsid w:val="00D401E3"/>
    <w:rsid w:val="00E37C69"/>
    <w:rsid w:val="00EB5696"/>
    <w:rsid w:val="00EC0EE2"/>
    <w:rsid w:val="00F5301A"/>
    <w:rsid w:val="00F66D4F"/>
    <w:rsid w:val="00FB4A30"/>
    <w:rsid w:val="00FD5686"/>
    <w:rsid w:val="00FE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4F24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EE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7F4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97F4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97F4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0591D"/>
  </w:style>
  <w:style w:type="paragraph" w:styleId="a6">
    <w:name w:val="footer"/>
    <w:basedOn w:val="a"/>
    <w:link w:val="Char1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0591D"/>
  </w:style>
  <w:style w:type="character" w:styleId="a7">
    <w:name w:val="annotation reference"/>
    <w:basedOn w:val="a0"/>
    <w:uiPriority w:val="99"/>
    <w:semiHidden/>
    <w:unhideWhenUsed/>
    <w:rsid w:val="009E48B5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9E48B5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9E48B5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E48B5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E48B5"/>
    <w:rPr>
      <w:b/>
      <w:bCs/>
      <w:szCs w:val="20"/>
    </w:rPr>
  </w:style>
  <w:style w:type="paragraph" w:styleId="aa">
    <w:name w:val="List Paragraph"/>
    <w:basedOn w:val="a"/>
    <w:uiPriority w:val="34"/>
    <w:qFormat/>
    <w:rsid w:val="00EB5696"/>
    <w:pPr>
      <w:widowControl/>
      <w:wordWrap/>
      <w:autoSpaceDE/>
      <w:autoSpaceDN/>
      <w:spacing w:after="160" w:line="259" w:lineRule="auto"/>
      <w:ind w:left="720"/>
      <w:contextualSpacing/>
      <w:jc w:val="left"/>
    </w:pPr>
    <w:rPr>
      <w:rFonts w:ascii="Times New Roman" w:eastAsiaTheme="minorHAnsi" w:hAnsi="Times New Roman" w:cs="Times New Roman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EE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97F4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97F4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97F4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A0591D"/>
  </w:style>
  <w:style w:type="paragraph" w:styleId="a6">
    <w:name w:val="footer"/>
    <w:basedOn w:val="a"/>
    <w:link w:val="Char1"/>
    <w:uiPriority w:val="99"/>
    <w:unhideWhenUsed/>
    <w:rsid w:val="00A0591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A0591D"/>
  </w:style>
  <w:style w:type="character" w:styleId="a7">
    <w:name w:val="annotation reference"/>
    <w:basedOn w:val="a0"/>
    <w:uiPriority w:val="99"/>
    <w:semiHidden/>
    <w:unhideWhenUsed/>
    <w:rsid w:val="009E48B5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9E48B5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9E48B5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E48B5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E48B5"/>
    <w:rPr>
      <w:b/>
      <w:bCs/>
      <w:szCs w:val="20"/>
    </w:rPr>
  </w:style>
  <w:style w:type="paragraph" w:styleId="aa">
    <w:name w:val="List Paragraph"/>
    <w:basedOn w:val="a"/>
    <w:uiPriority w:val="34"/>
    <w:qFormat/>
    <w:rsid w:val="00EB5696"/>
    <w:pPr>
      <w:widowControl/>
      <w:wordWrap/>
      <w:autoSpaceDE/>
      <w:autoSpaceDN/>
      <w:spacing w:after="160" w:line="259" w:lineRule="auto"/>
      <w:ind w:left="720"/>
      <w:contextualSpacing/>
      <w:jc w:val="left"/>
    </w:pPr>
    <w:rPr>
      <w:rFonts w:ascii="Times New Roman" w:eastAsiaTheme="minorHAnsi" w:hAnsi="Times New Roman" w:cs="Times New Roman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694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microsoft.com/office/2016/09/relationships/commentsIds" Target="commentsId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지숙</dc:creator>
  <cp:lastModifiedBy>user</cp:lastModifiedBy>
  <cp:revision>2</cp:revision>
  <cp:lastPrinted>2019-06-14T00:49:00Z</cp:lastPrinted>
  <dcterms:created xsi:type="dcterms:W3CDTF">2020-03-26T23:57:00Z</dcterms:created>
  <dcterms:modified xsi:type="dcterms:W3CDTF">2020-03-26T23:57:00Z</dcterms:modified>
</cp:coreProperties>
</file>