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8641" w14:textId="77777777" w:rsidR="00F125EE" w:rsidRDefault="00F125EE" w:rsidP="00FA1481">
      <w:pPr>
        <w:jc w:val="center"/>
        <w:rPr>
          <w:sz w:val="36"/>
          <w:szCs w:val="36"/>
        </w:rPr>
      </w:pPr>
    </w:p>
    <w:p w14:paraId="31C337D1" w14:textId="5BBA937F" w:rsidR="00D04BCF" w:rsidRPr="003B40E6" w:rsidRDefault="00BB2D2A" w:rsidP="00FA14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Supplementary </w:t>
      </w:r>
      <w:r w:rsidR="00B73121">
        <w:rPr>
          <w:sz w:val="36"/>
          <w:szCs w:val="36"/>
        </w:rPr>
        <w:t>Information</w:t>
      </w:r>
      <w:r w:rsidR="009743A9">
        <w:rPr>
          <w:sz w:val="36"/>
          <w:szCs w:val="36"/>
        </w:rPr>
        <w:t xml:space="preserve"> for</w:t>
      </w:r>
    </w:p>
    <w:p w14:paraId="29411C5A" w14:textId="77777777" w:rsidR="005001AC" w:rsidRDefault="005001AC"/>
    <w:p w14:paraId="41E970DA" w14:textId="321FCEA7" w:rsidR="002C030F" w:rsidRDefault="0006579F" w:rsidP="003B40E6">
      <w:pPr>
        <w:jc w:val="center"/>
        <w:rPr>
          <w:sz w:val="28"/>
          <w:szCs w:val="28"/>
        </w:rPr>
      </w:pPr>
      <w:r w:rsidRPr="00B9187F">
        <w:rPr>
          <w:b/>
          <w:bCs/>
          <w:sz w:val="32"/>
          <w:szCs w:val="32"/>
        </w:rPr>
        <w:t>Role of Earth system processes in carbon</w:t>
      </w:r>
      <w:r>
        <w:rPr>
          <w:b/>
          <w:bCs/>
          <w:sz w:val="32"/>
          <w:szCs w:val="32"/>
        </w:rPr>
        <w:t xml:space="preserve"> emissions</w:t>
      </w:r>
      <w:r w:rsidRPr="00B9187F">
        <w:rPr>
          <w:b/>
          <w:bCs/>
          <w:sz w:val="32"/>
          <w:szCs w:val="32"/>
        </w:rPr>
        <w:t xml:space="preserve"> budget</w:t>
      </w:r>
      <w:r>
        <w:rPr>
          <w:b/>
          <w:bCs/>
          <w:sz w:val="32"/>
          <w:szCs w:val="32"/>
        </w:rPr>
        <w:t>s</w:t>
      </w:r>
    </w:p>
    <w:p w14:paraId="339B31F7" w14:textId="77777777" w:rsidR="00015F74" w:rsidRPr="007108F5" w:rsidRDefault="00015F74" w:rsidP="003B40E6">
      <w:pPr>
        <w:jc w:val="center"/>
        <w:rPr>
          <w:sz w:val="28"/>
          <w:szCs w:val="28"/>
        </w:rPr>
      </w:pPr>
    </w:p>
    <w:p w14:paraId="4669AD35" w14:textId="65803FCF" w:rsidR="00434A24" w:rsidRDefault="00721B02" w:rsidP="00721B02">
      <w:pPr>
        <w:jc w:val="center"/>
        <w:rPr>
          <w:szCs w:val="24"/>
        </w:rPr>
      </w:pPr>
      <w:r w:rsidRPr="00B47F4C">
        <w:rPr>
          <w:szCs w:val="24"/>
        </w:rPr>
        <w:t>S</w:t>
      </w:r>
      <w:r>
        <w:rPr>
          <w:szCs w:val="24"/>
        </w:rPr>
        <w:t>pencer</w:t>
      </w:r>
      <w:r w:rsidRPr="00B47F4C">
        <w:rPr>
          <w:szCs w:val="24"/>
        </w:rPr>
        <w:t xml:space="preserve"> K. Liddicoat</w:t>
      </w:r>
      <w:r>
        <w:rPr>
          <w:szCs w:val="24"/>
          <w:vertAlign w:val="superscript"/>
        </w:rPr>
        <w:t>*</w:t>
      </w:r>
      <w:r w:rsidRPr="00B47F4C">
        <w:rPr>
          <w:szCs w:val="24"/>
        </w:rPr>
        <w:t>, C</w:t>
      </w:r>
      <w:r>
        <w:rPr>
          <w:szCs w:val="24"/>
        </w:rPr>
        <w:t>hris</w:t>
      </w:r>
      <w:r w:rsidRPr="00B47F4C">
        <w:rPr>
          <w:szCs w:val="24"/>
        </w:rPr>
        <w:t xml:space="preserve"> D. Jones, L</w:t>
      </w:r>
      <w:r>
        <w:rPr>
          <w:szCs w:val="24"/>
        </w:rPr>
        <w:t>ina</w:t>
      </w:r>
      <w:r w:rsidRPr="00B47F4C">
        <w:rPr>
          <w:szCs w:val="24"/>
        </w:rPr>
        <w:t xml:space="preserve"> M. Mercado, E</w:t>
      </w:r>
      <w:r>
        <w:rPr>
          <w:szCs w:val="24"/>
        </w:rPr>
        <w:t>ddy</w:t>
      </w:r>
      <w:r w:rsidRPr="00B47F4C">
        <w:rPr>
          <w:szCs w:val="24"/>
        </w:rPr>
        <w:t xml:space="preserve"> Robertson, </w:t>
      </w:r>
    </w:p>
    <w:p w14:paraId="42DA4A8B" w14:textId="27308401" w:rsidR="00721B02" w:rsidRDefault="00721B02" w:rsidP="00721B02">
      <w:pPr>
        <w:jc w:val="center"/>
        <w:rPr>
          <w:szCs w:val="24"/>
          <w:vertAlign w:val="superscript"/>
        </w:rPr>
      </w:pPr>
      <w:r w:rsidRPr="00B47F4C">
        <w:rPr>
          <w:szCs w:val="24"/>
        </w:rPr>
        <w:t>S</w:t>
      </w:r>
      <w:r>
        <w:rPr>
          <w:szCs w:val="24"/>
        </w:rPr>
        <w:t>tephen</w:t>
      </w:r>
      <w:r w:rsidRPr="00B47F4C">
        <w:rPr>
          <w:szCs w:val="24"/>
        </w:rPr>
        <w:t xml:space="preserve"> Sitch, A</w:t>
      </w:r>
      <w:r>
        <w:rPr>
          <w:szCs w:val="24"/>
        </w:rPr>
        <w:t>ndy</w:t>
      </w:r>
      <w:r w:rsidRPr="00B47F4C">
        <w:rPr>
          <w:szCs w:val="24"/>
        </w:rPr>
        <w:t xml:space="preserve"> Wiltshire</w:t>
      </w:r>
    </w:p>
    <w:p w14:paraId="68805DBE" w14:textId="77777777" w:rsidR="00434A24" w:rsidRPr="00B47F4C" w:rsidRDefault="00434A24" w:rsidP="00721B02">
      <w:pPr>
        <w:jc w:val="center"/>
        <w:rPr>
          <w:szCs w:val="24"/>
        </w:rPr>
      </w:pPr>
    </w:p>
    <w:p w14:paraId="63D8913E" w14:textId="20895F77" w:rsidR="002C030F" w:rsidRDefault="00A00D15" w:rsidP="00B17F19">
      <w:pPr>
        <w:jc w:val="center"/>
        <w:rPr>
          <w:szCs w:val="24"/>
        </w:rPr>
      </w:pPr>
      <w:r>
        <w:rPr>
          <w:szCs w:val="24"/>
        </w:rPr>
        <w:t>*</w:t>
      </w:r>
      <w:r w:rsidR="00721B02">
        <w:rPr>
          <w:szCs w:val="24"/>
        </w:rPr>
        <w:t>Correspon</w:t>
      </w:r>
      <w:r w:rsidR="0032406C">
        <w:rPr>
          <w:szCs w:val="24"/>
        </w:rPr>
        <w:t>ding author</w:t>
      </w:r>
      <w:r w:rsidR="00721B02">
        <w:rPr>
          <w:szCs w:val="24"/>
        </w:rPr>
        <w:t>: spencer.liddicoat@metoffice.gov.uk</w:t>
      </w:r>
    </w:p>
    <w:p w14:paraId="34D67477" w14:textId="0A1CE3DC" w:rsidR="004779CB" w:rsidRDefault="004779CB" w:rsidP="00A00D15">
      <w:pPr>
        <w:rPr>
          <w:szCs w:val="24"/>
        </w:rPr>
      </w:pPr>
    </w:p>
    <w:p w14:paraId="223EBBEB" w14:textId="77777777" w:rsidR="002C030F" w:rsidRDefault="002C030F"/>
    <w:p w14:paraId="5BBBF32C" w14:textId="77777777" w:rsidR="00015F74" w:rsidRDefault="00015F74">
      <w:pPr>
        <w:rPr>
          <w:b/>
        </w:rPr>
      </w:pPr>
    </w:p>
    <w:p w14:paraId="4B448789" w14:textId="090F500E" w:rsidR="002C030F" w:rsidRDefault="002C030F" w:rsidP="00A00D15"/>
    <w:p w14:paraId="68691C5A" w14:textId="77777777" w:rsidR="00065EBD" w:rsidRDefault="00065EBD" w:rsidP="00262D72">
      <w:pPr>
        <w:ind w:left="720"/>
      </w:pPr>
    </w:p>
    <w:p w14:paraId="23718CE0" w14:textId="77777777" w:rsidR="00015F74" w:rsidRDefault="00015F74" w:rsidP="00262D72">
      <w:pPr>
        <w:ind w:left="720"/>
      </w:pPr>
      <w:r>
        <w:br/>
      </w:r>
    </w:p>
    <w:p w14:paraId="0A737DBA" w14:textId="3A1EEC16" w:rsidR="006C3E77" w:rsidRDefault="00015F74" w:rsidP="0032406C">
      <w:pPr>
        <w:pStyle w:val="SMHeading"/>
      </w:pPr>
      <w:r>
        <w:br w:type="page"/>
      </w:r>
      <w:bookmarkStart w:id="0" w:name="Tables"/>
      <w:bookmarkStart w:id="1" w:name="MaterialsMethods"/>
      <w:bookmarkEnd w:id="0"/>
      <w:bookmarkEnd w:id="1"/>
    </w:p>
    <w:p w14:paraId="03DDA344" w14:textId="77777777" w:rsidR="00AC4B28" w:rsidRDefault="00AC4B28" w:rsidP="00AC4B28">
      <w:pPr>
        <w:rPr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68CD2B49" wp14:editId="11F41B45">
            <wp:extent cx="5731174" cy="4054475"/>
            <wp:effectExtent l="0" t="0" r="3175" b="3175"/>
            <wp:docPr id="583645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4537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74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219B" w14:textId="0B22D125" w:rsidR="00B7665F" w:rsidRDefault="00B7665F" w:rsidP="00B7665F">
      <w:pPr>
        <w:rPr>
          <w:b/>
          <w:bCs/>
          <w:szCs w:val="24"/>
        </w:rPr>
      </w:pPr>
      <w:r>
        <w:rPr>
          <w:b/>
          <w:bCs/>
          <w:szCs w:val="24"/>
        </w:rPr>
        <w:t>Fig</w:t>
      </w:r>
      <w:r w:rsidR="00483858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S1: Global mean temperature anomaly relative to 1961-1990 average</w:t>
      </w:r>
      <w:r w:rsidR="00D41F1B">
        <w:rPr>
          <w:b/>
          <w:bCs/>
          <w:szCs w:val="24"/>
        </w:rPr>
        <w:t xml:space="preserve">. </w:t>
      </w:r>
      <w:r w:rsidR="00D41F1B" w:rsidRPr="00D41F1B">
        <w:rPr>
          <w:szCs w:val="24"/>
        </w:rPr>
        <w:t>E</w:t>
      </w:r>
      <w:r w:rsidRPr="00571E10">
        <w:rPr>
          <w:szCs w:val="24"/>
        </w:rPr>
        <w:t xml:space="preserve">missions-driven historical simulation with </w:t>
      </w:r>
      <w:r w:rsidRPr="00571E10">
        <w:rPr>
          <w:i/>
          <w:iCs/>
          <w:szCs w:val="24"/>
        </w:rPr>
        <w:t>ukesm-allprocs</w:t>
      </w:r>
      <w:r w:rsidRPr="00571E10">
        <w:rPr>
          <w:szCs w:val="24"/>
        </w:rPr>
        <w:t xml:space="preserve"> configuration (red curve) and UKESM1-0-LL (blue curve), with observations-based values from HadCRUT5.0.2.0 (black curve, 2.5% to 97.5% confidence interval is shaded).</w:t>
      </w:r>
      <w:r>
        <w:rPr>
          <w:b/>
          <w:bCs/>
          <w:szCs w:val="24"/>
        </w:rPr>
        <w:t xml:space="preserve"> </w:t>
      </w:r>
    </w:p>
    <w:p w14:paraId="5637CAB2" w14:textId="4BDD1077" w:rsidR="009A5287" w:rsidRDefault="009A5287" w:rsidP="00B9440A">
      <w:pPr>
        <w:pStyle w:val="SMcaption"/>
      </w:pPr>
    </w:p>
    <w:p w14:paraId="50C3D2F4" w14:textId="77777777" w:rsidR="009723D5" w:rsidRDefault="009723D5" w:rsidP="009723D5">
      <w:pPr>
        <w:rPr>
          <w:b/>
          <w:bCs/>
          <w:szCs w:val="24"/>
        </w:rPr>
      </w:pPr>
      <w:r>
        <w:rPr>
          <w:b/>
          <w:bCs/>
          <w:noProof/>
          <w:szCs w:val="24"/>
        </w:rPr>
        <w:lastRenderedPageBreak/>
        <w:drawing>
          <wp:inline distT="0" distB="0" distL="0" distR="0" wp14:anchorId="0380C1F9" wp14:editId="45DE1D78">
            <wp:extent cx="5731508" cy="4047401"/>
            <wp:effectExtent l="0" t="0" r="3175" b="0"/>
            <wp:docPr id="201296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64586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08" cy="404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C16B" w14:textId="77777777" w:rsidR="00F921C7" w:rsidRDefault="00F921C7" w:rsidP="00F921C7">
      <w:pPr>
        <w:rPr>
          <w:b/>
          <w:bCs/>
          <w:szCs w:val="24"/>
        </w:rPr>
      </w:pPr>
    </w:p>
    <w:p w14:paraId="06DBA199" w14:textId="61FFCF9C" w:rsidR="00B7665F" w:rsidRPr="00DF7F84" w:rsidRDefault="00B7665F" w:rsidP="00B7665F">
      <w:pPr>
        <w:pStyle w:val="SMHeading"/>
      </w:pPr>
      <w:r w:rsidRPr="00355362">
        <w:t>Fig</w:t>
      </w:r>
      <w:r w:rsidR="00483858">
        <w:t>.</w:t>
      </w:r>
      <w:r w:rsidRPr="00355362">
        <w:t xml:space="preserve"> S2</w:t>
      </w:r>
      <w:r>
        <w:t xml:space="preserve">: </w:t>
      </w:r>
      <w:r w:rsidRPr="00A30924">
        <w:t>Bar chart of the original TCRE (</w:t>
      </w:r>
      <w:r>
        <w:t>green</w:t>
      </w:r>
      <w:r w:rsidRPr="00A30924">
        <w:t xml:space="preserve"> bars) </w:t>
      </w:r>
      <w:r w:rsidRPr="00DF7F84">
        <w:t xml:space="preserve">from </w:t>
      </w:r>
      <w:r w:rsidR="00270DC0">
        <w:t>(</w:t>
      </w:r>
      <w:r w:rsidR="00270DC0">
        <w:rPr>
          <w:i/>
          <w:iCs/>
        </w:rPr>
        <w:t>11</w:t>
      </w:r>
      <w:r w:rsidRPr="00DF7F84">
        <w:t>), and the increase (</w:t>
      </w:r>
      <w:r>
        <w:t>blue</w:t>
      </w:r>
      <w:r w:rsidRPr="00DF7F84">
        <w:t xml:space="preserve"> bars) after rescaling to account for absent processes, for 11 CMIP6 ESMs.</w:t>
      </w:r>
    </w:p>
    <w:p w14:paraId="54F94DEE" w14:textId="77777777" w:rsidR="00F921C7" w:rsidRDefault="00F921C7" w:rsidP="00F921C7">
      <w:pPr>
        <w:rPr>
          <w:b/>
          <w:bCs/>
          <w:szCs w:val="24"/>
        </w:rPr>
      </w:pPr>
    </w:p>
    <w:p w14:paraId="67400C25" w14:textId="77777777" w:rsidR="00F921C7" w:rsidRDefault="00F921C7" w:rsidP="00F921C7">
      <w:pPr>
        <w:rPr>
          <w:b/>
          <w:bCs/>
          <w:szCs w:val="24"/>
        </w:rPr>
      </w:pPr>
    </w:p>
    <w:p w14:paraId="7B2BAA57" w14:textId="77777777" w:rsidR="00F921C7" w:rsidRDefault="00F921C7" w:rsidP="00F921C7">
      <w:pPr>
        <w:rPr>
          <w:b/>
          <w:bCs/>
          <w:szCs w:val="24"/>
        </w:rPr>
      </w:pPr>
    </w:p>
    <w:p w14:paraId="188258CB" w14:textId="77777777" w:rsidR="00F921C7" w:rsidRDefault="00F921C7" w:rsidP="00F921C7">
      <w:pPr>
        <w:rPr>
          <w:b/>
          <w:bCs/>
          <w:szCs w:val="24"/>
        </w:rPr>
      </w:pPr>
    </w:p>
    <w:p w14:paraId="04B97414" w14:textId="77777777" w:rsidR="00F921C7" w:rsidRDefault="00F921C7" w:rsidP="00F921C7">
      <w:pPr>
        <w:rPr>
          <w:b/>
          <w:bCs/>
          <w:szCs w:val="24"/>
        </w:rPr>
      </w:pPr>
    </w:p>
    <w:p w14:paraId="6E97BF11" w14:textId="77777777" w:rsidR="00F921C7" w:rsidRDefault="00F921C7" w:rsidP="00F921C7">
      <w:pPr>
        <w:rPr>
          <w:b/>
          <w:bCs/>
          <w:szCs w:val="24"/>
        </w:rPr>
      </w:pPr>
    </w:p>
    <w:p w14:paraId="1A3BAA3C" w14:textId="77777777" w:rsidR="00F921C7" w:rsidRDefault="00F921C7" w:rsidP="00F921C7">
      <w:pPr>
        <w:rPr>
          <w:b/>
          <w:bCs/>
          <w:szCs w:val="24"/>
        </w:rPr>
      </w:pPr>
    </w:p>
    <w:p w14:paraId="288D1417" w14:textId="77777777" w:rsidR="00F921C7" w:rsidRDefault="00F921C7" w:rsidP="00F921C7">
      <w:pPr>
        <w:rPr>
          <w:b/>
          <w:bCs/>
          <w:szCs w:val="24"/>
        </w:rPr>
      </w:pPr>
    </w:p>
    <w:p w14:paraId="444F712A" w14:textId="77777777" w:rsidR="00F921C7" w:rsidRDefault="00F921C7" w:rsidP="00F921C7">
      <w:pPr>
        <w:rPr>
          <w:b/>
          <w:bCs/>
          <w:szCs w:val="24"/>
        </w:rPr>
      </w:pPr>
    </w:p>
    <w:p w14:paraId="62832167" w14:textId="77777777" w:rsidR="00F921C7" w:rsidRDefault="00F921C7" w:rsidP="00F921C7">
      <w:pPr>
        <w:rPr>
          <w:b/>
          <w:bCs/>
          <w:szCs w:val="24"/>
        </w:rPr>
      </w:pPr>
    </w:p>
    <w:p w14:paraId="73E325D4" w14:textId="77777777" w:rsidR="00F921C7" w:rsidRDefault="00F921C7" w:rsidP="00F921C7">
      <w:pPr>
        <w:rPr>
          <w:b/>
          <w:bCs/>
          <w:szCs w:val="24"/>
        </w:rPr>
      </w:pPr>
    </w:p>
    <w:p w14:paraId="682EEBE2" w14:textId="77777777" w:rsidR="00F921C7" w:rsidRDefault="00F921C7" w:rsidP="00F921C7">
      <w:pPr>
        <w:rPr>
          <w:b/>
          <w:bCs/>
          <w:szCs w:val="24"/>
        </w:rPr>
      </w:pPr>
    </w:p>
    <w:p w14:paraId="350CAF26" w14:textId="77777777" w:rsidR="00F921C7" w:rsidRDefault="00F921C7" w:rsidP="00F921C7">
      <w:pPr>
        <w:rPr>
          <w:b/>
          <w:bCs/>
          <w:szCs w:val="24"/>
        </w:rPr>
      </w:pPr>
    </w:p>
    <w:p w14:paraId="43651760" w14:textId="77777777" w:rsidR="00F921C7" w:rsidRDefault="00F921C7" w:rsidP="00F921C7">
      <w:pPr>
        <w:rPr>
          <w:b/>
          <w:bCs/>
          <w:szCs w:val="24"/>
        </w:rPr>
      </w:pPr>
    </w:p>
    <w:p w14:paraId="365A419E" w14:textId="77777777" w:rsidR="00F921C7" w:rsidRDefault="00F921C7" w:rsidP="00F921C7">
      <w:pPr>
        <w:rPr>
          <w:b/>
          <w:bCs/>
          <w:szCs w:val="24"/>
        </w:rPr>
      </w:pPr>
    </w:p>
    <w:p w14:paraId="2E032F14" w14:textId="77777777" w:rsidR="00F921C7" w:rsidRDefault="00F921C7" w:rsidP="00F921C7">
      <w:pPr>
        <w:rPr>
          <w:b/>
          <w:bCs/>
          <w:szCs w:val="24"/>
        </w:rPr>
      </w:pPr>
    </w:p>
    <w:p w14:paraId="54CE5E65" w14:textId="77777777" w:rsidR="00F921C7" w:rsidRDefault="00F921C7" w:rsidP="00F921C7">
      <w:pPr>
        <w:rPr>
          <w:b/>
          <w:bCs/>
          <w:szCs w:val="24"/>
        </w:rPr>
      </w:pPr>
    </w:p>
    <w:p w14:paraId="2F89086C" w14:textId="77777777" w:rsidR="00F921C7" w:rsidRDefault="00F921C7" w:rsidP="00F921C7">
      <w:pPr>
        <w:rPr>
          <w:b/>
          <w:bCs/>
          <w:szCs w:val="24"/>
        </w:rPr>
      </w:pPr>
    </w:p>
    <w:p w14:paraId="3A236F8F" w14:textId="77777777" w:rsidR="00F921C7" w:rsidRDefault="00F921C7" w:rsidP="00F921C7">
      <w:pPr>
        <w:rPr>
          <w:b/>
          <w:bCs/>
          <w:szCs w:val="24"/>
        </w:rPr>
      </w:pPr>
    </w:p>
    <w:p w14:paraId="1F18F6E8" w14:textId="77777777" w:rsidR="00F921C7" w:rsidRDefault="00F921C7" w:rsidP="00F921C7">
      <w:r>
        <w:rPr>
          <w:noProof/>
        </w:rPr>
        <w:lastRenderedPageBreak/>
        <w:drawing>
          <wp:inline distT="0" distB="0" distL="0" distR="0" wp14:anchorId="1BC4EA5D" wp14:editId="2C2F31BC">
            <wp:extent cx="6043573" cy="4267771"/>
            <wp:effectExtent l="0" t="0" r="0" b="0"/>
            <wp:docPr id="60133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3304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573" cy="426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F179" w14:textId="77777777" w:rsidR="00EB00B8" w:rsidRDefault="00EB00B8" w:rsidP="00F921C7"/>
    <w:p w14:paraId="77B563BC" w14:textId="7663C089" w:rsidR="00B7665F" w:rsidRDefault="00B7665F" w:rsidP="00B7665F">
      <w:pPr>
        <w:rPr>
          <w:b/>
          <w:bCs/>
          <w:szCs w:val="24"/>
        </w:rPr>
      </w:pPr>
      <w:r>
        <w:rPr>
          <w:b/>
          <w:bCs/>
          <w:szCs w:val="24"/>
        </w:rPr>
        <w:t>Fig</w:t>
      </w:r>
      <w:r w:rsidR="00483858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S3: Bar chart showing the average carbon budget from 1.5°C to 2°C of 11 CMIP6 ESMs. </w:t>
      </w:r>
      <w:r>
        <w:rPr>
          <w:szCs w:val="24"/>
        </w:rPr>
        <w:t>Ca</w:t>
      </w:r>
      <w:r w:rsidRPr="00652B3F">
        <w:rPr>
          <w:szCs w:val="24"/>
        </w:rPr>
        <w:t xml:space="preserve">lculated from equations 8.1 to 8.8, using the original TCRE from </w:t>
      </w:r>
      <w:r w:rsidR="007E2AD8">
        <w:rPr>
          <w:szCs w:val="24"/>
        </w:rPr>
        <w:t>(</w:t>
      </w:r>
      <w:r w:rsidR="007E2AD8">
        <w:rPr>
          <w:i/>
          <w:iCs/>
          <w:szCs w:val="24"/>
        </w:rPr>
        <w:t>11</w:t>
      </w:r>
      <w:r w:rsidR="007E2AD8">
        <w:rPr>
          <w:szCs w:val="24"/>
        </w:rPr>
        <w:t>)</w:t>
      </w:r>
      <w:r w:rsidRPr="00652B3F">
        <w:rPr>
          <w:szCs w:val="24"/>
        </w:rPr>
        <w:t xml:space="preserve"> (</w:t>
      </w:r>
      <w:r>
        <w:rPr>
          <w:szCs w:val="24"/>
        </w:rPr>
        <w:t>green</w:t>
      </w:r>
      <w:r w:rsidRPr="00652B3F">
        <w:rPr>
          <w:szCs w:val="24"/>
        </w:rPr>
        <w:t xml:space="preserve"> bars) and the TCRE rescaled to account for missing processes (</w:t>
      </w:r>
      <w:r>
        <w:rPr>
          <w:szCs w:val="24"/>
        </w:rPr>
        <w:t>blue</w:t>
      </w:r>
      <w:r w:rsidRPr="00652B3F">
        <w:rPr>
          <w:szCs w:val="24"/>
        </w:rPr>
        <w:t xml:space="preserve"> bars). Bar labels show equation </w:t>
      </w:r>
      <w:proofErr w:type="gramStart"/>
      <w:r w:rsidRPr="00652B3F">
        <w:rPr>
          <w:szCs w:val="24"/>
        </w:rPr>
        <w:t>number</w:t>
      </w:r>
      <w:proofErr w:type="gramEnd"/>
      <w:r w:rsidRPr="00652B3F">
        <w:rPr>
          <w:szCs w:val="24"/>
        </w:rPr>
        <w:t xml:space="preserve"> and the </w:t>
      </w:r>
      <w:r>
        <w:rPr>
          <w:szCs w:val="24"/>
        </w:rPr>
        <w:t xml:space="preserve">adjustment </w:t>
      </w:r>
      <w:r w:rsidRPr="00652B3F">
        <w:rPr>
          <w:szCs w:val="24"/>
        </w:rPr>
        <w:t>terms included in the calculation of the carbon budget</w:t>
      </w:r>
      <w:r>
        <w:rPr>
          <w:szCs w:val="24"/>
        </w:rPr>
        <w:t>: T_nonCO2 = warming due to non-CO</w:t>
      </w:r>
      <w:r w:rsidRPr="001D7CB2">
        <w:rPr>
          <w:szCs w:val="24"/>
          <w:vertAlign w:val="subscript"/>
        </w:rPr>
        <w:t>2</w:t>
      </w:r>
      <w:r>
        <w:rPr>
          <w:szCs w:val="24"/>
        </w:rPr>
        <w:t xml:space="preserve"> forcing, T_ZEC is zero emissions commitment (ZEC25) from (</w:t>
      </w:r>
      <w:r w:rsidRPr="001D7CB2">
        <w:rPr>
          <w:i/>
          <w:iCs/>
          <w:szCs w:val="24"/>
        </w:rPr>
        <w:t>21</w:t>
      </w:r>
      <w:r>
        <w:rPr>
          <w:szCs w:val="24"/>
        </w:rPr>
        <w:t xml:space="preserve">) where available; ESF is emissions due to Earth </w:t>
      </w:r>
      <w:r w:rsidR="00EA659A">
        <w:rPr>
          <w:szCs w:val="24"/>
        </w:rPr>
        <w:t>s</w:t>
      </w:r>
      <w:r>
        <w:rPr>
          <w:szCs w:val="24"/>
        </w:rPr>
        <w:t xml:space="preserve">ystem </w:t>
      </w:r>
      <w:proofErr w:type="gramStart"/>
      <w:r w:rsidR="00EA659A">
        <w:rPr>
          <w:szCs w:val="24"/>
        </w:rPr>
        <w:t>f</w:t>
      </w:r>
      <w:r>
        <w:rPr>
          <w:szCs w:val="24"/>
        </w:rPr>
        <w:t>eedbacks</w:t>
      </w:r>
      <w:proofErr w:type="gramEnd"/>
      <w:r>
        <w:rPr>
          <w:szCs w:val="24"/>
        </w:rPr>
        <w:t xml:space="preserve"> not accounted for in the calculation of TCRE</w:t>
      </w:r>
      <w:r w:rsidRPr="00652B3F">
        <w:rPr>
          <w:szCs w:val="24"/>
        </w:rPr>
        <w:t>.</w:t>
      </w:r>
    </w:p>
    <w:p w14:paraId="0D8FB0E5" w14:textId="77777777" w:rsidR="00EB00B8" w:rsidRDefault="00EB00B8" w:rsidP="00F921C7"/>
    <w:p w14:paraId="0096F5AB" w14:textId="77777777" w:rsidR="00EB00B8" w:rsidRDefault="00EB00B8" w:rsidP="00F921C7"/>
    <w:p w14:paraId="5C19EB24" w14:textId="77777777" w:rsidR="00EB00B8" w:rsidRDefault="00EB00B8" w:rsidP="00F921C7"/>
    <w:p w14:paraId="72B11A6E" w14:textId="77777777" w:rsidR="00EB00B8" w:rsidRDefault="00EB00B8" w:rsidP="00F921C7"/>
    <w:p w14:paraId="0745A075" w14:textId="77777777" w:rsidR="00EB00B8" w:rsidRDefault="00EB00B8" w:rsidP="00F921C7"/>
    <w:p w14:paraId="70B18739" w14:textId="77777777" w:rsidR="00EB00B8" w:rsidRDefault="00EB00B8" w:rsidP="00F921C7"/>
    <w:p w14:paraId="64E3F2FC" w14:textId="77777777" w:rsidR="00EB00B8" w:rsidRDefault="00EB00B8" w:rsidP="00F921C7"/>
    <w:p w14:paraId="11B42D02" w14:textId="77777777" w:rsidR="00EB00B8" w:rsidRDefault="00EB00B8" w:rsidP="00F921C7"/>
    <w:p w14:paraId="59EE638A" w14:textId="77777777" w:rsidR="00EB00B8" w:rsidRDefault="00EB00B8" w:rsidP="00F921C7"/>
    <w:p w14:paraId="68370D6E" w14:textId="77777777" w:rsidR="00EB00B8" w:rsidRDefault="00EB00B8" w:rsidP="00F921C7"/>
    <w:p w14:paraId="7C856626" w14:textId="77777777" w:rsidR="00EB00B8" w:rsidRDefault="00EB00B8" w:rsidP="00F921C7"/>
    <w:p w14:paraId="0ED6A683" w14:textId="77777777" w:rsidR="00EB00B8" w:rsidRDefault="00EB00B8" w:rsidP="00F921C7"/>
    <w:p w14:paraId="3EA490C4" w14:textId="77777777" w:rsidR="00EB00B8" w:rsidRDefault="00EB00B8" w:rsidP="00F921C7"/>
    <w:p w14:paraId="52ADDFD4" w14:textId="77777777" w:rsidR="002B2782" w:rsidRPr="002A077C" w:rsidRDefault="002B2782" w:rsidP="002B2782">
      <w:pPr>
        <w:rPr>
          <w:b/>
          <w:bCs/>
          <w:i/>
          <w:iCs/>
          <w:szCs w:val="24"/>
        </w:rPr>
      </w:pPr>
    </w:p>
    <w:tbl>
      <w:tblPr>
        <w:tblStyle w:val="TableGrid"/>
        <w:tblW w:w="518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762"/>
        <w:gridCol w:w="1562"/>
        <w:gridCol w:w="1857"/>
      </w:tblGrid>
      <w:tr w:rsidR="0099169A" w:rsidRPr="00A520B3" w14:paraId="5D4EEC33" w14:textId="77777777" w:rsidTr="00205FC6">
        <w:tc>
          <w:tcPr>
            <w:tcW w:w="1762" w:type="dxa"/>
          </w:tcPr>
          <w:p w14:paraId="7370A719" w14:textId="77777777" w:rsidR="0099169A" w:rsidRPr="00073160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3160">
              <w:rPr>
                <w:rFonts w:ascii="Times New Roman" w:hAnsi="Times New Roman" w:cs="Times New Roman"/>
                <w:szCs w:val="24"/>
              </w:rPr>
              <w:lastRenderedPageBreak/>
              <w:t>Configuration</w:t>
            </w:r>
          </w:p>
        </w:tc>
        <w:tc>
          <w:tcPr>
            <w:tcW w:w="1562" w:type="dxa"/>
          </w:tcPr>
          <w:p w14:paraId="28326B13" w14:textId="220BBE5F" w:rsidR="0099169A" w:rsidRPr="00073160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3160">
              <w:rPr>
                <w:rFonts w:ascii="Times New Roman" w:hAnsi="Times New Roman" w:cs="Times New Roman"/>
                <w:szCs w:val="24"/>
              </w:rPr>
              <w:t>TCRE (</w:t>
            </w:r>
            <w:r w:rsidR="00205FC6">
              <w:rPr>
                <w:rFonts w:ascii="Times New Roman" w:hAnsi="Times New Roman" w:cs="Times New Roman"/>
                <w:szCs w:val="24"/>
              </w:rPr>
              <w:t>°C</w:t>
            </w:r>
            <w:r w:rsidRPr="00073160">
              <w:rPr>
                <w:rFonts w:ascii="Times New Roman" w:hAnsi="Times New Roman" w:cs="Times New Roman"/>
                <w:szCs w:val="24"/>
              </w:rPr>
              <w:t>/EgC)</w:t>
            </w:r>
          </w:p>
        </w:tc>
        <w:tc>
          <w:tcPr>
            <w:tcW w:w="1857" w:type="dxa"/>
          </w:tcPr>
          <w:p w14:paraId="31427352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3160">
              <w:rPr>
                <w:rFonts w:ascii="Times New Roman" w:hAnsi="Times New Roman" w:cs="Times New Roman"/>
                <w:szCs w:val="24"/>
              </w:rPr>
              <w:t>Cumulative Emissions (</w:t>
            </w:r>
            <w:r>
              <w:rPr>
                <w:rFonts w:ascii="Times New Roman" w:hAnsi="Times New Roman" w:cs="Times New Roman"/>
                <w:szCs w:val="24"/>
              </w:rPr>
              <w:t>PgC</w:t>
            </w:r>
            <w:r w:rsidRPr="00073160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99169A" w:rsidRPr="00A520B3" w14:paraId="7E8AE516" w14:textId="77777777" w:rsidTr="00205FC6">
        <w:tc>
          <w:tcPr>
            <w:tcW w:w="1762" w:type="dxa"/>
          </w:tcPr>
          <w:p w14:paraId="37C85172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ukesm-ctrl</w:t>
            </w:r>
          </w:p>
        </w:tc>
        <w:tc>
          <w:tcPr>
            <w:tcW w:w="1562" w:type="dxa"/>
          </w:tcPr>
          <w:p w14:paraId="03FB2D02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2.4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A520B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57" w:type="dxa"/>
          </w:tcPr>
          <w:p w14:paraId="55FA4DE3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1077</w:t>
            </w:r>
          </w:p>
        </w:tc>
      </w:tr>
      <w:tr w:rsidR="0099169A" w:rsidRPr="00A520B3" w14:paraId="2F1F4768" w14:textId="77777777" w:rsidTr="00205FC6">
        <w:tc>
          <w:tcPr>
            <w:tcW w:w="1762" w:type="dxa"/>
          </w:tcPr>
          <w:p w14:paraId="31838537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ukesm-nonlim</w:t>
            </w:r>
          </w:p>
        </w:tc>
        <w:tc>
          <w:tcPr>
            <w:tcW w:w="1562" w:type="dxa"/>
          </w:tcPr>
          <w:p w14:paraId="4341C52D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2.2</w:t>
            </w: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857" w:type="dxa"/>
          </w:tcPr>
          <w:p w14:paraId="4D36170E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1180</w:t>
            </w:r>
          </w:p>
        </w:tc>
      </w:tr>
      <w:tr w:rsidR="0099169A" w:rsidRPr="00A520B3" w14:paraId="03E6688F" w14:textId="77777777" w:rsidTr="00205FC6">
        <w:tc>
          <w:tcPr>
            <w:tcW w:w="1762" w:type="dxa"/>
          </w:tcPr>
          <w:p w14:paraId="5E033A05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ukesm-bvoc</w:t>
            </w:r>
          </w:p>
        </w:tc>
        <w:tc>
          <w:tcPr>
            <w:tcW w:w="1562" w:type="dxa"/>
          </w:tcPr>
          <w:p w14:paraId="6E12A796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2.44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57" w:type="dxa"/>
          </w:tcPr>
          <w:p w14:paraId="5CB41715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1085</w:t>
            </w:r>
          </w:p>
        </w:tc>
      </w:tr>
      <w:tr w:rsidR="0099169A" w:rsidRPr="00A520B3" w14:paraId="44B6F896" w14:textId="77777777" w:rsidTr="00205FC6">
        <w:tc>
          <w:tcPr>
            <w:tcW w:w="1762" w:type="dxa"/>
          </w:tcPr>
          <w:p w14:paraId="3945E6F4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ukesm-nodgvm</w:t>
            </w:r>
          </w:p>
        </w:tc>
        <w:tc>
          <w:tcPr>
            <w:tcW w:w="1562" w:type="dxa"/>
          </w:tcPr>
          <w:p w14:paraId="7D4DA610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2.51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57" w:type="dxa"/>
          </w:tcPr>
          <w:p w14:paraId="26E89C0A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1021</w:t>
            </w:r>
          </w:p>
        </w:tc>
      </w:tr>
      <w:tr w:rsidR="0099169A" w:rsidRPr="00A520B3" w14:paraId="2F59EE1E" w14:textId="77777777" w:rsidTr="00205FC6">
        <w:tc>
          <w:tcPr>
            <w:tcW w:w="1762" w:type="dxa"/>
          </w:tcPr>
          <w:p w14:paraId="3A6B5AE0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ukesm-wch4</w:t>
            </w:r>
          </w:p>
        </w:tc>
        <w:tc>
          <w:tcPr>
            <w:tcW w:w="1562" w:type="dxa"/>
          </w:tcPr>
          <w:p w14:paraId="217BFC17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2.60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57" w:type="dxa"/>
          </w:tcPr>
          <w:p w14:paraId="2C82C204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1076</w:t>
            </w:r>
          </w:p>
        </w:tc>
      </w:tr>
      <w:tr w:rsidR="0099169A" w:rsidRPr="00A520B3" w14:paraId="2E3E9769" w14:textId="77777777" w:rsidTr="00205FC6">
        <w:tc>
          <w:tcPr>
            <w:tcW w:w="1762" w:type="dxa"/>
          </w:tcPr>
          <w:p w14:paraId="2810C67F" w14:textId="53539E3A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</w:t>
            </w:r>
            <w:proofErr w:type="spellStart"/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df</w:t>
            </w:r>
            <w:proofErr w:type="spellEnd"/>
          </w:p>
        </w:tc>
        <w:tc>
          <w:tcPr>
            <w:tcW w:w="1562" w:type="dxa"/>
          </w:tcPr>
          <w:p w14:paraId="4169E84C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2.6</w:t>
            </w:r>
            <w:r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857" w:type="dxa"/>
          </w:tcPr>
          <w:p w14:paraId="170176FD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1060</w:t>
            </w:r>
          </w:p>
        </w:tc>
      </w:tr>
      <w:tr w:rsidR="0099169A" w:rsidRPr="00A520B3" w14:paraId="5580A2AA" w14:textId="77777777" w:rsidTr="00205FC6">
        <w:tc>
          <w:tcPr>
            <w:tcW w:w="1762" w:type="dxa"/>
          </w:tcPr>
          <w:p w14:paraId="32436645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ukesm-fire</w:t>
            </w:r>
          </w:p>
        </w:tc>
        <w:tc>
          <w:tcPr>
            <w:tcW w:w="1562" w:type="dxa"/>
          </w:tcPr>
          <w:p w14:paraId="35E1285F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2.8</w:t>
            </w: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857" w:type="dxa"/>
          </w:tcPr>
          <w:p w14:paraId="19D68387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962</w:t>
            </w:r>
          </w:p>
        </w:tc>
      </w:tr>
      <w:tr w:rsidR="0099169A" w:rsidRPr="00A520B3" w14:paraId="702EE7BD" w14:textId="77777777" w:rsidTr="00205FC6">
        <w:tc>
          <w:tcPr>
            <w:tcW w:w="1762" w:type="dxa"/>
          </w:tcPr>
          <w:p w14:paraId="42ED3EAE" w14:textId="77777777" w:rsidR="0099169A" w:rsidRPr="0068450E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8450E">
              <w:rPr>
                <w:rFonts w:ascii="Times New Roman" w:hAnsi="Times New Roman" w:cs="Times New Roman"/>
                <w:i/>
                <w:iCs/>
                <w:szCs w:val="24"/>
              </w:rPr>
              <w:t>ukesm-allprocs</w:t>
            </w:r>
          </w:p>
        </w:tc>
        <w:tc>
          <w:tcPr>
            <w:tcW w:w="1562" w:type="dxa"/>
          </w:tcPr>
          <w:p w14:paraId="35949E13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3.13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57" w:type="dxa"/>
          </w:tcPr>
          <w:p w14:paraId="218115D2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952</w:t>
            </w:r>
          </w:p>
        </w:tc>
      </w:tr>
      <w:tr w:rsidR="0099169A" w:rsidRPr="00A520B3" w14:paraId="5EAE2D2E" w14:textId="77777777" w:rsidTr="00205FC6">
        <w:tc>
          <w:tcPr>
            <w:tcW w:w="1762" w:type="dxa"/>
          </w:tcPr>
          <w:p w14:paraId="527D1E51" w14:textId="7AA1B2BA" w:rsidR="0099169A" w:rsidRPr="000F7F05" w:rsidRDefault="0099169A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UKESM</w:t>
            </w:r>
            <w:r w:rsidR="005003FD">
              <w:rPr>
                <w:rFonts w:ascii="Times New Roman" w:hAnsi="Times New Roman" w:cs="Times New Roman"/>
                <w:szCs w:val="24"/>
              </w:rPr>
              <w:t>1-0-LL</w:t>
            </w:r>
          </w:p>
        </w:tc>
        <w:tc>
          <w:tcPr>
            <w:tcW w:w="1562" w:type="dxa"/>
          </w:tcPr>
          <w:p w14:paraId="2FF2E42B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2.30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57" w:type="dxa"/>
          </w:tcPr>
          <w:p w14:paraId="14280756" w14:textId="77777777" w:rsidR="0099169A" w:rsidRPr="00A520B3" w:rsidRDefault="0099169A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1054</w:t>
            </w:r>
          </w:p>
        </w:tc>
      </w:tr>
    </w:tbl>
    <w:p w14:paraId="5B082DBA" w14:textId="77777777" w:rsidR="002B2782" w:rsidRDefault="002B2782" w:rsidP="002B2782">
      <w:pPr>
        <w:rPr>
          <w:b/>
          <w:bCs/>
          <w:szCs w:val="24"/>
        </w:rPr>
      </w:pPr>
    </w:p>
    <w:p w14:paraId="452C1F6E" w14:textId="2CED6C26" w:rsidR="00B7665F" w:rsidRPr="00D505AD" w:rsidRDefault="00B7665F" w:rsidP="00B7665F">
      <w:pPr>
        <w:rPr>
          <w:b/>
          <w:bCs/>
          <w:i/>
          <w:iCs/>
          <w:color w:val="FF0000"/>
          <w:szCs w:val="24"/>
        </w:rPr>
      </w:pPr>
      <w:r>
        <w:rPr>
          <w:b/>
          <w:bCs/>
          <w:szCs w:val="24"/>
        </w:rPr>
        <w:t>Table S1</w:t>
      </w:r>
      <w:r w:rsidRPr="009B6620">
        <w:rPr>
          <w:b/>
          <w:bCs/>
          <w:szCs w:val="24"/>
        </w:rPr>
        <w:t>:</w:t>
      </w:r>
      <w:r w:rsidRPr="003611B1">
        <w:rPr>
          <w:b/>
          <w:bCs/>
          <w:szCs w:val="24"/>
        </w:rPr>
        <w:t xml:space="preserve"> </w:t>
      </w:r>
      <w:r w:rsidRPr="00872255">
        <w:rPr>
          <w:b/>
          <w:bCs/>
          <w:szCs w:val="24"/>
        </w:rPr>
        <w:t>TCRE and cumulative emissions to the point of doubling of CO</w:t>
      </w:r>
      <w:r w:rsidRPr="00872255">
        <w:rPr>
          <w:b/>
          <w:bCs/>
          <w:szCs w:val="24"/>
          <w:vertAlign w:val="subscript"/>
        </w:rPr>
        <w:t>2</w:t>
      </w:r>
      <w:r w:rsidRPr="00872255">
        <w:rPr>
          <w:b/>
          <w:bCs/>
          <w:szCs w:val="24"/>
        </w:rPr>
        <w:t xml:space="preserve"> </w:t>
      </w:r>
      <w:r w:rsidRPr="00C07A68">
        <w:rPr>
          <w:szCs w:val="24"/>
        </w:rPr>
        <w:t>in the 8 UKESM configurations from this study and the CMIP6 version, UKESM1-0-LL</w:t>
      </w:r>
      <w:r>
        <w:rPr>
          <w:b/>
          <w:bCs/>
          <w:szCs w:val="24"/>
        </w:rPr>
        <w:t>.</w:t>
      </w:r>
    </w:p>
    <w:p w14:paraId="63CF279D" w14:textId="77777777" w:rsidR="002B2782" w:rsidRDefault="002B2782" w:rsidP="002B2782">
      <w:pPr>
        <w:rPr>
          <w:b/>
          <w:bCs/>
          <w:szCs w:val="24"/>
        </w:rPr>
      </w:pPr>
    </w:p>
    <w:p w14:paraId="5CC00A25" w14:textId="77777777" w:rsidR="002B2782" w:rsidRDefault="002B2782" w:rsidP="002B2782">
      <w:pPr>
        <w:rPr>
          <w:b/>
          <w:bCs/>
          <w:szCs w:val="24"/>
        </w:rPr>
      </w:pPr>
    </w:p>
    <w:p w14:paraId="3F078322" w14:textId="77777777" w:rsidR="002B2782" w:rsidRDefault="002B2782" w:rsidP="002B2782">
      <w:pPr>
        <w:rPr>
          <w:b/>
          <w:bCs/>
          <w:szCs w:val="24"/>
        </w:rPr>
      </w:pPr>
    </w:p>
    <w:p w14:paraId="621617F8" w14:textId="77777777" w:rsidR="002B2782" w:rsidRDefault="002B2782" w:rsidP="002B2782">
      <w:pPr>
        <w:rPr>
          <w:b/>
          <w:bCs/>
          <w:szCs w:val="24"/>
        </w:rPr>
      </w:pPr>
    </w:p>
    <w:p w14:paraId="65D5B4D6" w14:textId="77777777" w:rsidR="002B2782" w:rsidRDefault="002B2782" w:rsidP="002B2782">
      <w:pPr>
        <w:rPr>
          <w:b/>
          <w:bCs/>
          <w:szCs w:val="24"/>
        </w:rPr>
      </w:pPr>
    </w:p>
    <w:p w14:paraId="2FD06D17" w14:textId="77777777" w:rsidR="002B2782" w:rsidRDefault="002B2782" w:rsidP="002B2782">
      <w:pPr>
        <w:rPr>
          <w:b/>
          <w:bCs/>
          <w:szCs w:val="24"/>
        </w:rPr>
      </w:pPr>
    </w:p>
    <w:p w14:paraId="178F160C" w14:textId="77777777" w:rsidR="002B2782" w:rsidRDefault="002B2782" w:rsidP="002B2782">
      <w:pPr>
        <w:rPr>
          <w:b/>
          <w:bCs/>
          <w:szCs w:val="24"/>
        </w:rPr>
      </w:pPr>
    </w:p>
    <w:p w14:paraId="265C6453" w14:textId="77777777" w:rsidR="002B2782" w:rsidRDefault="002B2782" w:rsidP="002B2782">
      <w:pPr>
        <w:rPr>
          <w:b/>
          <w:bCs/>
          <w:szCs w:val="24"/>
        </w:rPr>
      </w:pPr>
    </w:p>
    <w:p w14:paraId="22CAFFA4" w14:textId="77777777" w:rsidR="002B2782" w:rsidRDefault="002B2782" w:rsidP="002B2782">
      <w:pPr>
        <w:rPr>
          <w:b/>
          <w:bCs/>
          <w:szCs w:val="24"/>
        </w:rPr>
      </w:pPr>
    </w:p>
    <w:p w14:paraId="4C026416" w14:textId="77777777" w:rsidR="00826919" w:rsidRDefault="00826919" w:rsidP="002B2782">
      <w:pPr>
        <w:rPr>
          <w:b/>
          <w:bCs/>
          <w:szCs w:val="24"/>
        </w:rPr>
      </w:pPr>
    </w:p>
    <w:p w14:paraId="0C1FD67A" w14:textId="77777777" w:rsidR="00826919" w:rsidRDefault="00826919" w:rsidP="002B2782">
      <w:pPr>
        <w:rPr>
          <w:b/>
          <w:bCs/>
          <w:szCs w:val="24"/>
        </w:rPr>
      </w:pPr>
    </w:p>
    <w:p w14:paraId="5CFDE2BF" w14:textId="77777777" w:rsidR="00826919" w:rsidRDefault="00826919" w:rsidP="002B2782">
      <w:pPr>
        <w:rPr>
          <w:b/>
          <w:bCs/>
          <w:szCs w:val="24"/>
        </w:rPr>
      </w:pPr>
    </w:p>
    <w:p w14:paraId="71CBA11E" w14:textId="77777777" w:rsidR="002B2782" w:rsidRDefault="002B2782" w:rsidP="002B2782">
      <w:pPr>
        <w:rPr>
          <w:b/>
          <w:bCs/>
          <w:szCs w:val="24"/>
        </w:rPr>
      </w:pPr>
    </w:p>
    <w:p w14:paraId="531BF032" w14:textId="77777777" w:rsidR="002B2782" w:rsidRDefault="002B2782" w:rsidP="002B2782">
      <w:pPr>
        <w:rPr>
          <w:b/>
          <w:bCs/>
          <w:szCs w:val="24"/>
        </w:rPr>
      </w:pPr>
    </w:p>
    <w:p w14:paraId="6ACDDB6F" w14:textId="77777777" w:rsidR="002B2782" w:rsidRDefault="002B2782" w:rsidP="002B2782">
      <w:pPr>
        <w:rPr>
          <w:b/>
          <w:bCs/>
          <w:szCs w:val="24"/>
        </w:rPr>
      </w:pPr>
    </w:p>
    <w:p w14:paraId="13E534F4" w14:textId="77777777" w:rsidR="002B2782" w:rsidRDefault="002B2782" w:rsidP="002B2782">
      <w:pPr>
        <w:rPr>
          <w:b/>
          <w:bCs/>
          <w:szCs w:val="24"/>
        </w:rPr>
      </w:pPr>
    </w:p>
    <w:p w14:paraId="6CDC2A6A" w14:textId="77777777" w:rsidR="002B2782" w:rsidRDefault="002B2782" w:rsidP="002B2782">
      <w:pPr>
        <w:rPr>
          <w:b/>
          <w:bCs/>
          <w:szCs w:val="24"/>
        </w:rPr>
      </w:pPr>
    </w:p>
    <w:p w14:paraId="16FD3848" w14:textId="77777777" w:rsidR="002B2782" w:rsidRDefault="002B2782" w:rsidP="002B2782">
      <w:pPr>
        <w:rPr>
          <w:b/>
          <w:bCs/>
          <w:szCs w:val="24"/>
        </w:rPr>
      </w:pPr>
    </w:p>
    <w:p w14:paraId="4DC7F268" w14:textId="77777777" w:rsidR="00F7708D" w:rsidRDefault="00F7708D" w:rsidP="002B2782">
      <w:pPr>
        <w:rPr>
          <w:b/>
          <w:bCs/>
          <w:szCs w:val="24"/>
        </w:rPr>
      </w:pPr>
    </w:p>
    <w:p w14:paraId="392A7995" w14:textId="77777777" w:rsidR="002B2782" w:rsidRDefault="002B2782" w:rsidP="002B2782">
      <w:pPr>
        <w:rPr>
          <w:b/>
          <w:bCs/>
          <w:szCs w:val="24"/>
        </w:rPr>
      </w:pPr>
    </w:p>
    <w:p w14:paraId="313359D9" w14:textId="77777777" w:rsidR="002B2782" w:rsidRDefault="002B2782" w:rsidP="002B2782">
      <w:pPr>
        <w:rPr>
          <w:b/>
          <w:bCs/>
          <w:szCs w:val="24"/>
        </w:rPr>
      </w:pPr>
    </w:p>
    <w:p w14:paraId="275F41E0" w14:textId="77777777" w:rsidR="002B2782" w:rsidRDefault="002B2782" w:rsidP="002B2782">
      <w:pPr>
        <w:rPr>
          <w:b/>
          <w:bCs/>
          <w:szCs w:val="24"/>
        </w:rPr>
      </w:pPr>
    </w:p>
    <w:p w14:paraId="164289B4" w14:textId="77777777" w:rsidR="002B2782" w:rsidRDefault="002B2782" w:rsidP="002B2782">
      <w:pPr>
        <w:rPr>
          <w:b/>
          <w:bCs/>
          <w:szCs w:val="24"/>
        </w:rPr>
      </w:pPr>
    </w:p>
    <w:p w14:paraId="2FBB1E34" w14:textId="77777777" w:rsidR="002B2782" w:rsidRDefault="002B2782" w:rsidP="002B2782">
      <w:pPr>
        <w:rPr>
          <w:b/>
          <w:bCs/>
          <w:szCs w:val="24"/>
        </w:rPr>
      </w:pPr>
    </w:p>
    <w:p w14:paraId="03F9CF22" w14:textId="77777777" w:rsidR="002B2782" w:rsidRDefault="002B2782" w:rsidP="002B2782">
      <w:pPr>
        <w:rPr>
          <w:b/>
          <w:bCs/>
          <w:szCs w:val="24"/>
        </w:rPr>
      </w:pPr>
    </w:p>
    <w:p w14:paraId="146269AE" w14:textId="77777777" w:rsidR="002B2782" w:rsidRDefault="002B2782" w:rsidP="002B2782">
      <w:pPr>
        <w:rPr>
          <w:b/>
          <w:bCs/>
          <w:szCs w:val="24"/>
        </w:rPr>
      </w:pPr>
    </w:p>
    <w:p w14:paraId="3A8CE38C" w14:textId="77777777" w:rsidR="002B2782" w:rsidRDefault="002B2782" w:rsidP="002B2782">
      <w:pPr>
        <w:rPr>
          <w:b/>
          <w:bCs/>
          <w:szCs w:val="24"/>
        </w:rPr>
      </w:pPr>
    </w:p>
    <w:p w14:paraId="55EAFA84" w14:textId="77777777" w:rsidR="002B2782" w:rsidRDefault="002B2782" w:rsidP="002B2782">
      <w:pPr>
        <w:rPr>
          <w:b/>
          <w:bCs/>
          <w:szCs w:val="24"/>
        </w:rPr>
      </w:pPr>
    </w:p>
    <w:p w14:paraId="460FCC7E" w14:textId="77777777" w:rsidR="002B2782" w:rsidRDefault="002B2782" w:rsidP="002B2782">
      <w:pPr>
        <w:rPr>
          <w:b/>
          <w:bCs/>
          <w:szCs w:val="24"/>
        </w:rPr>
      </w:pPr>
    </w:p>
    <w:p w14:paraId="0C1A0C15" w14:textId="77777777" w:rsidR="002B2782" w:rsidRDefault="002B2782" w:rsidP="002B2782">
      <w:pPr>
        <w:rPr>
          <w:b/>
          <w:bCs/>
          <w:szCs w:val="24"/>
        </w:rPr>
      </w:pPr>
    </w:p>
    <w:p w14:paraId="452F955F" w14:textId="77777777" w:rsidR="002B2782" w:rsidRDefault="002B2782" w:rsidP="002B2782">
      <w:pPr>
        <w:rPr>
          <w:sz w:val="16"/>
          <w:szCs w:val="16"/>
        </w:rPr>
      </w:pPr>
    </w:p>
    <w:tbl>
      <w:tblPr>
        <w:tblStyle w:val="TableGrid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45"/>
        <w:gridCol w:w="1005"/>
        <w:gridCol w:w="980"/>
        <w:gridCol w:w="992"/>
        <w:gridCol w:w="1134"/>
        <w:gridCol w:w="1276"/>
        <w:gridCol w:w="708"/>
        <w:gridCol w:w="720"/>
      </w:tblGrid>
      <w:tr w:rsidR="002B2782" w:rsidRPr="00E611D0" w14:paraId="1726F65B" w14:textId="77777777" w:rsidTr="001D7CB2">
        <w:trPr>
          <w:jc w:val="center"/>
        </w:trPr>
        <w:tc>
          <w:tcPr>
            <w:tcW w:w="1560" w:type="dxa"/>
            <w:vMerge w:val="restart"/>
          </w:tcPr>
          <w:p w14:paraId="4D824909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</w:tcPr>
          <w:p w14:paraId="1A38AAD9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Nitrogen limitation</w:t>
            </w:r>
          </w:p>
        </w:tc>
        <w:tc>
          <w:tcPr>
            <w:tcW w:w="1005" w:type="dxa"/>
            <w:vMerge w:val="restart"/>
          </w:tcPr>
          <w:p w14:paraId="0AFF12BD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Dynamic vegetation</w:t>
            </w:r>
          </w:p>
        </w:tc>
        <w:tc>
          <w:tcPr>
            <w:tcW w:w="980" w:type="dxa"/>
            <w:vMerge w:val="restart"/>
          </w:tcPr>
          <w:p w14:paraId="767E9035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Fire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-vegetation interactions</w:t>
            </w:r>
          </w:p>
        </w:tc>
        <w:tc>
          <w:tcPr>
            <w:tcW w:w="992" w:type="dxa"/>
            <w:vMerge w:val="restart"/>
          </w:tcPr>
          <w:p w14:paraId="706F4041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Interactive BVOC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emissions</w:t>
            </w:r>
          </w:p>
        </w:tc>
        <w:tc>
          <w:tcPr>
            <w:tcW w:w="1134" w:type="dxa"/>
            <w:vMerge w:val="restart"/>
          </w:tcPr>
          <w:p w14:paraId="7700F951" w14:textId="77777777" w:rsidR="002B2782" w:rsidRPr="00525C2D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D1C8C">
              <w:rPr>
                <w:rFonts w:ascii="Times New Roman" w:hAnsi="Times New Roman" w:cs="Times New Roman"/>
                <w:sz w:val="16"/>
                <w:szCs w:val="16"/>
              </w:rPr>
              <w:t>Interactive CH</w:t>
            </w:r>
            <w:r w:rsidRPr="00FD1C8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FD1C8C">
              <w:rPr>
                <w:rFonts w:ascii="Times New Roman" w:hAnsi="Times New Roman" w:cs="Times New Roman"/>
                <w:sz w:val="16"/>
                <w:szCs w:val="16"/>
              </w:rPr>
              <w:t xml:space="preserve"> cycle and emissions from wetlands</w:t>
            </w:r>
          </w:p>
        </w:tc>
        <w:tc>
          <w:tcPr>
            <w:tcW w:w="1276" w:type="dxa"/>
            <w:vMerge w:val="restart"/>
          </w:tcPr>
          <w:p w14:paraId="7B69946E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Interactive diffuse fraction of PAR</w:t>
            </w:r>
          </w:p>
        </w:tc>
        <w:tc>
          <w:tcPr>
            <w:tcW w:w="1428" w:type="dxa"/>
            <w:gridSpan w:val="2"/>
          </w:tcPr>
          <w:p w14:paraId="1C70317B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Overall scaling factor for each ESM</w:t>
            </w:r>
          </w:p>
        </w:tc>
      </w:tr>
      <w:tr w:rsidR="002B2782" w:rsidRPr="00E611D0" w14:paraId="417C968B" w14:textId="77777777" w:rsidTr="001D7CB2">
        <w:trPr>
          <w:jc w:val="center"/>
        </w:trPr>
        <w:tc>
          <w:tcPr>
            <w:tcW w:w="1560" w:type="dxa"/>
            <w:vMerge/>
          </w:tcPr>
          <w:p w14:paraId="4CC5BD27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14:paraId="58F64E91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7C3102DD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7F47D197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140910F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09A206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D999525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7FBB766" w14:textId="77777777" w:rsidR="002B2782" w:rsidRPr="00A80715" w:rsidRDefault="002B2782" w:rsidP="001D7CB2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80715">
              <w:rPr>
                <w:rFonts w:ascii="Times New Roman" w:eastAsiaTheme="minorEastAsia" w:hAnsi="Times New Roman" w:cs="Times New Roman"/>
                <w:sz w:val="14"/>
                <w:szCs w:val="14"/>
              </w:rPr>
              <w:t>TCRE</w:t>
            </w:r>
          </w:p>
        </w:tc>
        <w:tc>
          <w:tcPr>
            <w:tcW w:w="720" w:type="dxa"/>
          </w:tcPr>
          <w:p w14:paraId="5EB7852A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CE</w:t>
            </w:r>
          </w:p>
        </w:tc>
      </w:tr>
      <w:tr w:rsidR="002B2782" w:rsidRPr="00E611D0" w14:paraId="2F13A23B" w14:textId="77777777" w:rsidTr="001D7CB2">
        <w:trPr>
          <w:jc w:val="center"/>
        </w:trPr>
        <w:tc>
          <w:tcPr>
            <w:tcW w:w="1560" w:type="dxa"/>
          </w:tcPr>
          <w:p w14:paraId="63A816C1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ACCESS-ESM1.5</w:t>
            </w:r>
          </w:p>
        </w:tc>
        <w:tc>
          <w:tcPr>
            <w:tcW w:w="845" w:type="dxa"/>
          </w:tcPr>
          <w:p w14:paraId="427DD62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708DB9E2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08210EE3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7744D0A3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2604E392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249B105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6BCD9059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20" w:type="dxa"/>
          </w:tcPr>
          <w:p w14:paraId="48278484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0.93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</w:tr>
      <w:tr w:rsidR="002B2782" w:rsidRPr="00E611D0" w14:paraId="31D8A36E" w14:textId="77777777" w:rsidTr="001D7CB2">
        <w:trPr>
          <w:jc w:val="center"/>
        </w:trPr>
        <w:tc>
          <w:tcPr>
            <w:tcW w:w="1560" w:type="dxa"/>
          </w:tcPr>
          <w:p w14:paraId="1F4388F4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BCC-CSM2-MR</w:t>
            </w:r>
          </w:p>
        </w:tc>
        <w:tc>
          <w:tcPr>
            <w:tcW w:w="845" w:type="dxa"/>
          </w:tcPr>
          <w:p w14:paraId="7CE9B21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05" w:type="dxa"/>
          </w:tcPr>
          <w:p w14:paraId="2C62C23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63C1EDD4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21CDD827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70EA067D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5D07DDB3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11D0F246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20" w:type="dxa"/>
          </w:tcPr>
          <w:p w14:paraId="17EB1D88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0.853</w:t>
            </w:r>
          </w:p>
        </w:tc>
      </w:tr>
      <w:tr w:rsidR="002B2782" w:rsidRPr="00E611D0" w14:paraId="038ACD4D" w14:textId="77777777" w:rsidTr="001D7CB2">
        <w:trPr>
          <w:jc w:val="center"/>
        </w:trPr>
        <w:tc>
          <w:tcPr>
            <w:tcW w:w="1560" w:type="dxa"/>
          </w:tcPr>
          <w:p w14:paraId="5F026F34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CanESM5</w:t>
            </w:r>
          </w:p>
        </w:tc>
        <w:tc>
          <w:tcPr>
            <w:tcW w:w="845" w:type="dxa"/>
          </w:tcPr>
          <w:p w14:paraId="7B70F93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05" w:type="dxa"/>
          </w:tcPr>
          <w:p w14:paraId="38161005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417163A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36092E0D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1938728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258E7BA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662ADB55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20" w:type="dxa"/>
          </w:tcPr>
          <w:p w14:paraId="152D3D06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0.853</w:t>
            </w:r>
          </w:p>
        </w:tc>
      </w:tr>
      <w:tr w:rsidR="002B2782" w:rsidRPr="00E611D0" w14:paraId="540B02B9" w14:textId="77777777" w:rsidTr="001D7CB2">
        <w:trPr>
          <w:jc w:val="center"/>
        </w:trPr>
        <w:tc>
          <w:tcPr>
            <w:tcW w:w="1560" w:type="dxa"/>
          </w:tcPr>
          <w:p w14:paraId="7EF2A656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CESM2</w:t>
            </w:r>
          </w:p>
        </w:tc>
        <w:tc>
          <w:tcPr>
            <w:tcW w:w="845" w:type="dxa"/>
          </w:tcPr>
          <w:p w14:paraId="3DE42741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74C2C5BF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6F29281F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18F5114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0CA5309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3846734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01C1B494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1.105</w:t>
            </w:r>
          </w:p>
        </w:tc>
        <w:tc>
          <w:tcPr>
            <w:tcW w:w="720" w:type="dxa"/>
          </w:tcPr>
          <w:p w14:paraId="7F394B4F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1.04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</w:tr>
      <w:tr w:rsidR="002B2782" w:rsidRPr="00E611D0" w14:paraId="5B2B45C6" w14:textId="77777777" w:rsidTr="001D7CB2">
        <w:trPr>
          <w:jc w:val="center"/>
        </w:trPr>
        <w:tc>
          <w:tcPr>
            <w:tcW w:w="1560" w:type="dxa"/>
          </w:tcPr>
          <w:p w14:paraId="457448B3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CNRM-ESM2-1</w:t>
            </w:r>
          </w:p>
        </w:tc>
        <w:tc>
          <w:tcPr>
            <w:tcW w:w="845" w:type="dxa"/>
          </w:tcPr>
          <w:p w14:paraId="1915DE8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05" w:type="dxa"/>
          </w:tcPr>
          <w:p w14:paraId="7706E9A2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5F3DF113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66563E3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159EB04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03DD993F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674CA641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20" w:type="dxa"/>
          </w:tcPr>
          <w:p w14:paraId="0292F770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0.95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</w:tr>
      <w:tr w:rsidR="002B2782" w:rsidRPr="00E611D0" w14:paraId="21310911" w14:textId="77777777" w:rsidTr="001D7CB2">
        <w:trPr>
          <w:jc w:val="center"/>
        </w:trPr>
        <w:tc>
          <w:tcPr>
            <w:tcW w:w="1560" w:type="dxa"/>
          </w:tcPr>
          <w:p w14:paraId="26209EB7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GFDL-ESM4</w:t>
            </w:r>
          </w:p>
        </w:tc>
        <w:tc>
          <w:tcPr>
            <w:tcW w:w="845" w:type="dxa"/>
          </w:tcPr>
          <w:p w14:paraId="4C759E8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05" w:type="dxa"/>
          </w:tcPr>
          <w:p w14:paraId="574FAF41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80" w:type="dxa"/>
          </w:tcPr>
          <w:p w14:paraId="2703476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43D603E5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34" w:type="dxa"/>
          </w:tcPr>
          <w:p w14:paraId="04602FC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79149E21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27035FD6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720" w:type="dxa"/>
          </w:tcPr>
          <w:p w14:paraId="4780545B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0.89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</w:tr>
      <w:tr w:rsidR="002B2782" w:rsidRPr="00E611D0" w14:paraId="3728FA6E" w14:textId="77777777" w:rsidTr="001D7CB2">
        <w:trPr>
          <w:jc w:val="center"/>
        </w:trPr>
        <w:tc>
          <w:tcPr>
            <w:tcW w:w="1560" w:type="dxa"/>
          </w:tcPr>
          <w:p w14:paraId="71359B21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IPSL-CM6A-LR</w:t>
            </w:r>
          </w:p>
        </w:tc>
        <w:tc>
          <w:tcPr>
            <w:tcW w:w="845" w:type="dxa"/>
          </w:tcPr>
          <w:p w14:paraId="308D258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05" w:type="dxa"/>
          </w:tcPr>
          <w:p w14:paraId="31E6165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62F4076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46CE0285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68436FF2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7E2A89A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40EEC2D9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20" w:type="dxa"/>
          </w:tcPr>
          <w:p w14:paraId="22B5E543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0.853</w:t>
            </w:r>
          </w:p>
        </w:tc>
      </w:tr>
      <w:tr w:rsidR="002B2782" w:rsidRPr="00E611D0" w14:paraId="4CED5CE1" w14:textId="77777777" w:rsidTr="001D7CB2">
        <w:trPr>
          <w:jc w:val="center"/>
        </w:trPr>
        <w:tc>
          <w:tcPr>
            <w:tcW w:w="1560" w:type="dxa"/>
          </w:tcPr>
          <w:p w14:paraId="3A1C258E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MIROC-ES2L</w:t>
            </w:r>
          </w:p>
        </w:tc>
        <w:tc>
          <w:tcPr>
            <w:tcW w:w="845" w:type="dxa"/>
          </w:tcPr>
          <w:p w14:paraId="64D97906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0604BD1D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7ED7C484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369B0AF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750182A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55FED68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2C77DA6C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20" w:type="dxa"/>
          </w:tcPr>
          <w:p w14:paraId="0D03269F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0.93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</w:tr>
      <w:tr w:rsidR="002B2782" w:rsidRPr="00E611D0" w14:paraId="641E7243" w14:textId="77777777" w:rsidTr="001D7CB2">
        <w:trPr>
          <w:jc w:val="center"/>
        </w:trPr>
        <w:tc>
          <w:tcPr>
            <w:tcW w:w="1560" w:type="dxa"/>
          </w:tcPr>
          <w:p w14:paraId="491109A4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MPI-ESM1.2-LR</w:t>
            </w:r>
          </w:p>
        </w:tc>
        <w:tc>
          <w:tcPr>
            <w:tcW w:w="845" w:type="dxa"/>
          </w:tcPr>
          <w:p w14:paraId="2DABB39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2F16827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80" w:type="dxa"/>
          </w:tcPr>
          <w:p w14:paraId="0D984024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24E152F0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73377AF4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3274E491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49716751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</w:tcPr>
          <w:p w14:paraId="1E9563B2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0.991</w:t>
            </w:r>
          </w:p>
        </w:tc>
      </w:tr>
      <w:tr w:rsidR="002B2782" w:rsidRPr="00E611D0" w14:paraId="189958E5" w14:textId="77777777" w:rsidTr="001D7CB2">
        <w:trPr>
          <w:jc w:val="center"/>
        </w:trPr>
        <w:tc>
          <w:tcPr>
            <w:tcW w:w="1560" w:type="dxa"/>
          </w:tcPr>
          <w:p w14:paraId="7F1262EE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NorESM2-LM</w:t>
            </w:r>
          </w:p>
        </w:tc>
        <w:tc>
          <w:tcPr>
            <w:tcW w:w="845" w:type="dxa"/>
          </w:tcPr>
          <w:p w14:paraId="7F6A488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2B6E78C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80" w:type="dxa"/>
          </w:tcPr>
          <w:p w14:paraId="481C5A9C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02CCF73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34" w:type="dxa"/>
          </w:tcPr>
          <w:p w14:paraId="0C353CC6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71691D1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688E1625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1.12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2DF484DA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1.03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</w:tr>
      <w:tr w:rsidR="002B2782" w:rsidRPr="00E611D0" w14:paraId="3CC552E5" w14:textId="77777777" w:rsidTr="001D7CB2">
        <w:trPr>
          <w:jc w:val="center"/>
        </w:trPr>
        <w:tc>
          <w:tcPr>
            <w:tcW w:w="1560" w:type="dxa"/>
          </w:tcPr>
          <w:p w14:paraId="4DF3F76C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UKESM1-0-LL</w:t>
            </w:r>
          </w:p>
        </w:tc>
        <w:tc>
          <w:tcPr>
            <w:tcW w:w="845" w:type="dxa"/>
          </w:tcPr>
          <w:p w14:paraId="2367C6D9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5F4439C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80" w:type="dxa"/>
          </w:tcPr>
          <w:p w14:paraId="5769D4BF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12137F7A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34" w:type="dxa"/>
          </w:tcPr>
          <w:p w14:paraId="110E27DE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671C1A21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3C2363D1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720" w:type="dxa"/>
          </w:tcPr>
          <w:p w14:paraId="34B91E1F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0.87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</w:tr>
      <w:tr w:rsidR="002B2782" w:rsidRPr="00E611D0" w14:paraId="2D04253A" w14:textId="77777777" w:rsidTr="001D7CB2">
        <w:trPr>
          <w:jc w:val="center"/>
        </w:trPr>
        <w:tc>
          <w:tcPr>
            <w:tcW w:w="1560" w:type="dxa"/>
          </w:tcPr>
          <w:p w14:paraId="7909E78A" w14:textId="77777777" w:rsidR="002B2782" w:rsidRPr="00E611D0" w:rsidRDefault="002B2782" w:rsidP="001D7CB2">
            <w:pP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ukesm-ctrl</w:t>
            </w:r>
          </w:p>
        </w:tc>
        <w:tc>
          <w:tcPr>
            <w:tcW w:w="845" w:type="dxa"/>
          </w:tcPr>
          <w:p w14:paraId="0C049CDC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05" w:type="dxa"/>
          </w:tcPr>
          <w:p w14:paraId="280263FD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80" w:type="dxa"/>
          </w:tcPr>
          <w:p w14:paraId="7EC29FFF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0B80F798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14:paraId="6DA742BB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C76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44B7E8D5" w14:textId="77777777" w:rsidR="002B2782" w:rsidRPr="00155C76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585E">
              <w:rPr>
                <w:rFonts w:ascii="Times New Roman" w:eastAsiaTheme="minorEastAsia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5E6C189B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20" w:type="dxa"/>
          </w:tcPr>
          <w:p w14:paraId="73F8DB5B" w14:textId="77777777" w:rsidR="002B2782" w:rsidRPr="00E611D0" w:rsidRDefault="002B2782" w:rsidP="001D7CB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11D0">
              <w:rPr>
                <w:rFonts w:ascii="Times New Roman" w:eastAsiaTheme="minorEastAsia" w:hAnsi="Times New Roman" w:cs="Times New Roman"/>
                <w:sz w:val="16"/>
                <w:szCs w:val="16"/>
              </w:rPr>
              <w:t>0.88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</w:tr>
    </w:tbl>
    <w:p w14:paraId="1314DC98" w14:textId="77777777" w:rsidR="002B2782" w:rsidRDefault="002B2782" w:rsidP="002B2782">
      <w:pPr>
        <w:rPr>
          <w:b/>
          <w:bCs/>
          <w:szCs w:val="24"/>
        </w:rPr>
      </w:pPr>
    </w:p>
    <w:p w14:paraId="441A0A96" w14:textId="77777777" w:rsidR="002A0AF7" w:rsidRPr="00FD1C8C" w:rsidRDefault="002A0AF7" w:rsidP="002A0AF7">
      <w:pPr>
        <w:rPr>
          <w:i/>
          <w:iCs/>
          <w:szCs w:val="24"/>
        </w:rPr>
      </w:pPr>
      <w:r w:rsidRPr="00EE0CFA">
        <w:rPr>
          <w:b/>
          <w:bCs/>
          <w:szCs w:val="24"/>
        </w:rPr>
        <w:t xml:space="preserve">Table </w:t>
      </w:r>
      <w:r>
        <w:rPr>
          <w:b/>
          <w:bCs/>
          <w:szCs w:val="24"/>
        </w:rPr>
        <w:t>S2</w:t>
      </w:r>
      <w:r w:rsidRPr="00EE0CFA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ESM-specific scaling factors and the processes included (Yes) or not (No) in each model. </w:t>
      </w:r>
      <w:r>
        <w:rPr>
          <w:szCs w:val="24"/>
        </w:rPr>
        <w:t>The final column contains the scaling factors by which the original TCRE and Cumulative Emissions from (</w:t>
      </w:r>
      <w:r w:rsidRPr="00FD1C8C">
        <w:rPr>
          <w:i/>
          <w:iCs/>
          <w:szCs w:val="24"/>
        </w:rPr>
        <w:t>1</w:t>
      </w:r>
      <w:r>
        <w:rPr>
          <w:i/>
          <w:iCs/>
          <w:szCs w:val="24"/>
        </w:rPr>
        <w:t>1</w:t>
      </w:r>
      <w:r>
        <w:rPr>
          <w:szCs w:val="24"/>
        </w:rPr>
        <w:t xml:space="preserve">) are multiplied to account for the processes not represented in each model as shown in columns 2 to 7. Included are 11 CMIP6 models, and the control configuration of the ukesm process ensemble, </w:t>
      </w:r>
      <w:r>
        <w:rPr>
          <w:i/>
          <w:iCs/>
          <w:szCs w:val="24"/>
        </w:rPr>
        <w:t>ukesm-ctrl.</w:t>
      </w:r>
    </w:p>
    <w:p w14:paraId="225F6160" w14:textId="77777777" w:rsidR="002B2782" w:rsidRDefault="002B2782" w:rsidP="002B2782">
      <w:pPr>
        <w:rPr>
          <w:b/>
          <w:bCs/>
          <w:szCs w:val="24"/>
        </w:rPr>
      </w:pPr>
    </w:p>
    <w:p w14:paraId="40277585" w14:textId="77777777" w:rsidR="002B2782" w:rsidRDefault="002B2782" w:rsidP="002B2782">
      <w:pPr>
        <w:rPr>
          <w:b/>
          <w:bCs/>
          <w:szCs w:val="24"/>
        </w:rPr>
      </w:pPr>
    </w:p>
    <w:p w14:paraId="44D43A65" w14:textId="77777777" w:rsidR="002B2782" w:rsidRDefault="002B2782" w:rsidP="002B2782">
      <w:pPr>
        <w:rPr>
          <w:b/>
          <w:bCs/>
          <w:szCs w:val="24"/>
        </w:rPr>
      </w:pPr>
    </w:p>
    <w:p w14:paraId="4B28FE88" w14:textId="77777777" w:rsidR="002B2782" w:rsidRDefault="002B2782" w:rsidP="002B2782">
      <w:pPr>
        <w:rPr>
          <w:b/>
          <w:bCs/>
          <w:szCs w:val="24"/>
        </w:rPr>
      </w:pPr>
    </w:p>
    <w:p w14:paraId="2DFC1B6C" w14:textId="77777777" w:rsidR="002B2782" w:rsidRDefault="002B2782" w:rsidP="002B2782">
      <w:pPr>
        <w:rPr>
          <w:b/>
          <w:bCs/>
          <w:szCs w:val="24"/>
        </w:rPr>
      </w:pPr>
    </w:p>
    <w:p w14:paraId="2142C010" w14:textId="77777777" w:rsidR="002B2782" w:rsidRDefault="002B2782" w:rsidP="002B2782">
      <w:pPr>
        <w:rPr>
          <w:b/>
          <w:bCs/>
          <w:szCs w:val="24"/>
        </w:rPr>
      </w:pPr>
    </w:p>
    <w:p w14:paraId="5535DDBD" w14:textId="77777777" w:rsidR="002B2782" w:rsidRDefault="002B2782" w:rsidP="002B2782">
      <w:pPr>
        <w:rPr>
          <w:b/>
          <w:bCs/>
          <w:szCs w:val="24"/>
        </w:rPr>
      </w:pPr>
    </w:p>
    <w:p w14:paraId="274C5BEE" w14:textId="77777777" w:rsidR="002B2782" w:rsidRDefault="002B2782" w:rsidP="002B2782">
      <w:pPr>
        <w:rPr>
          <w:b/>
          <w:bCs/>
          <w:szCs w:val="24"/>
        </w:rPr>
      </w:pPr>
    </w:p>
    <w:p w14:paraId="48FDC17F" w14:textId="77777777" w:rsidR="002B2782" w:rsidRDefault="002B2782" w:rsidP="002B2782">
      <w:pPr>
        <w:rPr>
          <w:b/>
          <w:bCs/>
          <w:szCs w:val="24"/>
        </w:rPr>
      </w:pPr>
    </w:p>
    <w:p w14:paraId="5806018F" w14:textId="77777777" w:rsidR="002B2782" w:rsidRDefault="002B2782" w:rsidP="002B2782">
      <w:pPr>
        <w:rPr>
          <w:b/>
          <w:bCs/>
          <w:szCs w:val="24"/>
        </w:rPr>
      </w:pPr>
    </w:p>
    <w:p w14:paraId="5906DAC2" w14:textId="77777777" w:rsidR="002B2782" w:rsidRDefault="002B2782" w:rsidP="002B2782">
      <w:pPr>
        <w:rPr>
          <w:b/>
          <w:bCs/>
          <w:szCs w:val="24"/>
        </w:rPr>
      </w:pPr>
    </w:p>
    <w:p w14:paraId="5049BD18" w14:textId="77777777" w:rsidR="002B2782" w:rsidRDefault="002B2782" w:rsidP="002B2782">
      <w:pPr>
        <w:rPr>
          <w:b/>
          <w:bCs/>
          <w:szCs w:val="24"/>
        </w:rPr>
      </w:pPr>
    </w:p>
    <w:p w14:paraId="5EDD89F7" w14:textId="77777777" w:rsidR="002B2782" w:rsidRDefault="002B2782" w:rsidP="002B2782">
      <w:pPr>
        <w:rPr>
          <w:b/>
          <w:bCs/>
          <w:szCs w:val="24"/>
        </w:rPr>
      </w:pPr>
    </w:p>
    <w:p w14:paraId="24D5C4B2" w14:textId="77777777" w:rsidR="002B2782" w:rsidRDefault="002B2782" w:rsidP="002B2782">
      <w:pPr>
        <w:rPr>
          <w:b/>
          <w:bCs/>
          <w:szCs w:val="24"/>
        </w:rPr>
      </w:pPr>
    </w:p>
    <w:p w14:paraId="4C0DE506" w14:textId="77777777" w:rsidR="002B2782" w:rsidRDefault="002B2782" w:rsidP="002B2782">
      <w:pPr>
        <w:rPr>
          <w:b/>
          <w:bCs/>
          <w:szCs w:val="24"/>
        </w:rPr>
      </w:pPr>
    </w:p>
    <w:p w14:paraId="4D2FE25E" w14:textId="77777777" w:rsidR="002B2782" w:rsidRDefault="002B2782" w:rsidP="002B2782">
      <w:pPr>
        <w:rPr>
          <w:b/>
          <w:bCs/>
          <w:szCs w:val="24"/>
        </w:rPr>
      </w:pPr>
    </w:p>
    <w:p w14:paraId="071E729E" w14:textId="77777777" w:rsidR="002B2782" w:rsidRDefault="002B2782" w:rsidP="002B2782">
      <w:pPr>
        <w:rPr>
          <w:b/>
          <w:bCs/>
          <w:szCs w:val="24"/>
        </w:rPr>
      </w:pPr>
    </w:p>
    <w:p w14:paraId="7EEFEB70" w14:textId="77777777" w:rsidR="002B2782" w:rsidRDefault="002B2782" w:rsidP="002B2782">
      <w:pPr>
        <w:rPr>
          <w:b/>
          <w:bCs/>
          <w:szCs w:val="24"/>
        </w:rPr>
      </w:pPr>
    </w:p>
    <w:p w14:paraId="7EF13A32" w14:textId="77777777" w:rsidR="002B2782" w:rsidRDefault="002B2782" w:rsidP="002B2782">
      <w:pPr>
        <w:rPr>
          <w:b/>
          <w:bCs/>
          <w:szCs w:val="24"/>
        </w:rPr>
      </w:pPr>
    </w:p>
    <w:p w14:paraId="03656FE6" w14:textId="77777777" w:rsidR="002B2782" w:rsidRDefault="002B2782" w:rsidP="002B2782">
      <w:pPr>
        <w:rPr>
          <w:b/>
          <w:bCs/>
          <w:szCs w:val="24"/>
        </w:rPr>
      </w:pPr>
    </w:p>
    <w:p w14:paraId="5B745BB4" w14:textId="77777777" w:rsidR="002B2782" w:rsidRDefault="002B2782" w:rsidP="002B2782">
      <w:pPr>
        <w:rPr>
          <w:b/>
          <w:bCs/>
          <w:szCs w:val="24"/>
        </w:rPr>
      </w:pPr>
    </w:p>
    <w:p w14:paraId="000FF914" w14:textId="77777777" w:rsidR="002B2782" w:rsidRDefault="002B2782" w:rsidP="002B2782">
      <w:pPr>
        <w:rPr>
          <w:b/>
          <w:bCs/>
          <w:szCs w:val="24"/>
        </w:rPr>
      </w:pPr>
    </w:p>
    <w:p w14:paraId="631890A7" w14:textId="77777777" w:rsidR="002B2782" w:rsidRDefault="002B2782" w:rsidP="002B2782">
      <w:pPr>
        <w:rPr>
          <w:b/>
          <w:bCs/>
          <w:szCs w:val="24"/>
        </w:rPr>
      </w:pPr>
    </w:p>
    <w:p w14:paraId="78A1B28D" w14:textId="77777777" w:rsidR="002B2782" w:rsidRDefault="002B2782" w:rsidP="002B2782">
      <w:pPr>
        <w:rPr>
          <w:b/>
          <w:bCs/>
          <w:szCs w:val="24"/>
        </w:rPr>
      </w:pPr>
    </w:p>
    <w:p w14:paraId="694CCE6F" w14:textId="77777777" w:rsidR="002B2782" w:rsidRDefault="002B2782" w:rsidP="002B2782">
      <w:pPr>
        <w:rPr>
          <w:b/>
          <w:bCs/>
          <w:szCs w:val="24"/>
        </w:rPr>
      </w:pPr>
    </w:p>
    <w:p w14:paraId="6B4C87A1" w14:textId="77777777" w:rsidR="002B2782" w:rsidRDefault="002B2782" w:rsidP="002B2782">
      <w:pPr>
        <w:rPr>
          <w:b/>
          <w:bCs/>
          <w:szCs w:val="24"/>
        </w:rPr>
      </w:pPr>
    </w:p>
    <w:p w14:paraId="6D9DE313" w14:textId="77777777" w:rsidR="002B2782" w:rsidRDefault="002B2782" w:rsidP="002B2782">
      <w:pPr>
        <w:rPr>
          <w:b/>
          <w:bCs/>
          <w:szCs w:val="24"/>
        </w:rPr>
      </w:pPr>
    </w:p>
    <w:p w14:paraId="4477FCF1" w14:textId="77777777" w:rsidR="002B2782" w:rsidRDefault="002B2782" w:rsidP="002B2782">
      <w:pPr>
        <w:rPr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54"/>
        <w:gridCol w:w="1701"/>
        <w:gridCol w:w="1417"/>
        <w:gridCol w:w="1418"/>
        <w:gridCol w:w="1366"/>
      </w:tblGrid>
      <w:tr w:rsidR="002B2782" w:rsidRPr="00A520B3" w14:paraId="3ADD73D6" w14:textId="77777777" w:rsidTr="001D7CB2">
        <w:tc>
          <w:tcPr>
            <w:tcW w:w="2754" w:type="dxa"/>
          </w:tcPr>
          <w:p w14:paraId="1B2D08D2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Earth System Model</w:t>
            </w:r>
          </w:p>
        </w:tc>
        <w:tc>
          <w:tcPr>
            <w:tcW w:w="1701" w:type="dxa"/>
          </w:tcPr>
          <w:p w14:paraId="29B83170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TCRE (K/EgC)</w:t>
            </w:r>
          </w:p>
        </w:tc>
        <w:tc>
          <w:tcPr>
            <w:tcW w:w="1417" w:type="dxa"/>
          </w:tcPr>
          <w:p w14:paraId="1A4D64AA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Rescaled </w:t>
            </w:r>
            <w:r w:rsidRPr="00A520B3">
              <w:rPr>
                <w:rFonts w:ascii="Times New Roman" w:hAnsi="Times New Roman" w:cs="Times New Roman"/>
                <w:szCs w:val="24"/>
              </w:rPr>
              <w:t>TCRE (K/EgC)</w:t>
            </w:r>
          </w:p>
        </w:tc>
        <w:tc>
          <w:tcPr>
            <w:tcW w:w="1418" w:type="dxa"/>
          </w:tcPr>
          <w:p w14:paraId="261B927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Cumulative Emissions (</w:t>
            </w:r>
            <w:r>
              <w:rPr>
                <w:rFonts w:ascii="Times New Roman" w:hAnsi="Times New Roman" w:cs="Times New Roman"/>
                <w:szCs w:val="24"/>
              </w:rPr>
              <w:t>PgC</w:t>
            </w:r>
            <w:r w:rsidRPr="00A520B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66" w:type="dxa"/>
          </w:tcPr>
          <w:p w14:paraId="0ACECEBA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Rescaled Cumulativ</w:t>
            </w: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A520B3">
              <w:rPr>
                <w:rFonts w:ascii="Times New Roman" w:hAnsi="Times New Roman" w:cs="Times New Roman"/>
                <w:szCs w:val="24"/>
              </w:rPr>
              <w:t>Emissions (</w:t>
            </w:r>
            <w:r>
              <w:rPr>
                <w:rFonts w:ascii="Times New Roman" w:hAnsi="Times New Roman" w:cs="Times New Roman"/>
                <w:szCs w:val="24"/>
              </w:rPr>
              <w:t>PgC</w:t>
            </w:r>
            <w:r w:rsidRPr="00A520B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2B2782" w:rsidRPr="00A520B3" w14:paraId="2FB70088" w14:textId="77777777" w:rsidTr="001D7CB2">
        <w:tc>
          <w:tcPr>
            <w:tcW w:w="2754" w:type="dxa"/>
          </w:tcPr>
          <w:p w14:paraId="5CB1B068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BCC-CSM2-MR</w:t>
            </w:r>
          </w:p>
        </w:tc>
        <w:tc>
          <w:tcPr>
            <w:tcW w:w="1701" w:type="dxa"/>
          </w:tcPr>
          <w:p w14:paraId="27C9738E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1.32</w:t>
            </w:r>
          </w:p>
        </w:tc>
        <w:tc>
          <w:tcPr>
            <w:tcW w:w="1417" w:type="dxa"/>
          </w:tcPr>
          <w:p w14:paraId="7662C60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418" w:type="dxa"/>
          </w:tcPr>
          <w:p w14:paraId="46540AA1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1291</w:t>
            </w:r>
          </w:p>
        </w:tc>
        <w:tc>
          <w:tcPr>
            <w:tcW w:w="1366" w:type="dxa"/>
          </w:tcPr>
          <w:p w14:paraId="2128A7B8" w14:textId="77777777" w:rsidR="002B2782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1101</w:t>
            </w:r>
          </w:p>
        </w:tc>
      </w:tr>
      <w:tr w:rsidR="002B2782" w:rsidRPr="00A520B3" w14:paraId="381802A6" w14:textId="77777777" w:rsidTr="001D7CB2">
        <w:tc>
          <w:tcPr>
            <w:tcW w:w="2754" w:type="dxa"/>
          </w:tcPr>
          <w:p w14:paraId="1A9C2E36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 xml:space="preserve">NorESM2-LM     </w:t>
            </w:r>
          </w:p>
        </w:tc>
        <w:tc>
          <w:tcPr>
            <w:tcW w:w="1701" w:type="dxa"/>
          </w:tcPr>
          <w:p w14:paraId="74A5880F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1.32</w:t>
            </w:r>
          </w:p>
        </w:tc>
        <w:tc>
          <w:tcPr>
            <w:tcW w:w="1417" w:type="dxa"/>
          </w:tcPr>
          <w:p w14:paraId="0D619B5E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1.48</w:t>
            </w:r>
          </w:p>
        </w:tc>
        <w:tc>
          <w:tcPr>
            <w:tcW w:w="1418" w:type="dxa"/>
          </w:tcPr>
          <w:p w14:paraId="7492189F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1075</w:t>
            </w:r>
          </w:p>
        </w:tc>
        <w:tc>
          <w:tcPr>
            <w:tcW w:w="1366" w:type="dxa"/>
          </w:tcPr>
          <w:p w14:paraId="23C783CD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B2782" w:rsidRPr="00A520B3" w14:paraId="687FA13A" w14:textId="77777777" w:rsidTr="001D7CB2">
        <w:tc>
          <w:tcPr>
            <w:tcW w:w="2754" w:type="dxa"/>
          </w:tcPr>
          <w:p w14:paraId="0C2A7678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MIROC-ES2L</w:t>
            </w:r>
          </w:p>
        </w:tc>
        <w:tc>
          <w:tcPr>
            <w:tcW w:w="1701" w:type="dxa"/>
          </w:tcPr>
          <w:p w14:paraId="540F9D1A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1.39</w:t>
            </w:r>
          </w:p>
        </w:tc>
        <w:tc>
          <w:tcPr>
            <w:tcW w:w="1417" w:type="dxa"/>
          </w:tcPr>
          <w:p w14:paraId="760AE18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1.7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8" w:type="dxa"/>
          </w:tcPr>
          <w:p w14:paraId="1A7B1E9C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1135</w:t>
            </w:r>
          </w:p>
        </w:tc>
        <w:tc>
          <w:tcPr>
            <w:tcW w:w="1366" w:type="dxa"/>
          </w:tcPr>
          <w:p w14:paraId="0052186C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106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B2782" w:rsidRPr="00A520B3" w14:paraId="4339D861" w14:textId="77777777" w:rsidTr="001D7CB2">
        <w:tc>
          <w:tcPr>
            <w:tcW w:w="2754" w:type="dxa"/>
          </w:tcPr>
          <w:p w14:paraId="03591E8B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GFDL4-ESM4</w:t>
            </w:r>
          </w:p>
        </w:tc>
        <w:tc>
          <w:tcPr>
            <w:tcW w:w="1701" w:type="dxa"/>
          </w:tcPr>
          <w:p w14:paraId="0CF56EA6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1.45</w:t>
            </w:r>
          </w:p>
        </w:tc>
        <w:tc>
          <w:tcPr>
            <w:tcW w:w="1417" w:type="dxa"/>
          </w:tcPr>
          <w:p w14:paraId="3EA299F7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418" w:type="dxa"/>
          </w:tcPr>
          <w:p w14:paraId="7EF97364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1066</w:t>
            </w:r>
          </w:p>
        </w:tc>
        <w:tc>
          <w:tcPr>
            <w:tcW w:w="1366" w:type="dxa"/>
          </w:tcPr>
          <w:p w14:paraId="42CCBB4A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95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B2782" w:rsidRPr="00A520B3" w14:paraId="4B6BA22D" w14:textId="77777777" w:rsidTr="001D7CB2">
        <w:tc>
          <w:tcPr>
            <w:tcW w:w="2754" w:type="dxa"/>
          </w:tcPr>
          <w:p w14:paraId="1D2EDA8E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CNRM-ESM2-1</w:t>
            </w:r>
          </w:p>
        </w:tc>
        <w:tc>
          <w:tcPr>
            <w:tcW w:w="1701" w:type="dxa"/>
          </w:tcPr>
          <w:p w14:paraId="298340D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1.63</w:t>
            </w:r>
          </w:p>
        </w:tc>
        <w:tc>
          <w:tcPr>
            <w:tcW w:w="1417" w:type="dxa"/>
          </w:tcPr>
          <w:p w14:paraId="2B5B6E5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1.9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8" w:type="dxa"/>
          </w:tcPr>
          <w:p w14:paraId="6DA4F192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1124</w:t>
            </w:r>
          </w:p>
        </w:tc>
        <w:tc>
          <w:tcPr>
            <w:tcW w:w="1366" w:type="dxa"/>
          </w:tcPr>
          <w:p w14:paraId="6BD45271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107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2B2782" w:rsidRPr="00A520B3" w14:paraId="54A9A368" w14:textId="77777777" w:rsidTr="001D7CB2">
        <w:tc>
          <w:tcPr>
            <w:tcW w:w="2754" w:type="dxa"/>
          </w:tcPr>
          <w:p w14:paraId="7B396C30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MPI-ESM1.2-LR</w:t>
            </w:r>
          </w:p>
        </w:tc>
        <w:tc>
          <w:tcPr>
            <w:tcW w:w="1701" w:type="dxa"/>
          </w:tcPr>
          <w:p w14:paraId="64F87774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1.65</w:t>
            </w:r>
          </w:p>
        </w:tc>
        <w:tc>
          <w:tcPr>
            <w:tcW w:w="1417" w:type="dxa"/>
          </w:tcPr>
          <w:p w14:paraId="2B0B8D76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1.85</w:t>
            </w:r>
          </w:p>
        </w:tc>
        <w:tc>
          <w:tcPr>
            <w:tcW w:w="1418" w:type="dxa"/>
          </w:tcPr>
          <w:p w14:paraId="753EA60E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1127</w:t>
            </w:r>
          </w:p>
        </w:tc>
        <w:tc>
          <w:tcPr>
            <w:tcW w:w="1366" w:type="dxa"/>
          </w:tcPr>
          <w:p w14:paraId="7F755E25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2B2782" w:rsidRPr="00A520B3" w14:paraId="09E68F38" w14:textId="77777777" w:rsidTr="001D7CB2">
        <w:tc>
          <w:tcPr>
            <w:tcW w:w="2754" w:type="dxa"/>
          </w:tcPr>
          <w:p w14:paraId="0AEEB143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ACCESS-ESM1.5</w:t>
            </w:r>
          </w:p>
        </w:tc>
        <w:tc>
          <w:tcPr>
            <w:tcW w:w="1701" w:type="dxa"/>
          </w:tcPr>
          <w:p w14:paraId="02132113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2.02</w:t>
            </w:r>
          </w:p>
        </w:tc>
        <w:tc>
          <w:tcPr>
            <w:tcW w:w="1417" w:type="dxa"/>
          </w:tcPr>
          <w:p w14:paraId="32E87F30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2.5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1C643181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1064</w:t>
            </w:r>
          </w:p>
        </w:tc>
        <w:tc>
          <w:tcPr>
            <w:tcW w:w="1366" w:type="dxa"/>
          </w:tcPr>
          <w:p w14:paraId="4ACBDCE8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</w:t>
            </w:r>
          </w:p>
        </w:tc>
      </w:tr>
      <w:tr w:rsidR="002B2782" w:rsidRPr="00A520B3" w14:paraId="1E7A100E" w14:textId="77777777" w:rsidTr="001D7CB2">
        <w:tc>
          <w:tcPr>
            <w:tcW w:w="2754" w:type="dxa"/>
          </w:tcPr>
          <w:p w14:paraId="6D111023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CanESM5</w:t>
            </w:r>
          </w:p>
        </w:tc>
        <w:tc>
          <w:tcPr>
            <w:tcW w:w="1701" w:type="dxa"/>
          </w:tcPr>
          <w:p w14:paraId="42A502C7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2.09</w:t>
            </w:r>
          </w:p>
        </w:tc>
        <w:tc>
          <w:tcPr>
            <w:tcW w:w="1417" w:type="dxa"/>
          </w:tcPr>
          <w:p w14:paraId="4F687411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418" w:type="dxa"/>
          </w:tcPr>
          <w:p w14:paraId="75399FF7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1214</w:t>
            </w:r>
          </w:p>
        </w:tc>
        <w:tc>
          <w:tcPr>
            <w:tcW w:w="1366" w:type="dxa"/>
          </w:tcPr>
          <w:p w14:paraId="3EBAC73C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1035</w:t>
            </w:r>
          </w:p>
        </w:tc>
      </w:tr>
      <w:tr w:rsidR="002B2782" w:rsidRPr="00A520B3" w14:paraId="0879B3DD" w14:textId="77777777" w:rsidTr="001D7CB2">
        <w:tc>
          <w:tcPr>
            <w:tcW w:w="2754" w:type="dxa"/>
          </w:tcPr>
          <w:p w14:paraId="4BC6B8F6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CESM2</w:t>
            </w:r>
          </w:p>
        </w:tc>
        <w:tc>
          <w:tcPr>
            <w:tcW w:w="1701" w:type="dxa"/>
          </w:tcPr>
          <w:p w14:paraId="21B280F9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2.13</w:t>
            </w:r>
          </w:p>
        </w:tc>
        <w:tc>
          <w:tcPr>
            <w:tcW w:w="1417" w:type="dxa"/>
          </w:tcPr>
          <w:p w14:paraId="580A8E7F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2.3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</w:tcPr>
          <w:p w14:paraId="28098743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1073</w:t>
            </w:r>
          </w:p>
        </w:tc>
        <w:tc>
          <w:tcPr>
            <w:tcW w:w="1366" w:type="dxa"/>
          </w:tcPr>
          <w:p w14:paraId="1096E91D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1122</w:t>
            </w:r>
          </w:p>
        </w:tc>
      </w:tr>
      <w:tr w:rsidR="002B2782" w:rsidRPr="00A520B3" w14:paraId="7F2B4768" w14:textId="77777777" w:rsidTr="001D7CB2">
        <w:tc>
          <w:tcPr>
            <w:tcW w:w="2754" w:type="dxa"/>
          </w:tcPr>
          <w:p w14:paraId="3FF5CCD9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IPSL-CM6A-LR</w:t>
            </w:r>
          </w:p>
        </w:tc>
        <w:tc>
          <w:tcPr>
            <w:tcW w:w="1701" w:type="dxa"/>
          </w:tcPr>
          <w:p w14:paraId="53C07713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2.13</w:t>
            </w:r>
          </w:p>
        </w:tc>
        <w:tc>
          <w:tcPr>
            <w:tcW w:w="1417" w:type="dxa"/>
          </w:tcPr>
          <w:p w14:paraId="19A4F05E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.87</w:t>
            </w:r>
          </w:p>
        </w:tc>
        <w:tc>
          <w:tcPr>
            <w:tcW w:w="1418" w:type="dxa"/>
          </w:tcPr>
          <w:p w14:paraId="67A5FF2B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1107</w:t>
            </w:r>
          </w:p>
        </w:tc>
        <w:tc>
          <w:tcPr>
            <w:tcW w:w="1366" w:type="dxa"/>
          </w:tcPr>
          <w:p w14:paraId="663AF73A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944</w:t>
            </w:r>
          </w:p>
        </w:tc>
      </w:tr>
      <w:tr w:rsidR="002B2782" w:rsidRPr="00A520B3" w14:paraId="4557917B" w14:textId="77777777" w:rsidTr="001D7CB2">
        <w:tc>
          <w:tcPr>
            <w:tcW w:w="2754" w:type="dxa"/>
          </w:tcPr>
          <w:p w14:paraId="3A5F4ABB" w14:textId="77777777" w:rsidR="002B2782" w:rsidRPr="00A520B3" w:rsidRDefault="002B2782" w:rsidP="001D7CB2">
            <w:pPr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 xml:space="preserve">UKESM1-0-LL </w:t>
            </w:r>
          </w:p>
        </w:tc>
        <w:tc>
          <w:tcPr>
            <w:tcW w:w="1701" w:type="dxa"/>
          </w:tcPr>
          <w:p w14:paraId="74C2BBC7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2.30</w:t>
            </w:r>
          </w:p>
        </w:tc>
        <w:tc>
          <w:tcPr>
            <w:tcW w:w="1417" w:type="dxa"/>
          </w:tcPr>
          <w:p w14:paraId="6DAAA4F2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2.95</w:t>
            </w:r>
          </w:p>
        </w:tc>
        <w:tc>
          <w:tcPr>
            <w:tcW w:w="1418" w:type="dxa"/>
          </w:tcPr>
          <w:p w14:paraId="4686C83B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1054</w:t>
            </w:r>
          </w:p>
        </w:tc>
        <w:tc>
          <w:tcPr>
            <w:tcW w:w="1366" w:type="dxa"/>
          </w:tcPr>
          <w:p w14:paraId="3BBC6410" w14:textId="77777777" w:rsidR="002B2782" w:rsidRPr="00A520B3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20B3">
              <w:rPr>
                <w:rFonts w:ascii="Times New Roman" w:hAnsi="Times New Roman" w:cs="Times New Roman"/>
                <w:szCs w:val="24"/>
              </w:rPr>
              <w:t>92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2B2782" w:rsidRPr="00A520B3" w14:paraId="71C15F12" w14:textId="77777777" w:rsidTr="00CA6840">
        <w:tc>
          <w:tcPr>
            <w:tcW w:w="2754" w:type="dxa"/>
            <w:shd w:val="clear" w:color="auto" w:fill="FFFFFF" w:themeFill="background1"/>
          </w:tcPr>
          <w:p w14:paraId="4B74E317" w14:textId="77777777" w:rsidR="002B2782" w:rsidRPr="004E3E0C" w:rsidRDefault="002B2782" w:rsidP="001D7CB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31902">
              <w:rPr>
                <w:rFonts w:ascii="Times New Roman" w:hAnsi="Times New Roman" w:cs="Times New Roman"/>
                <w:color w:val="000000" w:themeColor="text1"/>
                <w:szCs w:val="24"/>
              </w:rPr>
              <w:t>CMIP6 M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ean </w:t>
            </w:r>
            <w:r w:rsidRPr="004E3E0C">
              <w:rPr>
                <w:rFonts w:ascii="Times New Roman" w:hAnsi="Times New Roman" w:cs="Times New Roman"/>
                <w:color w:val="000000" w:themeColor="text1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Std Dev</w:t>
            </w:r>
          </w:p>
        </w:tc>
        <w:tc>
          <w:tcPr>
            <w:tcW w:w="1701" w:type="dxa"/>
            <w:shd w:val="clear" w:color="auto" w:fill="FFFFFF" w:themeFill="background1"/>
          </w:tcPr>
          <w:p w14:paraId="5E38C72A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color w:val="000000" w:themeColor="text1"/>
                <w:szCs w:val="24"/>
              </w:rPr>
              <w:t>1.77 ± 0.36</w:t>
            </w:r>
          </w:p>
        </w:tc>
        <w:tc>
          <w:tcPr>
            <w:tcW w:w="1417" w:type="dxa"/>
            <w:shd w:val="clear" w:color="auto" w:fill="FFFFFF" w:themeFill="background1"/>
          </w:tcPr>
          <w:p w14:paraId="433D7FFB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color w:val="000000" w:themeColor="text1"/>
                <w:szCs w:val="24"/>
              </w:rPr>
              <w:t>2.19 ± 0.50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2963A557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color w:val="000000" w:themeColor="text1"/>
                <w:szCs w:val="24"/>
              </w:rPr>
              <w:t>1121 ± 70</w:t>
            </w:r>
          </w:p>
        </w:tc>
        <w:tc>
          <w:tcPr>
            <w:tcW w:w="1366" w:type="dxa"/>
            <w:shd w:val="clear" w:color="auto" w:fill="FFFFFF" w:themeFill="background1"/>
          </w:tcPr>
          <w:p w14:paraId="6ECAB652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color w:val="000000" w:themeColor="text1"/>
                <w:szCs w:val="24"/>
              </w:rPr>
              <w:t>1042 ± 71</w:t>
            </w:r>
          </w:p>
        </w:tc>
      </w:tr>
      <w:tr w:rsidR="002B2782" w:rsidRPr="00A520B3" w14:paraId="2B26150A" w14:textId="77777777" w:rsidTr="00CA6840">
        <w:tc>
          <w:tcPr>
            <w:tcW w:w="2754" w:type="dxa"/>
            <w:shd w:val="clear" w:color="auto" w:fill="FFFFFF" w:themeFill="background1"/>
          </w:tcPr>
          <w:p w14:paraId="22693C56" w14:textId="77777777" w:rsidR="002B2782" w:rsidRPr="00F46848" w:rsidRDefault="002B2782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F46848">
              <w:rPr>
                <w:rFonts w:ascii="Times New Roman" w:hAnsi="Times New Roman" w:cs="Times New Roman"/>
                <w:i/>
                <w:iCs/>
                <w:szCs w:val="24"/>
              </w:rPr>
              <w:t>ukesm-allprocs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, </w:t>
            </w:r>
            <w:r w:rsidRPr="00B72B6C"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  <w:tc>
          <w:tcPr>
            <w:tcW w:w="1701" w:type="dxa"/>
            <w:shd w:val="clear" w:color="auto" w:fill="FFFFFF" w:themeFill="background1"/>
          </w:tcPr>
          <w:p w14:paraId="3A3C8064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3.13</w:t>
            </w:r>
          </w:p>
        </w:tc>
        <w:tc>
          <w:tcPr>
            <w:tcW w:w="1417" w:type="dxa"/>
            <w:shd w:val="clear" w:color="auto" w:fill="FFFFFF" w:themeFill="background1"/>
          </w:tcPr>
          <w:p w14:paraId="3E164B4E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7853B40B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952</w:t>
            </w:r>
          </w:p>
        </w:tc>
        <w:tc>
          <w:tcPr>
            <w:tcW w:w="1366" w:type="dxa"/>
            <w:shd w:val="clear" w:color="auto" w:fill="FFFFFF" w:themeFill="background1"/>
          </w:tcPr>
          <w:p w14:paraId="3E2EF97D" w14:textId="77777777" w:rsidR="002B2782" w:rsidRPr="004E3E0C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szCs w:val="24"/>
              </w:rPr>
              <w:t>-</w:t>
            </w:r>
          </w:p>
        </w:tc>
      </w:tr>
      <w:tr w:rsidR="002B2782" w:rsidRPr="00A520B3" w14:paraId="5D166EF0" w14:textId="77777777" w:rsidTr="00CA6840">
        <w:tc>
          <w:tcPr>
            <w:tcW w:w="2754" w:type="dxa"/>
            <w:shd w:val="clear" w:color="auto" w:fill="FFFFFF" w:themeFill="background1"/>
          </w:tcPr>
          <w:p w14:paraId="6F01F84C" w14:textId="77777777" w:rsidR="002B2782" w:rsidRPr="00F46848" w:rsidRDefault="002B2782" w:rsidP="001D7CB2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F46848">
              <w:rPr>
                <w:rFonts w:ascii="Times New Roman" w:hAnsi="Times New Roman" w:cs="Times New Roman"/>
                <w:i/>
                <w:iCs/>
                <w:szCs w:val="24"/>
              </w:rPr>
              <w:t>ukesm-ctrl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, </w:t>
            </w:r>
            <w:r w:rsidRPr="00B72B6C"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  <w:tc>
          <w:tcPr>
            <w:tcW w:w="1701" w:type="dxa"/>
            <w:shd w:val="clear" w:color="auto" w:fill="FFFFFF" w:themeFill="background1"/>
          </w:tcPr>
          <w:p w14:paraId="399F6961" w14:textId="77777777" w:rsidR="002B2782" w:rsidRPr="007D1BD7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1BD7">
              <w:rPr>
                <w:rFonts w:ascii="Times New Roman" w:hAnsi="Times New Roman" w:cs="Times New Roman"/>
                <w:szCs w:val="24"/>
              </w:rPr>
              <w:t>2.48</w:t>
            </w:r>
          </w:p>
        </w:tc>
        <w:tc>
          <w:tcPr>
            <w:tcW w:w="1417" w:type="dxa"/>
            <w:shd w:val="clear" w:color="auto" w:fill="FFFFFF" w:themeFill="background1"/>
          </w:tcPr>
          <w:p w14:paraId="339A8C20" w14:textId="77777777" w:rsidR="002B2782" w:rsidRPr="007D1BD7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3.14</w:t>
            </w:r>
          </w:p>
        </w:tc>
        <w:tc>
          <w:tcPr>
            <w:tcW w:w="1418" w:type="dxa"/>
            <w:shd w:val="clear" w:color="auto" w:fill="FFFFFF" w:themeFill="background1"/>
          </w:tcPr>
          <w:p w14:paraId="4AFE71F4" w14:textId="77777777" w:rsidR="002B2782" w:rsidRPr="007D1BD7" w:rsidRDefault="002B2782" w:rsidP="001D7C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1BD7">
              <w:rPr>
                <w:rFonts w:ascii="Times New Roman" w:hAnsi="Times New Roman" w:cs="Times New Roman"/>
                <w:szCs w:val="24"/>
              </w:rPr>
              <w:t>1077</w:t>
            </w:r>
          </w:p>
        </w:tc>
        <w:tc>
          <w:tcPr>
            <w:tcW w:w="1366" w:type="dxa"/>
            <w:shd w:val="clear" w:color="auto" w:fill="FFFFFF" w:themeFill="background1"/>
          </w:tcPr>
          <w:p w14:paraId="1E667EAD" w14:textId="77777777" w:rsidR="002B2782" w:rsidRPr="007D1BD7" w:rsidRDefault="002B2782" w:rsidP="001D7CB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3E0C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952</w:t>
            </w:r>
          </w:p>
        </w:tc>
      </w:tr>
    </w:tbl>
    <w:p w14:paraId="40AAE0F4" w14:textId="77777777" w:rsidR="002B2782" w:rsidRDefault="002B2782" w:rsidP="002B2782">
      <w:pPr>
        <w:rPr>
          <w:b/>
          <w:bCs/>
          <w:szCs w:val="24"/>
        </w:rPr>
      </w:pPr>
    </w:p>
    <w:p w14:paraId="66FE60DB" w14:textId="6149C63F" w:rsidR="002A0AF7" w:rsidRDefault="002A0AF7" w:rsidP="002A0AF7">
      <w:pPr>
        <w:rPr>
          <w:szCs w:val="24"/>
        </w:rPr>
      </w:pPr>
      <w:r w:rsidRPr="0060376C">
        <w:rPr>
          <w:b/>
          <w:bCs/>
          <w:szCs w:val="24"/>
        </w:rPr>
        <w:t xml:space="preserve">Table </w:t>
      </w:r>
      <w:r>
        <w:rPr>
          <w:b/>
          <w:bCs/>
          <w:szCs w:val="24"/>
        </w:rPr>
        <w:t>S3</w:t>
      </w:r>
      <w:r w:rsidRPr="0060376C">
        <w:rPr>
          <w:b/>
          <w:bCs/>
          <w:szCs w:val="24"/>
        </w:rPr>
        <w:t>:</w:t>
      </w:r>
      <w:r w:rsidRPr="00A520B3">
        <w:rPr>
          <w:szCs w:val="24"/>
        </w:rPr>
        <w:t xml:space="preserve"> </w:t>
      </w:r>
      <w:r w:rsidRPr="00F468F0">
        <w:rPr>
          <w:b/>
          <w:bCs/>
          <w:szCs w:val="24"/>
        </w:rPr>
        <w:t>Table of</w:t>
      </w:r>
      <w:r>
        <w:rPr>
          <w:b/>
          <w:bCs/>
          <w:szCs w:val="24"/>
        </w:rPr>
        <w:t xml:space="preserve"> original and rescaled </w:t>
      </w:r>
      <w:r w:rsidRPr="00F468F0">
        <w:rPr>
          <w:b/>
          <w:bCs/>
          <w:szCs w:val="24"/>
        </w:rPr>
        <w:t>TCRE</w:t>
      </w:r>
      <w:r>
        <w:rPr>
          <w:b/>
          <w:bCs/>
          <w:szCs w:val="24"/>
        </w:rPr>
        <w:t xml:space="preserve"> and cumulative emissions for 11 CMIP6 ESMs.  </w:t>
      </w:r>
      <w:r w:rsidRPr="00A520B3">
        <w:rPr>
          <w:szCs w:val="24"/>
        </w:rPr>
        <w:t>The last two rows show the same figures, where applicable, for the control (</w:t>
      </w:r>
      <w:r w:rsidRPr="00A520B3">
        <w:rPr>
          <w:i/>
          <w:iCs/>
          <w:szCs w:val="24"/>
        </w:rPr>
        <w:t>ukesm-ctrl</w:t>
      </w:r>
      <w:r w:rsidRPr="00A520B3">
        <w:rPr>
          <w:szCs w:val="24"/>
        </w:rPr>
        <w:t>) and ‘all processes’ (</w:t>
      </w:r>
      <w:r w:rsidRPr="00A520B3">
        <w:rPr>
          <w:i/>
          <w:iCs/>
          <w:szCs w:val="24"/>
        </w:rPr>
        <w:t>ukesm-allprocs</w:t>
      </w:r>
      <w:r w:rsidRPr="00A520B3">
        <w:rPr>
          <w:szCs w:val="24"/>
        </w:rPr>
        <w:t xml:space="preserve">) configurations of UKESM from this study. The rescaled </w:t>
      </w:r>
      <w:r>
        <w:rPr>
          <w:i/>
          <w:iCs/>
          <w:szCs w:val="24"/>
        </w:rPr>
        <w:t xml:space="preserve">ukesm-ctrl </w:t>
      </w:r>
      <w:r w:rsidRPr="00A520B3">
        <w:rPr>
          <w:szCs w:val="24"/>
        </w:rPr>
        <w:t xml:space="preserve">values of TCRE and CE, and the TCRE and CE from </w:t>
      </w:r>
      <w:r w:rsidRPr="00A520B3">
        <w:rPr>
          <w:i/>
          <w:iCs/>
          <w:szCs w:val="24"/>
        </w:rPr>
        <w:t>ukesm-allprocs</w:t>
      </w:r>
      <w:r w:rsidRPr="00A520B3">
        <w:rPr>
          <w:szCs w:val="24"/>
        </w:rPr>
        <w:t xml:space="preserve"> they are intended to reconstruct, are both highlighted in </w:t>
      </w:r>
      <w:r>
        <w:rPr>
          <w:szCs w:val="24"/>
        </w:rPr>
        <w:t>bold</w:t>
      </w:r>
      <w:r w:rsidRPr="00A520B3">
        <w:rPr>
          <w:szCs w:val="24"/>
        </w:rPr>
        <w:t xml:space="preserve">. </w:t>
      </w:r>
    </w:p>
    <w:p w14:paraId="7684BC77" w14:textId="77777777" w:rsidR="002B2782" w:rsidRDefault="002B2782" w:rsidP="002B2782">
      <w:pPr>
        <w:rPr>
          <w:b/>
          <w:bCs/>
          <w:szCs w:val="24"/>
        </w:rPr>
      </w:pPr>
    </w:p>
    <w:p w14:paraId="1E2EE9B7" w14:textId="77777777" w:rsidR="002B2782" w:rsidRDefault="002B2782" w:rsidP="002B2782">
      <w:pPr>
        <w:rPr>
          <w:b/>
          <w:bCs/>
          <w:szCs w:val="24"/>
        </w:rPr>
      </w:pPr>
    </w:p>
    <w:p w14:paraId="1B130757" w14:textId="77777777" w:rsidR="002B2782" w:rsidRDefault="002B2782" w:rsidP="002B2782">
      <w:pPr>
        <w:rPr>
          <w:b/>
          <w:bCs/>
          <w:szCs w:val="24"/>
        </w:rPr>
      </w:pPr>
    </w:p>
    <w:p w14:paraId="4E172DD7" w14:textId="77777777" w:rsidR="002B2782" w:rsidRDefault="002B2782" w:rsidP="002B2782">
      <w:pPr>
        <w:rPr>
          <w:b/>
          <w:bCs/>
          <w:szCs w:val="24"/>
        </w:rPr>
      </w:pPr>
    </w:p>
    <w:p w14:paraId="2D4D5763" w14:textId="77777777" w:rsidR="002B2782" w:rsidRDefault="002B2782" w:rsidP="002B2782">
      <w:pPr>
        <w:rPr>
          <w:b/>
          <w:bCs/>
          <w:szCs w:val="24"/>
        </w:rPr>
      </w:pPr>
    </w:p>
    <w:p w14:paraId="1FCA64D1" w14:textId="77777777" w:rsidR="002B2782" w:rsidRDefault="002B2782" w:rsidP="002B2782">
      <w:pPr>
        <w:rPr>
          <w:b/>
          <w:bCs/>
          <w:szCs w:val="24"/>
        </w:rPr>
      </w:pPr>
    </w:p>
    <w:p w14:paraId="0509C2C0" w14:textId="77777777" w:rsidR="002B2782" w:rsidRDefault="002B2782" w:rsidP="002B2782">
      <w:pPr>
        <w:rPr>
          <w:b/>
          <w:bCs/>
          <w:szCs w:val="24"/>
        </w:rPr>
      </w:pPr>
    </w:p>
    <w:p w14:paraId="09F6D31D" w14:textId="77777777" w:rsidR="002B2782" w:rsidRDefault="002B2782" w:rsidP="002B2782">
      <w:pPr>
        <w:rPr>
          <w:b/>
          <w:bCs/>
          <w:szCs w:val="24"/>
        </w:rPr>
      </w:pPr>
    </w:p>
    <w:p w14:paraId="72B01F37" w14:textId="77777777" w:rsidR="002B2782" w:rsidRDefault="002B2782" w:rsidP="002B2782">
      <w:pPr>
        <w:rPr>
          <w:b/>
          <w:bCs/>
          <w:szCs w:val="24"/>
        </w:rPr>
      </w:pPr>
    </w:p>
    <w:p w14:paraId="4AAF767A" w14:textId="77777777" w:rsidR="002B2782" w:rsidRDefault="002B2782" w:rsidP="002B2782">
      <w:pPr>
        <w:rPr>
          <w:b/>
          <w:bCs/>
          <w:szCs w:val="24"/>
        </w:rPr>
      </w:pPr>
    </w:p>
    <w:p w14:paraId="4CD7107D" w14:textId="77777777" w:rsidR="002B2782" w:rsidRDefault="002B2782" w:rsidP="002B2782">
      <w:pPr>
        <w:rPr>
          <w:b/>
          <w:bCs/>
          <w:szCs w:val="24"/>
        </w:rPr>
      </w:pPr>
    </w:p>
    <w:p w14:paraId="30FFFDEF" w14:textId="77777777" w:rsidR="002B2782" w:rsidRDefault="002B2782" w:rsidP="002B2782">
      <w:pPr>
        <w:rPr>
          <w:b/>
          <w:bCs/>
          <w:szCs w:val="24"/>
        </w:rPr>
      </w:pPr>
    </w:p>
    <w:p w14:paraId="6AEE5F6F" w14:textId="77777777" w:rsidR="002B2782" w:rsidRDefault="002B2782" w:rsidP="002B2782">
      <w:pPr>
        <w:rPr>
          <w:b/>
          <w:bCs/>
          <w:szCs w:val="24"/>
        </w:rPr>
      </w:pPr>
    </w:p>
    <w:p w14:paraId="299EE76F" w14:textId="77777777" w:rsidR="002B2782" w:rsidRDefault="002B2782" w:rsidP="002B2782">
      <w:pPr>
        <w:rPr>
          <w:b/>
          <w:bCs/>
          <w:szCs w:val="24"/>
        </w:rPr>
      </w:pPr>
    </w:p>
    <w:p w14:paraId="2B1DF7D7" w14:textId="77777777" w:rsidR="002B2782" w:rsidRDefault="002B2782" w:rsidP="002B2782">
      <w:pPr>
        <w:rPr>
          <w:b/>
          <w:bCs/>
          <w:szCs w:val="24"/>
        </w:rPr>
      </w:pPr>
    </w:p>
    <w:p w14:paraId="6960867A" w14:textId="77777777" w:rsidR="002B2782" w:rsidRDefault="002B2782" w:rsidP="002B2782">
      <w:pPr>
        <w:rPr>
          <w:b/>
          <w:bCs/>
          <w:szCs w:val="24"/>
        </w:rPr>
      </w:pPr>
    </w:p>
    <w:p w14:paraId="13752966" w14:textId="77777777" w:rsidR="002B2782" w:rsidRDefault="002B2782" w:rsidP="002B2782">
      <w:pPr>
        <w:rPr>
          <w:b/>
          <w:bCs/>
          <w:szCs w:val="24"/>
        </w:rPr>
      </w:pPr>
    </w:p>
    <w:p w14:paraId="79FB844E" w14:textId="77777777" w:rsidR="002B2782" w:rsidRDefault="002B2782" w:rsidP="002B2782">
      <w:pPr>
        <w:rPr>
          <w:b/>
          <w:bCs/>
          <w:szCs w:val="24"/>
        </w:rPr>
      </w:pPr>
    </w:p>
    <w:p w14:paraId="116165B6" w14:textId="77777777" w:rsidR="002B2782" w:rsidRDefault="002B2782" w:rsidP="002B2782">
      <w:pPr>
        <w:rPr>
          <w:b/>
          <w:bCs/>
          <w:szCs w:val="24"/>
        </w:rPr>
      </w:pPr>
    </w:p>
    <w:p w14:paraId="0259FA8E" w14:textId="77777777" w:rsidR="00AE5AA3" w:rsidRDefault="00AE5AA3" w:rsidP="002B2782">
      <w:pPr>
        <w:rPr>
          <w:b/>
          <w:bCs/>
          <w:szCs w:val="24"/>
        </w:rPr>
      </w:pPr>
    </w:p>
    <w:p w14:paraId="4F593F8B" w14:textId="77777777" w:rsidR="00AE5AA3" w:rsidRPr="00B06FD4" w:rsidRDefault="00AE5AA3" w:rsidP="002B2782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372"/>
        <w:gridCol w:w="1412"/>
      </w:tblGrid>
      <w:tr w:rsidR="002B2782" w:rsidRPr="00B06FD4" w14:paraId="77AE38BD" w14:textId="77777777" w:rsidTr="001D7CB2">
        <w:trPr>
          <w:trHeight w:val="1022"/>
        </w:trPr>
        <w:tc>
          <w:tcPr>
            <w:tcW w:w="4957" w:type="dxa"/>
          </w:tcPr>
          <w:p w14:paraId="58E9FCF8" w14:textId="77777777" w:rsidR="002B2782" w:rsidRPr="00B06FD4" w:rsidRDefault="002B2782" w:rsidP="001D7CB2">
            <w:pPr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lastRenderedPageBreak/>
              <w:t>Equation used to calculate carbon budget from 1.5°C to 2°C</w:t>
            </w:r>
          </w:p>
        </w:tc>
        <w:tc>
          <w:tcPr>
            <w:tcW w:w="1275" w:type="dxa"/>
          </w:tcPr>
          <w:p w14:paraId="239A91F5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6FD4">
              <w:rPr>
                <w:rFonts w:ascii="Times New Roman" w:hAnsi="Times New Roman" w:cs="Times New Roman"/>
              </w:rPr>
              <w:t>using TCRE from Arora et al (2020) (PgC)</w:t>
            </w:r>
          </w:p>
        </w:tc>
        <w:tc>
          <w:tcPr>
            <w:tcW w:w="1372" w:type="dxa"/>
          </w:tcPr>
          <w:p w14:paraId="7BDE3200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6FD4">
              <w:rPr>
                <w:rFonts w:ascii="Times New Roman" w:hAnsi="Times New Roman" w:cs="Times New Roman"/>
              </w:rPr>
              <w:t>using rescaled TCRE (PgC)</w:t>
            </w:r>
          </w:p>
        </w:tc>
        <w:tc>
          <w:tcPr>
            <w:tcW w:w="1412" w:type="dxa"/>
          </w:tcPr>
          <w:p w14:paraId="16312D94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Reduction in CB on using rescaled TCRE (%)</w:t>
            </w:r>
          </w:p>
        </w:tc>
      </w:tr>
      <w:tr w:rsidR="002B2782" w:rsidRPr="00B06FD4" w14:paraId="3D761884" w14:textId="77777777" w:rsidTr="001D7CB2">
        <w:tc>
          <w:tcPr>
            <w:tcW w:w="4957" w:type="dxa"/>
          </w:tcPr>
          <w:p w14:paraId="71C3B0C7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-1.5°C)/TCRE</w:t>
            </w:r>
          </w:p>
        </w:tc>
        <w:tc>
          <w:tcPr>
            <w:tcW w:w="1275" w:type="dxa"/>
          </w:tcPr>
          <w:p w14:paraId="7B61C7E3" w14:textId="77777777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72" w:type="dxa"/>
          </w:tcPr>
          <w:p w14:paraId="713E4A92" w14:textId="77777777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2" w:type="dxa"/>
          </w:tcPr>
          <w:p w14:paraId="7DBFADA9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18.6</w:t>
            </w:r>
          </w:p>
        </w:tc>
      </w:tr>
      <w:tr w:rsidR="002B2782" w:rsidRPr="00B06FD4" w14:paraId="4DA13ADF" w14:textId="77777777" w:rsidTr="001D7CB2">
        <w:tc>
          <w:tcPr>
            <w:tcW w:w="4957" w:type="dxa"/>
          </w:tcPr>
          <w:p w14:paraId="76975DFC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 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ZEC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</w:t>
            </w:r>
          </w:p>
        </w:tc>
        <w:tc>
          <w:tcPr>
            <w:tcW w:w="1275" w:type="dxa"/>
          </w:tcPr>
          <w:p w14:paraId="27FD8B2D" w14:textId="7CA9553F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72" w:type="dxa"/>
          </w:tcPr>
          <w:p w14:paraId="44D1164A" w14:textId="606200D0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412" w:type="dxa"/>
          </w:tcPr>
          <w:p w14:paraId="2450DFAA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17.7</w:t>
            </w:r>
          </w:p>
        </w:tc>
      </w:tr>
      <w:tr w:rsidR="002B2782" w:rsidRPr="00B06FD4" w14:paraId="4882C944" w14:textId="77777777" w:rsidTr="001D7CB2">
        <w:tc>
          <w:tcPr>
            <w:tcW w:w="4957" w:type="dxa"/>
          </w:tcPr>
          <w:p w14:paraId="3D5C6D1B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 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nonCO2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</w:t>
            </w:r>
          </w:p>
        </w:tc>
        <w:tc>
          <w:tcPr>
            <w:tcW w:w="1275" w:type="dxa"/>
          </w:tcPr>
          <w:p w14:paraId="1DD27476" w14:textId="77777777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72" w:type="dxa"/>
          </w:tcPr>
          <w:p w14:paraId="2DCA8991" w14:textId="77777777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412" w:type="dxa"/>
          </w:tcPr>
          <w:p w14:paraId="4E0C4A14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18.6</w:t>
            </w:r>
          </w:p>
        </w:tc>
      </w:tr>
      <w:tr w:rsidR="002B2782" w:rsidRPr="00B06FD4" w14:paraId="7AA46651" w14:textId="77777777" w:rsidTr="001D7CB2">
        <w:tc>
          <w:tcPr>
            <w:tcW w:w="4957" w:type="dxa"/>
          </w:tcPr>
          <w:p w14:paraId="5C701409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-1.5°C)/TCRE – ESF</w:t>
            </w:r>
          </w:p>
        </w:tc>
        <w:tc>
          <w:tcPr>
            <w:tcW w:w="1275" w:type="dxa"/>
          </w:tcPr>
          <w:p w14:paraId="52BD9168" w14:textId="07385AC9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372" w:type="dxa"/>
          </w:tcPr>
          <w:p w14:paraId="4D803173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412" w:type="dxa"/>
          </w:tcPr>
          <w:p w14:paraId="49F5ED7B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19.0</w:t>
            </w:r>
          </w:p>
        </w:tc>
      </w:tr>
      <w:tr w:rsidR="002B2782" w:rsidRPr="00B06FD4" w14:paraId="0E6BC039" w14:textId="77777777" w:rsidTr="001D7CB2">
        <w:tc>
          <w:tcPr>
            <w:tcW w:w="4957" w:type="dxa"/>
          </w:tcPr>
          <w:p w14:paraId="0FF61B14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ZEC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 – ESF</w:t>
            </w:r>
          </w:p>
        </w:tc>
        <w:tc>
          <w:tcPr>
            <w:tcW w:w="1275" w:type="dxa"/>
          </w:tcPr>
          <w:p w14:paraId="6F79863C" w14:textId="17FF7F1A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372" w:type="dxa"/>
          </w:tcPr>
          <w:p w14:paraId="241F9FF0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412" w:type="dxa"/>
          </w:tcPr>
          <w:p w14:paraId="6C4782A4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18.1</w:t>
            </w:r>
          </w:p>
        </w:tc>
      </w:tr>
      <w:tr w:rsidR="002B2782" w:rsidRPr="00B06FD4" w14:paraId="652CB7D5" w14:textId="77777777" w:rsidTr="001D7CB2">
        <w:tc>
          <w:tcPr>
            <w:tcW w:w="4957" w:type="dxa"/>
          </w:tcPr>
          <w:p w14:paraId="56B9FAE3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 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nonCO2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 – ESF</w:t>
            </w:r>
          </w:p>
        </w:tc>
        <w:tc>
          <w:tcPr>
            <w:tcW w:w="1275" w:type="dxa"/>
          </w:tcPr>
          <w:p w14:paraId="37DAA870" w14:textId="3FBBD71F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72" w:type="dxa"/>
          </w:tcPr>
          <w:p w14:paraId="5A7C9F96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412" w:type="dxa"/>
          </w:tcPr>
          <w:p w14:paraId="7A032198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19.1</w:t>
            </w:r>
          </w:p>
        </w:tc>
      </w:tr>
      <w:tr w:rsidR="002B2782" w:rsidRPr="00B06FD4" w14:paraId="3586DFDC" w14:textId="77777777" w:rsidTr="001D7CB2">
        <w:tc>
          <w:tcPr>
            <w:tcW w:w="4957" w:type="dxa"/>
          </w:tcPr>
          <w:p w14:paraId="7F954AB4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 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nonCO2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-T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ZEC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</w:t>
            </w:r>
          </w:p>
        </w:tc>
        <w:tc>
          <w:tcPr>
            <w:tcW w:w="1275" w:type="dxa"/>
          </w:tcPr>
          <w:p w14:paraId="1D5FE3EA" w14:textId="24388F77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372" w:type="dxa"/>
          </w:tcPr>
          <w:p w14:paraId="02B739B0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 xml:space="preserve"> 244</w:t>
            </w:r>
          </w:p>
        </w:tc>
        <w:tc>
          <w:tcPr>
            <w:tcW w:w="1412" w:type="dxa"/>
          </w:tcPr>
          <w:p w14:paraId="4A2CD8D2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17.6</w:t>
            </w:r>
          </w:p>
        </w:tc>
      </w:tr>
      <w:tr w:rsidR="002B2782" w:rsidRPr="00B06FD4" w14:paraId="21BD62B5" w14:textId="77777777" w:rsidTr="001D7CB2">
        <w:tc>
          <w:tcPr>
            <w:tcW w:w="4957" w:type="dxa"/>
          </w:tcPr>
          <w:p w14:paraId="1246D729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CB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1.5_2.0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= (2.0°C -1.5°C - 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nonCO2</w:t>
            </w:r>
            <w:r w:rsidRPr="00B06FD4">
              <w:rPr>
                <w:rFonts w:ascii="Times New Roman" w:hAnsi="Times New Roman" w:cs="Times New Roman"/>
                <w:i/>
                <w:iCs/>
              </w:rPr>
              <w:t xml:space="preserve"> -T</w:t>
            </w:r>
            <w:r w:rsidRPr="00B06FD4">
              <w:rPr>
                <w:rFonts w:ascii="Times New Roman" w:hAnsi="Times New Roman" w:cs="Times New Roman"/>
                <w:i/>
                <w:iCs/>
                <w:vertAlign w:val="subscript"/>
              </w:rPr>
              <w:t>ZEC</w:t>
            </w:r>
            <w:r w:rsidRPr="00B06FD4">
              <w:rPr>
                <w:rFonts w:ascii="Times New Roman" w:hAnsi="Times New Roman" w:cs="Times New Roman"/>
                <w:i/>
                <w:iCs/>
              </w:rPr>
              <w:t>)/TCRE -ESF</w:t>
            </w:r>
          </w:p>
        </w:tc>
        <w:tc>
          <w:tcPr>
            <w:tcW w:w="1275" w:type="dxa"/>
          </w:tcPr>
          <w:p w14:paraId="42B90A60" w14:textId="28E47B7C" w:rsidR="002B2782" w:rsidRPr="00B06FD4" w:rsidRDefault="002B2782" w:rsidP="005D4804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372" w:type="dxa"/>
          </w:tcPr>
          <w:p w14:paraId="4FCFCD7B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 xml:space="preserve"> 237</w:t>
            </w:r>
          </w:p>
        </w:tc>
        <w:tc>
          <w:tcPr>
            <w:tcW w:w="1412" w:type="dxa"/>
          </w:tcPr>
          <w:p w14:paraId="720AC1E5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18.1</w:t>
            </w:r>
          </w:p>
        </w:tc>
      </w:tr>
      <w:tr w:rsidR="002B2782" w:rsidRPr="00B06FD4" w14:paraId="29503A41" w14:textId="77777777" w:rsidTr="001D7CB2">
        <w:tc>
          <w:tcPr>
            <w:tcW w:w="4957" w:type="dxa"/>
          </w:tcPr>
          <w:p w14:paraId="79807E9C" w14:textId="77777777" w:rsidR="002B2782" w:rsidRPr="00B06FD4" w:rsidRDefault="002B2782" w:rsidP="001D7CB2">
            <w:pPr>
              <w:rPr>
                <w:rFonts w:ascii="Times New Roman" w:hAnsi="Times New Roman" w:cs="Times New Roman"/>
                <w:i/>
                <w:iCs/>
              </w:rPr>
            </w:pPr>
            <w:r w:rsidRPr="00B06FD4">
              <w:rPr>
                <w:rFonts w:ascii="Times New Roman" w:hAnsi="Times New Roman" w:cs="Times New Roman"/>
                <w:i/>
                <w:iCs/>
              </w:rPr>
              <w:t>Mean and standard deviation</w:t>
            </w:r>
          </w:p>
        </w:tc>
        <w:tc>
          <w:tcPr>
            <w:tcW w:w="1275" w:type="dxa"/>
          </w:tcPr>
          <w:p w14:paraId="5186241A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292±24</w:t>
            </w:r>
          </w:p>
        </w:tc>
        <w:tc>
          <w:tcPr>
            <w:tcW w:w="1372" w:type="dxa"/>
          </w:tcPr>
          <w:p w14:paraId="2223D5FC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238±20</w:t>
            </w:r>
          </w:p>
        </w:tc>
        <w:tc>
          <w:tcPr>
            <w:tcW w:w="1412" w:type="dxa"/>
          </w:tcPr>
          <w:p w14:paraId="53D4E489" w14:textId="77777777" w:rsidR="002B2782" w:rsidRPr="00B06FD4" w:rsidRDefault="002B2782" w:rsidP="001D7CB2">
            <w:pPr>
              <w:jc w:val="center"/>
              <w:rPr>
                <w:rFonts w:ascii="Times New Roman" w:hAnsi="Times New Roman" w:cs="Times New Roman"/>
              </w:rPr>
            </w:pPr>
            <w:r w:rsidRPr="00B06FD4">
              <w:rPr>
                <w:rFonts w:ascii="Times New Roman" w:hAnsi="Times New Roman" w:cs="Times New Roman"/>
              </w:rPr>
              <w:t>18.4±0.5</w:t>
            </w:r>
          </w:p>
        </w:tc>
      </w:tr>
    </w:tbl>
    <w:p w14:paraId="68F47CAD" w14:textId="77777777" w:rsidR="00F921C7" w:rsidRDefault="00F921C7" w:rsidP="00B9440A">
      <w:pPr>
        <w:pStyle w:val="SMHeading"/>
      </w:pPr>
    </w:p>
    <w:p w14:paraId="0369993C" w14:textId="77777777" w:rsidR="002A0AF7" w:rsidRDefault="002A0AF7" w:rsidP="002A0AF7">
      <w:pPr>
        <w:rPr>
          <w:szCs w:val="24"/>
        </w:rPr>
      </w:pPr>
      <w:r w:rsidRPr="00B06FD4">
        <w:rPr>
          <w:b/>
          <w:bCs/>
          <w:szCs w:val="24"/>
        </w:rPr>
        <w:t>Table S4:</w:t>
      </w:r>
      <w:r w:rsidRPr="00B06FD4">
        <w:rPr>
          <w:szCs w:val="24"/>
        </w:rPr>
        <w:t xml:space="preserve"> Carbon emissions budget from 1.5°C to 2°C calculated from the original TCRE of the 11 CMIP6 ESMs reported in (</w:t>
      </w:r>
      <w:r w:rsidRPr="00B06FD4">
        <w:rPr>
          <w:i/>
          <w:iCs/>
          <w:szCs w:val="24"/>
        </w:rPr>
        <w:t>1</w:t>
      </w:r>
      <w:r>
        <w:rPr>
          <w:i/>
          <w:iCs/>
          <w:szCs w:val="24"/>
        </w:rPr>
        <w:t>1</w:t>
      </w:r>
      <w:r w:rsidRPr="00B06FD4">
        <w:rPr>
          <w:szCs w:val="24"/>
        </w:rPr>
        <w:t xml:space="preserve">), before and after rescaling to account for the processes absent from each model, </w:t>
      </w:r>
      <w:r>
        <w:rPr>
          <w:szCs w:val="24"/>
        </w:rPr>
        <w:t>as calculated by the equations shown in column 1</w:t>
      </w:r>
      <w:r w:rsidRPr="00B06FD4">
        <w:rPr>
          <w:szCs w:val="24"/>
        </w:rPr>
        <w:t>. CB</w:t>
      </w:r>
      <w:r w:rsidRPr="00B06FD4">
        <w:rPr>
          <w:szCs w:val="24"/>
          <w:vertAlign w:val="subscript"/>
        </w:rPr>
        <w:t xml:space="preserve">1.5_2.0 </w:t>
      </w:r>
      <w:r w:rsidRPr="00B06FD4">
        <w:rPr>
          <w:szCs w:val="24"/>
        </w:rPr>
        <w:t>is the carbon budget from 1.5°C to 2°C, T</w:t>
      </w:r>
      <w:r w:rsidRPr="00B06FD4">
        <w:rPr>
          <w:szCs w:val="24"/>
          <w:vertAlign w:val="subscript"/>
        </w:rPr>
        <w:t>ZEC</w:t>
      </w:r>
      <w:r w:rsidRPr="00B06FD4">
        <w:rPr>
          <w:szCs w:val="24"/>
        </w:rPr>
        <w:t xml:space="preserve"> is the committed warming evaluated 25 years after the cessation of CO</w:t>
      </w:r>
      <w:r w:rsidRPr="00B06FD4">
        <w:rPr>
          <w:szCs w:val="24"/>
          <w:vertAlign w:val="subscript"/>
        </w:rPr>
        <w:t>2</w:t>
      </w:r>
      <w:r w:rsidRPr="00B06FD4">
        <w:rPr>
          <w:szCs w:val="24"/>
        </w:rPr>
        <w:t xml:space="preserve"> emissions, T</w:t>
      </w:r>
      <w:r w:rsidRPr="00B06FD4">
        <w:rPr>
          <w:szCs w:val="24"/>
          <w:vertAlign w:val="subscript"/>
        </w:rPr>
        <w:t>nonCO2</w:t>
      </w:r>
      <w:r w:rsidRPr="00B06FD4">
        <w:rPr>
          <w:szCs w:val="24"/>
        </w:rPr>
        <w:t xml:space="preserve"> is the estimated warming due to non-CO</w:t>
      </w:r>
      <w:r w:rsidRPr="00B06FD4">
        <w:rPr>
          <w:szCs w:val="24"/>
          <w:vertAlign w:val="subscript"/>
        </w:rPr>
        <w:t>2</w:t>
      </w:r>
      <w:r w:rsidRPr="00B06FD4">
        <w:rPr>
          <w:szCs w:val="24"/>
        </w:rPr>
        <w:t xml:space="preserve"> forcing, and ESF is an estimate of the CO</w:t>
      </w:r>
      <w:r w:rsidRPr="00B06FD4">
        <w:rPr>
          <w:szCs w:val="24"/>
          <w:vertAlign w:val="subscript"/>
        </w:rPr>
        <w:t>2</w:t>
      </w:r>
      <w:r w:rsidRPr="00B06FD4">
        <w:rPr>
          <w:szCs w:val="24"/>
        </w:rPr>
        <w:t xml:space="preserve"> released due to </w:t>
      </w:r>
      <w:proofErr w:type="gramStart"/>
      <w:r w:rsidRPr="00B06FD4">
        <w:rPr>
          <w:szCs w:val="24"/>
        </w:rPr>
        <w:t>feedbacks</w:t>
      </w:r>
      <w:proofErr w:type="gramEnd"/>
      <w:r w:rsidRPr="00B06FD4">
        <w:rPr>
          <w:szCs w:val="24"/>
        </w:rPr>
        <w:t xml:space="preserve"> unaccounted for in the calculation of TCRE. See Methods for details.</w:t>
      </w:r>
    </w:p>
    <w:p w14:paraId="28BD3219" w14:textId="77777777" w:rsidR="00F921C7" w:rsidRDefault="00F921C7" w:rsidP="00B9440A">
      <w:pPr>
        <w:pStyle w:val="SMHeading"/>
      </w:pPr>
    </w:p>
    <w:p w14:paraId="5C666A20" w14:textId="77777777" w:rsidR="00F921C7" w:rsidRDefault="00F921C7" w:rsidP="00B9440A">
      <w:pPr>
        <w:pStyle w:val="SMHeading"/>
      </w:pPr>
    </w:p>
    <w:p w14:paraId="1857F376" w14:textId="77777777" w:rsidR="00D52E91" w:rsidRDefault="00D52E91" w:rsidP="00B9440A">
      <w:pPr>
        <w:pStyle w:val="SMHeading"/>
      </w:pPr>
    </w:p>
    <w:p w14:paraId="538B5F74" w14:textId="77777777" w:rsidR="00D52E91" w:rsidRDefault="00D52E91" w:rsidP="00B9440A">
      <w:pPr>
        <w:pStyle w:val="SMHeading"/>
      </w:pPr>
    </w:p>
    <w:p w14:paraId="53074338" w14:textId="77777777" w:rsidR="00D52E91" w:rsidRDefault="00D52E91" w:rsidP="00B9440A">
      <w:pPr>
        <w:pStyle w:val="SMHeading"/>
      </w:pPr>
    </w:p>
    <w:p w14:paraId="26AAD566" w14:textId="77777777" w:rsidR="00D52E91" w:rsidRDefault="00D52E91" w:rsidP="00B9440A">
      <w:pPr>
        <w:pStyle w:val="SMHeading"/>
      </w:pPr>
    </w:p>
    <w:p w14:paraId="4A6A3752" w14:textId="77777777" w:rsidR="00D52E91" w:rsidRDefault="00D52E91" w:rsidP="00B9440A">
      <w:pPr>
        <w:pStyle w:val="SMHeading"/>
      </w:pPr>
    </w:p>
    <w:sectPr w:rsidR="00D52E91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8CE8" w14:textId="77777777" w:rsidR="00533BED" w:rsidRDefault="00533BED">
      <w:r>
        <w:separator/>
      </w:r>
    </w:p>
  </w:endnote>
  <w:endnote w:type="continuationSeparator" w:id="0">
    <w:p w14:paraId="7F60CF06" w14:textId="77777777" w:rsidR="00533BED" w:rsidRDefault="0053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4F92" w14:textId="77777777" w:rsidR="00533BED" w:rsidRDefault="00533BED">
      <w:r>
        <w:separator/>
      </w:r>
    </w:p>
  </w:footnote>
  <w:footnote w:type="continuationSeparator" w:id="0">
    <w:p w14:paraId="2A0F8A0B" w14:textId="77777777" w:rsidR="00533BED" w:rsidRDefault="0053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8399E"/>
    <w:multiLevelType w:val="hybridMultilevel"/>
    <w:tmpl w:val="BBB6DBEC"/>
    <w:lvl w:ilvl="0" w:tplc="79005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124B3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9FC90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C709C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566D8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1081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4716889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5F69B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1121B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 w15:restartNumberingAfterBreak="0">
    <w:nsid w:val="3E26005A"/>
    <w:multiLevelType w:val="hybridMultilevel"/>
    <w:tmpl w:val="08F4F7DC"/>
    <w:lvl w:ilvl="0" w:tplc="527835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4168">
    <w:abstractNumId w:val="9"/>
  </w:num>
  <w:num w:numId="2" w16cid:durableId="1172338124">
    <w:abstractNumId w:val="7"/>
  </w:num>
  <w:num w:numId="3" w16cid:durableId="1044792832">
    <w:abstractNumId w:val="6"/>
  </w:num>
  <w:num w:numId="4" w16cid:durableId="1581985393">
    <w:abstractNumId w:val="5"/>
  </w:num>
  <w:num w:numId="5" w16cid:durableId="985477563">
    <w:abstractNumId w:val="4"/>
  </w:num>
  <w:num w:numId="6" w16cid:durableId="1071199959">
    <w:abstractNumId w:val="8"/>
  </w:num>
  <w:num w:numId="7" w16cid:durableId="1374381462">
    <w:abstractNumId w:val="3"/>
  </w:num>
  <w:num w:numId="8" w16cid:durableId="324743968">
    <w:abstractNumId w:val="2"/>
  </w:num>
  <w:num w:numId="9" w16cid:durableId="941915701">
    <w:abstractNumId w:val="1"/>
  </w:num>
  <w:num w:numId="10" w16cid:durableId="438068204">
    <w:abstractNumId w:val="0"/>
  </w:num>
  <w:num w:numId="11" w16cid:durableId="327175552">
    <w:abstractNumId w:val="10"/>
  </w:num>
  <w:num w:numId="12" w16cid:durableId="887306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248D"/>
    <w:rsid w:val="0006579F"/>
    <w:rsid w:val="00065EBD"/>
    <w:rsid w:val="0006658A"/>
    <w:rsid w:val="0006766C"/>
    <w:rsid w:val="00082EF0"/>
    <w:rsid w:val="00083B44"/>
    <w:rsid w:val="000850DC"/>
    <w:rsid w:val="000C2771"/>
    <w:rsid w:val="000C7C47"/>
    <w:rsid w:val="000D46F4"/>
    <w:rsid w:val="000F0DCE"/>
    <w:rsid w:val="000F6BE3"/>
    <w:rsid w:val="00112C5B"/>
    <w:rsid w:val="00114193"/>
    <w:rsid w:val="00115A38"/>
    <w:rsid w:val="001163DC"/>
    <w:rsid w:val="0011687B"/>
    <w:rsid w:val="00124F82"/>
    <w:rsid w:val="00134869"/>
    <w:rsid w:val="00152BBF"/>
    <w:rsid w:val="0016337A"/>
    <w:rsid w:val="00164269"/>
    <w:rsid w:val="00185BF2"/>
    <w:rsid w:val="001A1BDE"/>
    <w:rsid w:val="001A595C"/>
    <w:rsid w:val="001F0876"/>
    <w:rsid w:val="001F167C"/>
    <w:rsid w:val="001F5E91"/>
    <w:rsid w:val="00205FC6"/>
    <w:rsid w:val="00207066"/>
    <w:rsid w:val="002077B9"/>
    <w:rsid w:val="00262D72"/>
    <w:rsid w:val="00270DC0"/>
    <w:rsid w:val="00294FBB"/>
    <w:rsid w:val="002A0AF7"/>
    <w:rsid w:val="002B2782"/>
    <w:rsid w:val="002C030F"/>
    <w:rsid w:val="002E3D3F"/>
    <w:rsid w:val="002E60BF"/>
    <w:rsid w:val="002F30D6"/>
    <w:rsid w:val="0032406C"/>
    <w:rsid w:val="00331D75"/>
    <w:rsid w:val="00355362"/>
    <w:rsid w:val="00363E44"/>
    <w:rsid w:val="00364C39"/>
    <w:rsid w:val="00365FD5"/>
    <w:rsid w:val="00395E86"/>
    <w:rsid w:val="003A2FD8"/>
    <w:rsid w:val="003A77D8"/>
    <w:rsid w:val="003B40E6"/>
    <w:rsid w:val="003B53AB"/>
    <w:rsid w:val="003D2D1E"/>
    <w:rsid w:val="003E74FB"/>
    <w:rsid w:val="003F6E14"/>
    <w:rsid w:val="00405336"/>
    <w:rsid w:val="0042766C"/>
    <w:rsid w:val="00434A24"/>
    <w:rsid w:val="00445669"/>
    <w:rsid w:val="004530A6"/>
    <w:rsid w:val="004571D5"/>
    <w:rsid w:val="00461D81"/>
    <w:rsid w:val="0046356B"/>
    <w:rsid w:val="00477182"/>
    <w:rsid w:val="004779CB"/>
    <w:rsid w:val="00483858"/>
    <w:rsid w:val="004A487B"/>
    <w:rsid w:val="004B228E"/>
    <w:rsid w:val="004C3DC1"/>
    <w:rsid w:val="004E42D8"/>
    <w:rsid w:val="004E59C3"/>
    <w:rsid w:val="004E7BA2"/>
    <w:rsid w:val="004F5FAA"/>
    <w:rsid w:val="004F7EDF"/>
    <w:rsid w:val="005001AC"/>
    <w:rsid w:val="005003FD"/>
    <w:rsid w:val="00503864"/>
    <w:rsid w:val="00511134"/>
    <w:rsid w:val="00527D71"/>
    <w:rsid w:val="00533BED"/>
    <w:rsid w:val="005370F1"/>
    <w:rsid w:val="00541C1C"/>
    <w:rsid w:val="005520A8"/>
    <w:rsid w:val="00554B24"/>
    <w:rsid w:val="005607DD"/>
    <w:rsid w:val="00592296"/>
    <w:rsid w:val="005A558C"/>
    <w:rsid w:val="005B1D4C"/>
    <w:rsid w:val="005D4804"/>
    <w:rsid w:val="005E28F8"/>
    <w:rsid w:val="005E6513"/>
    <w:rsid w:val="005F7EE0"/>
    <w:rsid w:val="006013B9"/>
    <w:rsid w:val="00612FC0"/>
    <w:rsid w:val="006132AC"/>
    <w:rsid w:val="00624F29"/>
    <w:rsid w:val="006438E7"/>
    <w:rsid w:val="00651114"/>
    <w:rsid w:val="006535B1"/>
    <w:rsid w:val="00664560"/>
    <w:rsid w:val="00670299"/>
    <w:rsid w:val="00683F8E"/>
    <w:rsid w:val="00691985"/>
    <w:rsid w:val="006A1B64"/>
    <w:rsid w:val="006C3E77"/>
    <w:rsid w:val="007108F5"/>
    <w:rsid w:val="00713E5B"/>
    <w:rsid w:val="00721B02"/>
    <w:rsid w:val="00736F40"/>
    <w:rsid w:val="007402FC"/>
    <w:rsid w:val="007411A1"/>
    <w:rsid w:val="00743B74"/>
    <w:rsid w:val="00793072"/>
    <w:rsid w:val="007B5A81"/>
    <w:rsid w:val="007E2AD8"/>
    <w:rsid w:val="00807D35"/>
    <w:rsid w:val="00816003"/>
    <w:rsid w:val="0081787C"/>
    <w:rsid w:val="008218C4"/>
    <w:rsid w:val="00822B13"/>
    <w:rsid w:val="00826919"/>
    <w:rsid w:val="008533B5"/>
    <w:rsid w:val="008610CD"/>
    <w:rsid w:val="00867A98"/>
    <w:rsid w:val="00870867"/>
    <w:rsid w:val="00885C9B"/>
    <w:rsid w:val="0089036A"/>
    <w:rsid w:val="008D5D2A"/>
    <w:rsid w:val="008D6E26"/>
    <w:rsid w:val="00902AB0"/>
    <w:rsid w:val="00914B63"/>
    <w:rsid w:val="00920AC0"/>
    <w:rsid w:val="00923C02"/>
    <w:rsid w:val="009354F3"/>
    <w:rsid w:val="009447DC"/>
    <w:rsid w:val="00961BA5"/>
    <w:rsid w:val="009646F0"/>
    <w:rsid w:val="009723D5"/>
    <w:rsid w:val="009742F3"/>
    <w:rsid w:val="009743A9"/>
    <w:rsid w:val="0099169A"/>
    <w:rsid w:val="009A5287"/>
    <w:rsid w:val="009B2AC5"/>
    <w:rsid w:val="009B7984"/>
    <w:rsid w:val="009F4BED"/>
    <w:rsid w:val="009F7D93"/>
    <w:rsid w:val="00A001F2"/>
    <w:rsid w:val="00A00D15"/>
    <w:rsid w:val="00A156CD"/>
    <w:rsid w:val="00A3403B"/>
    <w:rsid w:val="00A41037"/>
    <w:rsid w:val="00A51A12"/>
    <w:rsid w:val="00A627D4"/>
    <w:rsid w:val="00A74DA2"/>
    <w:rsid w:val="00AB399E"/>
    <w:rsid w:val="00AC2C7C"/>
    <w:rsid w:val="00AC4B28"/>
    <w:rsid w:val="00AC59D0"/>
    <w:rsid w:val="00AD16B1"/>
    <w:rsid w:val="00AD499C"/>
    <w:rsid w:val="00AE26BD"/>
    <w:rsid w:val="00AE30E5"/>
    <w:rsid w:val="00AE450C"/>
    <w:rsid w:val="00AE5AA3"/>
    <w:rsid w:val="00AF2FB9"/>
    <w:rsid w:val="00B17F19"/>
    <w:rsid w:val="00B32141"/>
    <w:rsid w:val="00B36869"/>
    <w:rsid w:val="00B404DD"/>
    <w:rsid w:val="00B43B31"/>
    <w:rsid w:val="00B47CFA"/>
    <w:rsid w:val="00B57F00"/>
    <w:rsid w:val="00B72B6C"/>
    <w:rsid w:val="00B73121"/>
    <w:rsid w:val="00B7665F"/>
    <w:rsid w:val="00B77B2A"/>
    <w:rsid w:val="00B82C22"/>
    <w:rsid w:val="00B93DBA"/>
    <w:rsid w:val="00B9440A"/>
    <w:rsid w:val="00B96A99"/>
    <w:rsid w:val="00BA3D19"/>
    <w:rsid w:val="00BB2D2A"/>
    <w:rsid w:val="00BB357E"/>
    <w:rsid w:val="00BC2E30"/>
    <w:rsid w:val="00BC3E04"/>
    <w:rsid w:val="00BD58CF"/>
    <w:rsid w:val="00BF0C92"/>
    <w:rsid w:val="00BF6891"/>
    <w:rsid w:val="00C04CC1"/>
    <w:rsid w:val="00C100A8"/>
    <w:rsid w:val="00C4096C"/>
    <w:rsid w:val="00C47562"/>
    <w:rsid w:val="00C50C6D"/>
    <w:rsid w:val="00C600D9"/>
    <w:rsid w:val="00C805B9"/>
    <w:rsid w:val="00C92B22"/>
    <w:rsid w:val="00CA47E2"/>
    <w:rsid w:val="00CA6840"/>
    <w:rsid w:val="00CC1384"/>
    <w:rsid w:val="00CC42CD"/>
    <w:rsid w:val="00CD12AA"/>
    <w:rsid w:val="00CD3720"/>
    <w:rsid w:val="00CD41A9"/>
    <w:rsid w:val="00CD5AB0"/>
    <w:rsid w:val="00CD7936"/>
    <w:rsid w:val="00CF1848"/>
    <w:rsid w:val="00CF5C2F"/>
    <w:rsid w:val="00D04BCF"/>
    <w:rsid w:val="00D143D9"/>
    <w:rsid w:val="00D17415"/>
    <w:rsid w:val="00D25C26"/>
    <w:rsid w:val="00D41F1B"/>
    <w:rsid w:val="00D505AD"/>
    <w:rsid w:val="00D52E91"/>
    <w:rsid w:val="00D5511B"/>
    <w:rsid w:val="00D766F1"/>
    <w:rsid w:val="00DC07DA"/>
    <w:rsid w:val="00DF71C2"/>
    <w:rsid w:val="00E14A9F"/>
    <w:rsid w:val="00E257C8"/>
    <w:rsid w:val="00E2668D"/>
    <w:rsid w:val="00E41512"/>
    <w:rsid w:val="00E4519A"/>
    <w:rsid w:val="00E52782"/>
    <w:rsid w:val="00E574DF"/>
    <w:rsid w:val="00E853D5"/>
    <w:rsid w:val="00E9773B"/>
    <w:rsid w:val="00EA659A"/>
    <w:rsid w:val="00EA6F42"/>
    <w:rsid w:val="00EB00B8"/>
    <w:rsid w:val="00EC13A3"/>
    <w:rsid w:val="00EC6AF7"/>
    <w:rsid w:val="00EC7C85"/>
    <w:rsid w:val="00ED2134"/>
    <w:rsid w:val="00EF170C"/>
    <w:rsid w:val="00F05C84"/>
    <w:rsid w:val="00F069DD"/>
    <w:rsid w:val="00F125EE"/>
    <w:rsid w:val="00F12E98"/>
    <w:rsid w:val="00F2180E"/>
    <w:rsid w:val="00F22029"/>
    <w:rsid w:val="00F468E4"/>
    <w:rsid w:val="00F515FB"/>
    <w:rsid w:val="00F630EA"/>
    <w:rsid w:val="00F7007E"/>
    <w:rsid w:val="00F73193"/>
    <w:rsid w:val="00F74F95"/>
    <w:rsid w:val="00F7708D"/>
    <w:rsid w:val="00F80705"/>
    <w:rsid w:val="00F921C7"/>
    <w:rsid w:val="00FA1481"/>
    <w:rsid w:val="00FA64DC"/>
    <w:rsid w:val="00FB6D4E"/>
    <w:rsid w:val="00FD290B"/>
    <w:rsid w:val="00FE49F4"/>
    <w:rsid w:val="00FE6F1B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B2782"/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2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825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5309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Spencer Liddicoat</cp:lastModifiedBy>
  <cp:revision>59</cp:revision>
  <cp:lastPrinted>2018-01-11T19:53:00Z</cp:lastPrinted>
  <dcterms:created xsi:type="dcterms:W3CDTF">2025-05-23T16:06:00Z</dcterms:created>
  <dcterms:modified xsi:type="dcterms:W3CDTF">2025-06-03T13:47:00Z</dcterms:modified>
</cp:coreProperties>
</file>