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3E4FF7D" w14:textId="77777777" w:rsidR="00660E3B" w:rsidRDefault="00000000">
      <w:pPr>
        <w:spacing w:before="0" w:after="0"/>
        <w:ind w:firstLine="0"/>
        <w:jc w:val="center"/>
        <w:rPr>
          <w:b/>
          <w:sz w:val="28"/>
          <w:szCs w:val="28"/>
        </w:rPr>
      </w:pPr>
      <w:bookmarkStart w:id="0" w:name="_heading=h.77u6qs1y17t" w:colFirst="0" w:colLast="0"/>
      <w:bookmarkEnd w:id="0"/>
      <w:r>
        <w:rPr>
          <w:b/>
          <w:sz w:val="28"/>
          <w:szCs w:val="28"/>
        </w:rPr>
        <w:t>Supplementary Information for</w:t>
      </w:r>
    </w:p>
    <w:p w14:paraId="332A6701" w14:textId="7A0BB9A1" w:rsidR="00660E3B" w:rsidRDefault="00000000">
      <w:pPr>
        <w:spacing w:before="0" w:after="0"/>
        <w:ind w:firstLine="0"/>
        <w:jc w:val="center"/>
        <w:rPr>
          <w:b/>
          <w:sz w:val="28"/>
          <w:szCs w:val="28"/>
        </w:rPr>
      </w:pPr>
      <w:bookmarkStart w:id="1" w:name="_heading=h.s75r5rbmhevf" w:colFirst="0" w:colLast="0"/>
      <w:bookmarkEnd w:id="1"/>
      <w:r>
        <w:rPr>
          <w:b/>
          <w:sz w:val="28"/>
          <w:szCs w:val="28"/>
        </w:rPr>
        <w:t>Mining Natural Microbial Diversity for Tool-Compatible Chassis Discovery</w:t>
      </w:r>
    </w:p>
    <w:p w14:paraId="7CBE704B" w14:textId="77777777" w:rsidR="00660E3B" w:rsidRDefault="00000000">
      <w:pPr>
        <w:widowControl w:val="0"/>
        <w:spacing w:before="0" w:after="160"/>
        <w:ind w:firstLine="0"/>
        <w:jc w:val="center"/>
      </w:pPr>
      <w:r>
        <w:t>Min Jae Kim</w:t>
      </w:r>
      <w:r>
        <w:rPr>
          <w:vertAlign w:val="superscript"/>
        </w:rPr>
        <w:t>1†</w:t>
      </w:r>
      <w:r>
        <w:t xml:space="preserve">, Minsun Kim </w:t>
      </w:r>
      <w:r>
        <w:rPr>
          <w:vertAlign w:val="superscript"/>
        </w:rPr>
        <w:t>2†</w:t>
      </w:r>
      <w:r>
        <w:t>, Jun Hyeok Choi</w:t>
      </w:r>
      <w:r>
        <w:rPr>
          <w:vertAlign w:val="superscript"/>
        </w:rPr>
        <w:t>3</w:t>
      </w:r>
      <w:r>
        <w:t>, Myung Hyun Noh</w:t>
      </w:r>
      <w:r>
        <w:rPr>
          <w:vertAlign w:val="superscript"/>
        </w:rPr>
        <w:t>2</w:t>
      </w:r>
      <w:r>
        <w:t xml:space="preserve">, </w:t>
      </w:r>
      <w:r>
        <w:br/>
        <w:t>Hyun Gyu Lim</w:t>
      </w:r>
      <w:r>
        <w:rPr>
          <w:vertAlign w:val="superscript"/>
        </w:rPr>
        <w:t>3,</w:t>
      </w:r>
      <w:r>
        <w:t>*, Gyoo Yeol Jung</w:t>
      </w:r>
      <w:r>
        <w:rPr>
          <w:vertAlign w:val="superscript"/>
        </w:rPr>
        <w:t>1,2</w:t>
      </w:r>
      <w:r>
        <w:t>*</w:t>
      </w:r>
    </w:p>
    <w:p w14:paraId="30E6F2C5" w14:textId="77777777" w:rsidR="00660E3B" w:rsidRDefault="00000000">
      <w:pPr>
        <w:ind w:firstLine="0"/>
        <w:jc w:val="left"/>
        <w:rPr>
          <w:rFonts w:ascii="굴림" w:eastAsia="굴림" w:hAnsi="굴림" w:cs="굴림"/>
        </w:rPr>
      </w:pPr>
      <w:r>
        <w:rPr>
          <w:vertAlign w:val="superscript"/>
        </w:rPr>
        <w:t>1</w:t>
      </w:r>
      <w:r>
        <w:t>Department of Chemical Engineering, Pohang University of Science and Technology, 77 Cheongam-Ro, Nam-Gu, Pohang, Gyeongbuk 37673, Republic of Korea</w:t>
      </w:r>
    </w:p>
    <w:p w14:paraId="26FC3D6B" w14:textId="77777777" w:rsidR="00660E3B" w:rsidRDefault="00000000">
      <w:pPr>
        <w:ind w:firstLine="0"/>
        <w:jc w:val="left"/>
        <w:rPr>
          <w:rFonts w:ascii="굴림" w:eastAsia="굴림" w:hAnsi="굴림" w:cs="굴림"/>
        </w:rPr>
      </w:pPr>
      <w:r>
        <w:rPr>
          <w:vertAlign w:val="superscript"/>
        </w:rPr>
        <w:t>2</w:t>
      </w:r>
      <w:r>
        <w:rPr>
          <w:highlight w:val="white"/>
        </w:rPr>
        <w:t>Center for Bio-based Chemistry, Korea Research Institute of Chemical Technology (KRICT), 406-30 Jongga-Ro, Jung-Gu, Ulsan, 44429, Republic of  Korea</w:t>
      </w:r>
    </w:p>
    <w:p w14:paraId="35CD0125" w14:textId="77777777" w:rsidR="00660E3B" w:rsidRDefault="00000000">
      <w:pPr>
        <w:ind w:firstLine="0"/>
        <w:jc w:val="left"/>
        <w:rPr>
          <w:vertAlign w:val="superscript"/>
        </w:rPr>
      </w:pPr>
      <w:r>
        <w:rPr>
          <w:vertAlign w:val="superscript"/>
        </w:rPr>
        <w:t>3</w:t>
      </w:r>
      <w:r>
        <w:t>Department of Biological Sciences and Bioengineering, Inha University, 100 Inha-Ro, Michuhol-Gu, Incheon 22212, Republic of Korea</w:t>
      </w:r>
    </w:p>
    <w:p w14:paraId="14B1C907" w14:textId="77777777" w:rsidR="00660E3B" w:rsidRDefault="00000000">
      <w:pPr>
        <w:ind w:firstLine="0"/>
        <w:jc w:val="left"/>
      </w:pPr>
      <w:r>
        <w:rPr>
          <w:vertAlign w:val="superscript"/>
        </w:rPr>
        <w:t>†</w:t>
      </w:r>
      <w:r>
        <w:t>These authors contributed equally to this work</w:t>
      </w:r>
    </w:p>
    <w:p w14:paraId="0379CA31" w14:textId="77777777" w:rsidR="00660E3B" w:rsidRDefault="00000000">
      <w:pPr>
        <w:ind w:firstLine="0"/>
        <w:jc w:val="left"/>
        <w:rPr>
          <w:rFonts w:ascii="굴림" w:eastAsia="굴림" w:hAnsi="굴림" w:cs="굴림"/>
        </w:rPr>
      </w:pPr>
      <w:r>
        <w:rPr>
          <w:vertAlign w:val="superscript"/>
        </w:rPr>
        <w:t>*</w:t>
      </w:r>
      <w:r>
        <w:t>Corresponding authors: Hyun Gyu Lim and Gyoo Yeol Jung</w:t>
      </w:r>
    </w:p>
    <w:p w14:paraId="724E7990" w14:textId="77777777" w:rsidR="00660E3B" w:rsidRDefault="00000000">
      <w:pPr>
        <w:ind w:firstLine="0"/>
        <w:jc w:val="left"/>
        <w:rPr>
          <w:rFonts w:ascii="굴림" w:eastAsia="굴림" w:hAnsi="굴림" w:cs="굴림"/>
        </w:rPr>
      </w:pPr>
      <w:r>
        <w:t>Department of Chemical Engineering, Pohang University of Science and Technology, 77 Cheongam-Ro, Nam-Gu, Pohang, Gyeongbuk 37673, Republic of Korea</w:t>
      </w:r>
    </w:p>
    <w:p w14:paraId="479A7941" w14:textId="77777777" w:rsidR="00660E3B" w:rsidRDefault="00000000">
      <w:pPr>
        <w:spacing w:before="0" w:after="160"/>
        <w:ind w:firstLine="0"/>
      </w:pPr>
      <w:bookmarkStart w:id="2" w:name="_heading=h.6dv8jhuy3x2f" w:colFirst="0" w:colLast="0"/>
      <w:bookmarkEnd w:id="2"/>
      <w:r>
        <w:t>Tel.: +82 54-279-2391, Fax: +82 54-279-5528</w:t>
      </w:r>
      <w:r>
        <w:br/>
        <w:t xml:space="preserve">E-mail: </w:t>
      </w:r>
      <w:hyperlink r:id="rId7">
        <w:r>
          <w:rPr>
            <w:color w:val="0563C1"/>
            <w:u w:val="single"/>
          </w:rPr>
          <w:t>hyungyu.lim@inha.ac.kr</w:t>
        </w:r>
      </w:hyperlink>
      <w:r>
        <w:t xml:space="preserve"> (H.G.L.) </w:t>
      </w:r>
      <w:hyperlink r:id="rId8">
        <w:r>
          <w:rPr>
            <w:color w:val="0563C1"/>
            <w:u w:val="single"/>
          </w:rPr>
          <w:t>gyjung@postech.ac.kr</w:t>
        </w:r>
      </w:hyperlink>
      <w:r>
        <w:t xml:space="preserve"> (G.Y.J)</w:t>
      </w:r>
      <w:r>
        <w:br w:type="page"/>
      </w:r>
    </w:p>
    <w:p w14:paraId="0C2A9AD8" w14:textId="77777777" w:rsidR="00660E3B" w:rsidRDefault="00000000">
      <w:pPr>
        <w:pStyle w:val="1"/>
        <w:keepLines w:val="0"/>
        <w:widowControl w:val="0"/>
        <w:spacing w:before="0" w:after="0"/>
        <w:ind w:firstLine="0"/>
      </w:pPr>
      <w:bookmarkStart w:id="3" w:name="_heading=h.g32i1xszvg8j" w:colFirst="0" w:colLast="0"/>
      <w:bookmarkEnd w:id="3"/>
      <w:r>
        <w:lastRenderedPageBreak/>
        <w:t>Supplementary Figures</w:t>
      </w:r>
    </w:p>
    <w:p w14:paraId="5982F6FB" w14:textId="77777777" w:rsidR="00660E3B" w:rsidRDefault="00000000">
      <w:pPr>
        <w:pStyle w:val="2"/>
        <w:jc w:val="center"/>
      </w:pPr>
      <w:bookmarkStart w:id="4" w:name="_heading=h.tyc70rre5mcy" w:colFirst="0" w:colLast="0"/>
      <w:bookmarkEnd w:id="4"/>
      <w:r>
        <w:rPr>
          <w:b w:val="0"/>
          <w:noProof/>
        </w:rPr>
        <w:drawing>
          <wp:inline distT="114300" distB="114300" distL="114300" distR="114300" wp14:anchorId="454ABD42" wp14:editId="5F4B5E59">
            <wp:extent cx="3600000" cy="324000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600000" cy="3240000"/>
                    </a:xfrm>
                    <a:prstGeom prst="rect">
                      <a:avLst/>
                    </a:prstGeom>
                    <a:ln/>
                  </pic:spPr>
                </pic:pic>
              </a:graphicData>
            </a:graphic>
          </wp:inline>
        </w:drawing>
      </w:r>
    </w:p>
    <w:p w14:paraId="1049E2F6" w14:textId="77777777" w:rsidR="00660E3B" w:rsidRDefault="00000000">
      <w:pPr>
        <w:pStyle w:val="2"/>
      </w:pPr>
      <w:bookmarkStart w:id="5" w:name="_heading=h.d3qyugwxuf5j" w:colFirst="0" w:colLast="0"/>
      <w:bookmarkEnd w:id="5"/>
      <w:r>
        <w:t xml:space="preserve">Supplementary Figure 1. Validation of the itaconic acid-responsive biosensor in </w:t>
      </w:r>
      <w:r>
        <w:rPr>
          <w:i/>
        </w:rPr>
        <w:t>Escherichia coli</w:t>
      </w:r>
    </w:p>
    <w:p w14:paraId="7D94C0CB" w14:textId="77777777" w:rsidR="00660E3B" w:rsidRDefault="00000000">
      <w:pPr>
        <w:widowControl w:val="0"/>
        <w:ind w:firstLine="0"/>
      </w:pPr>
      <w:r>
        <w:rPr>
          <w:highlight w:val="white"/>
        </w:rPr>
        <w:t xml:space="preserve">Specific fluorescence of W-SENS strain with itaconic acid supplementation (0, 1, 10, 50, 100 mg/L) in MSM medium with 4 g/L of glucose. </w:t>
      </w:r>
      <w:r>
        <w:br w:type="page"/>
      </w:r>
    </w:p>
    <w:p w14:paraId="4EB52C3F" w14:textId="77777777" w:rsidR="00660E3B" w:rsidRDefault="00000000">
      <w:pPr>
        <w:pStyle w:val="2"/>
        <w:jc w:val="center"/>
      </w:pPr>
      <w:bookmarkStart w:id="6" w:name="_heading=h.jiohbh2aj0p" w:colFirst="0" w:colLast="0"/>
      <w:bookmarkEnd w:id="6"/>
      <w:r>
        <w:rPr>
          <w:noProof/>
        </w:rPr>
        <w:lastRenderedPageBreak/>
        <w:drawing>
          <wp:inline distT="114300" distB="114300" distL="114300" distR="114300" wp14:anchorId="696F6036" wp14:editId="70CAD653">
            <wp:extent cx="3946502" cy="3426172"/>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3946502" cy="3426172"/>
                    </a:xfrm>
                    <a:prstGeom prst="rect">
                      <a:avLst/>
                    </a:prstGeom>
                    <a:ln/>
                  </pic:spPr>
                </pic:pic>
              </a:graphicData>
            </a:graphic>
          </wp:inline>
        </w:drawing>
      </w:r>
    </w:p>
    <w:p w14:paraId="176F5A82" w14:textId="77777777" w:rsidR="00660E3B" w:rsidRDefault="00000000">
      <w:pPr>
        <w:pStyle w:val="2"/>
      </w:pPr>
      <w:bookmarkStart w:id="7" w:name="_heading=h.7wbdm0n1gy4v" w:colFirst="0" w:colLast="0"/>
      <w:bookmarkEnd w:id="7"/>
      <w:r>
        <w:t xml:space="preserve">Supplementary Figure 2. Growth comparison of </w:t>
      </w:r>
      <w:r>
        <w:rPr>
          <w:i/>
        </w:rPr>
        <w:t>Pseudomonas postechii</w:t>
      </w:r>
      <w:r>
        <w:t xml:space="preserve"> TPA1 and isolated </w:t>
      </w:r>
      <w:r>
        <w:rPr>
          <w:i/>
        </w:rPr>
        <w:t xml:space="preserve">Citrobacter freundii </w:t>
      </w:r>
      <w:r>
        <w:t>on TPA as a sole carbon source</w:t>
      </w:r>
    </w:p>
    <w:p w14:paraId="25EFFD1A" w14:textId="77777777" w:rsidR="00660E3B" w:rsidRDefault="00000000">
      <w:pPr>
        <w:ind w:firstLine="0"/>
      </w:pPr>
      <w:r>
        <w:t xml:space="preserve">Growth profiles of TPA1 (black) and </w:t>
      </w:r>
      <w:r>
        <w:rPr>
          <w:i/>
        </w:rPr>
        <w:t xml:space="preserve">C. freundii </w:t>
      </w:r>
      <w:r>
        <w:t xml:space="preserve">(red) in a minimal medium with TPA as the sole carbon source (66 mM). No significant growth was observed for </w:t>
      </w:r>
      <w:r>
        <w:rPr>
          <w:i/>
        </w:rPr>
        <w:t>C. freundii</w:t>
      </w:r>
      <w:r>
        <w:t>. Error bars represent the standard deviations from three independent cultures (</w:t>
      </w:r>
      <w:r>
        <w:rPr>
          <w:i/>
        </w:rPr>
        <w:t>n</w:t>
      </w:r>
      <w:r>
        <w:t xml:space="preserve"> = 3).</w:t>
      </w:r>
      <w:r>
        <w:br w:type="page"/>
      </w:r>
    </w:p>
    <w:p w14:paraId="02CD9A0D" w14:textId="77777777" w:rsidR="00660E3B" w:rsidRDefault="00000000">
      <w:pPr>
        <w:pStyle w:val="2"/>
        <w:jc w:val="center"/>
      </w:pPr>
      <w:bookmarkStart w:id="8" w:name="_heading=h.4yvhrgqnaq1" w:colFirst="0" w:colLast="0"/>
      <w:bookmarkEnd w:id="8"/>
      <w:r>
        <w:rPr>
          <w:noProof/>
        </w:rPr>
        <w:lastRenderedPageBreak/>
        <w:drawing>
          <wp:inline distT="114300" distB="114300" distL="114300" distR="114300" wp14:anchorId="308D1EC5" wp14:editId="30E245B5">
            <wp:extent cx="4414838" cy="3374398"/>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4414838" cy="3374398"/>
                    </a:xfrm>
                    <a:prstGeom prst="rect">
                      <a:avLst/>
                    </a:prstGeom>
                    <a:ln/>
                  </pic:spPr>
                </pic:pic>
              </a:graphicData>
            </a:graphic>
          </wp:inline>
        </w:drawing>
      </w:r>
    </w:p>
    <w:p w14:paraId="249BA2C4" w14:textId="77777777" w:rsidR="00660E3B" w:rsidRDefault="00000000">
      <w:pPr>
        <w:pStyle w:val="2"/>
      </w:pPr>
      <w:bookmarkStart w:id="9" w:name="_heading=h.bkpsi1mo1g95" w:colFirst="0" w:colLast="0"/>
      <w:bookmarkEnd w:id="9"/>
      <w:r>
        <w:t xml:space="preserve">Supplementary Figure 3. Relative growth rates of </w:t>
      </w:r>
      <w:r>
        <w:rPr>
          <w:i/>
        </w:rPr>
        <w:t>Pseudomonas postechii</w:t>
      </w:r>
      <w:r>
        <w:t xml:space="preserve"> TPA1 and isolated </w:t>
      </w:r>
      <w:r>
        <w:rPr>
          <w:i/>
        </w:rPr>
        <w:t>Acinetobacter</w:t>
      </w:r>
      <w:r>
        <w:t xml:space="preserve"> species</w:t>
      </w:r>
    </w:p>
    <w:p w14:paraId="01BFFBF9" w14:textId="77777777" w:rsidR="00660E3B" w:rsidRDefault="00000000">
      <w:pPr>
        <w:ind w:firstLine="0"/>
      </w:pPr>
      <w:r>
        <w:t xml:space="preserve">Relative growth rates of </w:t>
      </w:r>
      <w:r>
        <w:rPr>
          <w:i/>
        </w:rPr>
        <w:t>Pseudomonas postechii</w:t>
      </w:r>
      <w:r>
        <w:t xml:space="preserve"> TPA1 and an </w:t>
      </w:r>
      <w:r>
        <w:rPr>
          <w:i/>
        </w:rPr>
        <w:t>Acinetobacter</w:t>
      </w:r>
      <w:r>
        <w:t xml:space="preserve"> sp. isolated from the conventional growth-based selection were calculated during the exponential phase (3–6 h) of a 3 mL test tube culture of MSM medium supplemented with 66 mM TPA. The growth rate of the </w:t>
      </w:r>
      <w:r>
        <w:rPr>
          <w:i/>
        </w:rPr>
        <w:t xml:space="preserve">Acinetobacter </w:t>
      </w:r>
      <w:r>
        <w:t>sp was normalized using the TPA1 as a reference, showing a 1.1-fold higher growth rate than the control. Error bar indicates the standard deviations of three independent cultures (</w:t>
      </w:r>
      <w:r>
        <w:rPr>
          <w:i/>
        </w:rPr>
        <w:t>n</w:t>
      </w:r>
      <w:r>
        <w:t xml:space="preserve"> = 3).</w:t>
      </w:r>
      <w:r>
        <w:br w:type="page"/>
      </w:r>
    </w:p>
    <w:p w14:paraId="3D321D81" w14:textId="77777777" w:rsidR="00660E3B" w:rsidRDefault="00000000">
      <w:pPr>
        <w:ind w:firstLine="0"/>
        <w:jc w:val="center"/>
      </w:pPr>
      <w:r>
        <w:rPr>
          <w:noProof/>
        </w:rPr>
        <w:lastRenderedPageBreak/>
        <w:drawing>
          <wp:inline distT="114300" distB="114300" distL="114300" distR="114300" wp14:anchorId="7398F7EF" wp14:editId="4E6C7B18">
            <wp:extent cx="5980176" cy="2514600"/>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980176" cy="2514600"/>
                    </a:xfrm>
                    <a:prstGeom prst="rect">
                      <a:avLst/>
                    </a:prstGeom>
                    <a:ln/>
                  </pic:spPr>
                </pic:pic>
              </a:graphicData>
            </a:graphic>
          </wp:inline>
        </w:drawing>
      </w:r>
    </w:p>
    <w:p w14:paraId="46A2B17C" w14:textId="77777777" w:rsidR="00660E3B" w:rsidRDefault="00000000">
      <w:pPr>
        <w:pStyle w:val="2"/>
      </w:pPr>
      <w:bookmarkStart w:id="10" w:name="_heading=h.kivch8nxyfdv" w:colFirst="0" w:colLast="0"/>
      <w:bookmarkEnd w:id="10"/>
      <w:r>
        <w:t xml:space="preserve">Supplementary Figure 4. Comparison of the cell growth of </w:t>
      </w:r>
      <w:r>
        <w:rPr>
          <w:i/>
        </w:rPr>
        <w:t>Pseudomonas postechii</w:t>
      </w:r>
      <w:r>
        <w:t xml:space="preserve"> TPA1 on various concentrations of TPA</w:t>
      </w:r>
    </w:p>
    <w:p w14:paraId="6A7FC7CC" w14:textId="77777777" w:rsidR="00660E3B" w:rsidRDefault="00000000">
      <w:pPr>
        <w:ind w:firstLine="0"/>
      </w:pPr>
      <w:r>
        <w:rPr>
          <w:b/>
        </w:rPr>
        <w:t xml:space="preserve">a </w:t>
      </w:r>
      <w:r>
        <w:t xml:space="preserve">Fermentation profile of </w:t>
      </w:r>
      <w:r>
        <w:rPr>
          <w:i/>
        </w:rPr>
        <w:t>Pseudomonas postechii</w:t>
      </w:r>
      <w:r>
        <w:t xml:space="preserve"> TPA1 grown in a minimal medium supplemented with 44 mM TPA. </w:t>
      </w:r>
      <w:r>
        <w:rPr>
          <w:b/>
        </w:rPr>
        <w:t>b</w:t>
      </w:r>
      <w:r>
        <w:t xml:space="preserve"> Maximum growth rate (μ</w:t>
      </w:r>
      <w:r>
        <w:rPr>
          <w:vertAlign w:val="subscript"/>
        </w:rPr>
        <w:t>max</w:t>
      </w:r>
      <w:r>
        <w:t>, h</w:t>
      </w:r>
      <w:r>
        <w:rPr>
          <w:vertAlign w:val="superscript"/>
        </w:rPr>
        <w:t>-1</w:t>
      </w:r>
      <w:r>
        <w:t xml:space="preserve">)  of </w:t>
      </w:r>
      <w:r>
        <w:rPr>
          <w:i/>
        </w:rPr>
        <w:t>Pseudomonas postechii</w:t>
      </w:r>
      <w:r>
        <w:t xml:space="preserve"> TPA1 at various TPA concentrations (22, 44, 66, 88, 110, 150, 200 mM). μ</w:t>
      </w:r>
      <w:r>
        <w:rPr>
          <w:vertAlign w:val="subscript"/>
        </w:rPr>
        <w:t xml:space="preserve">max </w:t>
      </w:r>
      <w:r>
        <w:t>was calculated during the exponential phase of TPA1 (3–6 h). Error bar indicates the standard deviations of three independent cultures (</w:t>
      </w:r>
      <w:r>
        <w:rPr>
          <w:i/>
        </w:rPr>
        <w:t>n</w:t>
      </w:r>
      <w:r>
        <w:t xml:space="preserve"> = 3).</w:t>
      </w:r>
      <w:r>
        <w:br w:type="page"/>
      </w:r>
    </w:p>
    <w:p w14:paraId="4320D093" w14:textId="77777777" w:rsidR="00660E3B" w:rsidRDefault="00000000">
      <w:pPr>
        <w:ind w:firstLine="0"/>
      </w:pPr>
      <w:r>
        <w:rPr>
          <w:noProof/>
        </w:rPr>
        <w:lastRenderedPageBreak/>
        <w:drawing>
          <wp:inline distT="114300" distB="114300" distL="114300" distR="114300" wp14:anchorId="32BB1785" wp14:editId="4E820DF3">
            <wp:extent cx="5980176" cy="5753100"/>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5980176" cy="5753100"/>
                    </a:xfrm>
                    <a:prstGeom prst="rect">
                      <a:avLst/>
                    </a:prstGeom>
                    <a:ln/>
                  </pic:spPr>
                </pic:pic>
              </a:graphicData>
            </a:graphic>
          </wp:inline>
        </w:drawing>
      </w:r>
    </w:p>
    <w:p w14:paraId="5CEE6DB8" w14:textId="77777777" w:rsidR="00660E3B" w:rsidRDefault="00000000">
      <w:pPr>
        <w:pStyle w:val="2"/>
      </w:pPr>
      <w:bookmarkStart w:id="11" w:name="_heading=h.sugb38i25aaa" w:colFirst="0" w:colLast="0"/>
      <w:bookmarkEnd w:id="11"/>
      <w:r>
        <w:t xml:space="preserve">Supplementary Figure 5. Genome information of </w:t>
      </w:r>
      <w:r>
        <w:rPr>
          <w:i/>
        </w:rPr>
        <w:t>Pseudomonas</w:t>
      </w:r>
      <w:r>
        <w:t xml:space="preserve"> </w:t>
      </w:r>
      <w:r>
        <w:rPr>
          <w:i/>
        </w:rPr>
        <w:t>postechii</w:t>
      </w:r>
      <w:r>
        <w:t xml:space="preserve"> TPA1</w:t>
      </w:r>
    </w:p>
    <w:p w14:paraId="41F40F46" w14:textId="77777777" w:rsidR="00660E3B" w:rsidRDefault="00000000">
      <w:pPr>
        <w:ind w:firstLine="0"/>
      </w:pPr>
      <w:r>
        <w:rPr>
          <w:b/>
        </w:rPr>
        <w:t>a-c</w:t>
      </w:r>
      <w:r>
        <w:t xml:space="preserve"> Circular maps of </w:t>
      </w:r>
      <w:r>
        <w:rPr>
          <w:b/>
        </w:rPr>
        <w:t>a</w:t>
      </w:r>
      <w:r>
        <w:t xml:space="preserve"> chromosome, </w:t>
      </w:r>
      <w:r>
        <w:rPr>
          <w:b/>
        </w:rPr>
        <w:t>b</w:t>
      </w:r>
      <w:r>
        <w:t xml:space="preserve"> plasmid 1, and </w:t>
      </w:r>
      <w:r>
        <w:rPr>
          <w:b/>
        </w:rPr>
        <w:t>c</w:t>
      </w:r>
      <w:r>
        <w:t xml:space="preserve"> plasmid 2 in </w:t>
      </w:r>
      <w:r>
        <w:rPr>
          <w:i/>
        </w:rPr>
        <w:t xml:space="preserve">P. postechii </w:t>
      </w:r>
      <w:r>
        <w:t xml:space="preserve">TPA1. Starting from the outer circle, the forward coding sequence (dark blue, outer circle), reverse coding sequence (dark blue, inner circle), tRNA (green), rRNA (red), GC plot (black: below average, grey: above average), and GC skew (black: below average, grey: above average) are depicted. The images were drawn using DNAplotter (https://www.sanger.ac.uk/science/tools/dnaplotter). </w:t>
      </w:r>
      <w:r>
        <w:rPr>
          <w:b/>
        </w:rPr>
        <w:t>d</w:t>
      </w:r>
      <w:r>
        <w:t xml:space="preserve"> </w:t>
      </w:r>
      <w:r>
        <w:lastRenderedPageBreak/>
        <w:t>Annotated genome information, analysed by Rapid Annotations using the Subsystems Technology (RAST) server.</w:t>
      </w:r>
      <w:r>
        <w:br w:type="page"/>
      </w:r>
    </w:p>
    <w:p w14:paraId="4AFACBB1" w14:textId="77777777" w:rsidR="00660E3B" w:rsidRDefault="00000000">
      <w:pPr>
        <w:pStyle w:val="2"/>
        <w:rPr>
          <w:b w:val="0"/>
        </w:rPr>
      </w:pPr>
      <w:bookmarkStart w:id="12" w:name="_heading=h.5mp6j49bud3p" w:colFirst="0" w:colLast="0"/>
      <w:bookmarkEnd w:id="12"/>
      <w:r>
        <w:rPr>
          <w:b w:val="0"/>
          <w:noProof/>
        </w:rPr>
        <w:lastRenderedPageBreak/>
        <w:drawing>
          <wp:inline distT="114300" distB="114300" distL="114300" distR="114300" wp14:anchorId="6E5E0BCD" wp14:editId="28F7A039">
            <wp:extent cx="5980176" cy="4775200"/>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980176" cy="4775200"/>
                    </a:xfrm>
                    <a:prstGeom prst="rect">
                      <a:avLst/>
                    </a:prstGeom>
                    <a:ln/>
                  </pic:spPr>
                </pic:pic>
              </a:graphicData>
            </a:graphic>
          </wp:inline>
        </w:drawing>
      </w:r>
    </w:p>
    <w:p w14:paraId="12652849" w14:textId="77777777" w:rsidR="00660E3B" w:rsidRDefault="00000000">
      <w:pPr>
        <w:pStyle w:val="2"/>
      </w:pPr>
      <w:bookmarkStart w:id="13" w:name="_heading=h.5e4y8cg28vdz" w:colFirst="0" w:colLast="0"/>
      <w:bookmarkEnd w:id="13"/>
      <w:r>
        <w:t xml:space="preserve">Supplementary Figure 6.  Comparison of </w:t>
      </w:r>
      <w:r>
        <w:rPr>
          <w:i/>
        </w:rPr>
        <w:t>tph</w:t>
      </w:r>
      <w:r>
        <w:t xml:space="preserve"> operon between TPA-converting bacteria</w:t>
      </w:r>
    </w:p>
    <w:p w14:paraId="4DC729F9" w14:textId="77777777" w:rsidR="00660E3B" w:rsidRDefault="00000000">
      <w:pPr>
        <w:ind w:firstLine="0"/>
      </w:pPr>
      <w:r>
        <w:rPr>
          <w:b/>
        </w:rPr>
        <w:t>a</w:t>
      </w:r>
      <w:r>
        <w:t xml:space="preserve"> The pathway for transport and enzymatic conversion of TPA into protocatechuate and TPA-induced regulation of </w:t>
      </w:r>
      <w:r>
        <w:rPr>
          <w:i/>
        </w:rPr>
        <w:t xml:space="preserve">tph </w:t>
      </w:r>
      <w:r>
        <w:t>expression</w:t>
      </w:r>
      <w:hyperlink r:id="rId15">
        <w:r>
          <w:rPr>
            <w:color w:val="000000"/>
            <w:vertAlign w:val="superscript"/>
          </w:rPr>
          <w:t>1,2</w:t>
        </w:r>
      </w:hyperlink>
      <w:r>
        <w:t xml:space="preserve">. The name of each gene and the translated product corresponding to the color are annotated. </w:t>
      </w:r>
      <w:r>
        <w:rPr>
          <w:b/>
        </w:rPr>
        <w:t>b</w:t>
      </w:r>
      <w:r>
        <w:t xml:space="preserve"> The organization of genes within </w:t>
      </w:r>
      <w:r>
        <w:rPr>
          <w:i/>
        </w:rPr>
        <w:t xml:space="preserve">tph </w:t>
      </w:r>
      <w:r>
        <w:t xml:space="preserve">operon across </w:t>
      </w:r>
      <w:r>
        <w:rPr>
          <w:i/>
        </w:rPr>
        <w:t>Comamonas</w:t>
      </w:r>
      <w:r>
        <w:t xml:space="preserve"> sp. E6, </w:t>
      </w:r>
      <w:r>
        <w:rPr>
          <w:i/>
        </w:rPr>
        <w:t xml:space="preserve">P. umsongensis </w:t>
      </w:r>
      <w:r>
        <w:t xml:space="preserve">GO16, and </w:t>
      </w:r>
      <w:r>
        <w:rPr>
          <w:i/>
        </w:rPr>
        <w:t xml:space="preserve">P. postechii </w:t>
      </w:r>
      <w:r>
        <w:t>TPA1 are compared in parallel, and their genomic locations, lengths, identities are indicated. Identities between corresponding genes were calculated using BLASTp (https://blast.ncbi.nlm.nih.gov/).</w:t>
      </w:r>
      <w:r>
        <w:br w:type="page"/>
      </w:r>
    </w:p>
    <w:p w14:paraId="6CA20ACC" w14:textId="77777777" w:rsidR="00660E3B" w:rsidRDefault="00000000">
      <w:pPr>
        <w:pStyle w:val="2"/>
        <w:spacing w:before="0" w:after="160"/>
        <w:jc w:val="left"/>
      </w:pPr>
      <w:bookmarkStart w:id="14" w:name="_heading=h.f4sooeks5k8d" w:colFirst="0" w:colLast="0"/>
      <w:bookmarkEnd w:id="14"/>
      <w:r>
        <w:rPr>
          <w:noProof/>
        </w:rPr>
        <w:lastRenderedPageBreak/>
        <w:drawing>
          <wp:inline distT="114300" distB="114300" distL="114300" distR="114300" wp14:anchorId="3ECA8226" wp14:editId="79EFC4AB">
            <wp:extent cx="5980176" cy="4102100"/>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5980176" cy="4102100"/>
                    </a:xfrm>
                    <a:prstGeom prst="rect">
                      <a:avLst/>
                    </a:prstGeom>
                    <a:ln/>
                  </pic:spPr>
                </pic:pic>
              </a:graphicData>
            </a:graphic>
          </wp:inline>
        </w:drawing>
      </w:r>
    </w:p>
    <w:p w14:paraId="1F85300B" w14:textId="77777777" w:rsidR="00660E3B" w:rsidRDefault="00000000">
      <w:pPr>
        <w:pStyle w:val="2"/>
        <w:spacing w:before="0" w:after="160"/>
        <w:jc w:val="left"/>
      </w:pPr>
      <w:bookmarkStart w:id="15" w:name="_heading=h.459ej3jox2l8" w:colFirst="0" w:colLast="0"/>
      <w:bookmarkEnd w:id="15"/>
      <w:r>
        <w:t>Supplementary Figure 7. Sequence alignment of housekeeping sigma factor σ</w:t>
      </w:r>
      <w:r>
        <w:rPr>
          <w:vertAlign w:val="superscript"/>
        </w:rPr>
        <w:t>70</w:t>
      </w:r>
      <w:r>
        <w:t xml:space="preserve"> from </w:t>
      </w:r>
      <w:r>
        <w:rPr>
          <w:i/>
        </w:rPr>
        <w:t>E. coli</w:t>
      </w:r>
      <w:r>
        <w:t xml:space="preserve"> and </w:t>
      </w:r>
      <w:r>
        <w:rPr>
          <w:i/>
        </w:rPr>
        <w:t>P. postechii</w:t>
      </w:r>
      <w:r>
        <w:t xml:space="preserve"> TPA1</w:t>
      </w:r>
    </w:p>
    <w:p w14:paraId="5390DA41" w14:textId="77777777" w:rsidR="00660E3B" w:rsidRDefault="00000000">
      <w:pPr>
        <w:ind w:firstLine="0"/>
      </w:pPr>
      <w:r>
        <w:t>A partial σ</w:t>
      </w:r>
      <w:r>
        <w:rPr>
          <w:vertAlign w:val="superscript"/>
        </w:rPr>
        <w:t>70</w:t>
      </w:r>
      <w:r>
        <w:t xml:space="preserve"> amino acid sequence of TPA1 was compared with that of </w:t>
      </w:r>
      <w:r>
        <w:rPr>
          <w:i/>
        </w:rPr>
        <w:t>E. coli</w:t>
      </w:r>
      <w:r>
        <w:t xml:space="preserve">. Regions 2.4 and 4.2 of </w:t>
      </w:r>
      <w:r>
        <w:rPr>
          <w:i/>
        </w:rPr>
        <w:t>E. coli</w:t>
      </w:r>
      <w:r>
        <w:t xml:space="preserve"> σ</w:t>
      </w:r>
      <w:r>
        <w:rPr>
          <w:vertAlign w:val="superscript"/>
        </w:rPr>
        <w:t>70</w:t>
      </w:r>
      <w:r>
        <w:t xml:space="preserve"> are known to interact with the -10 and -35 boxes of the promoter</w:t>
      </w:r>
      <w:hyperlink r:id="rId17">
        <w:r>
          <w:rPr>
            <w:color w:val="000000"/>
            <w:vertAlign w:val="superscript"/>
          </w:rPr>
          <w:t>3,4</w:t>
        </w:r>
      </w:hyperlink>
      <w:r>
        <w:t>. Sequence alignment was performed using BLAST (</w:t>
      </w:r>
      <w:hyperlink r:id="rId18">
        <w:r>
          <w:rPr>
            <w:color w:val="1155CC"/>
            <w:u w:val="single"/>
          </w:rPr>
          <w:t>https://blast.ncbi.nlm.nih.gov/Blast.cgi</w:t>
        </w:r>
      </w:hyperlink>
      <w:r>
        <w:t>).</w:t>
      </w:r>
      <w:r>
        <w:br w:type="page"/>
      </w:r>
    </w:p>
    <w:p w14:paraId="7711DBA8" w14:textId="77777777" w:rsidR="00660E3B" w:rsidRDefault="00000000">
      <w:pPr>
        <w:ind w:firstLine="0"/>
        <w:jc w:val="center"/>
        <w:rPr>
          <w:b/>
        </w:rPr>
      </w:pPr>
      <w:r>
        <w:rPr>
          <w:b/>
          <w:noProof/>
        </w:rPr>
        <w:lastRenderedPageBreak/>
        <w:drawing>
          <wp:inline distT="114300" distB="114300" distL="114300" distR="114300" wp14:anchorId="7E58BE4A" wp14:editId="2D892BEC">
            <wp:extent cx="2820105" cy="3054697"/>
            <wp:effectExtent l="0" t="0" r="0"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2820105" cy="3054697"/>
                    </a:xfrm>
                    <a:prstGeom prst="rect">
                      <a:avLst/>
                    </a:prstGeom>
                    <a:ln/>
                  </pic:spPr>
                </pic:pic>
              </a:graphicData>
            </a:graphic>
          </wp:inline>
        </w:drawing>
      </w:r>
    </w:p>
    <w:p w14:paraId="0324B964" w14:textId="77777777" w:rsidR="00660E3B" w:rsidRDefault="00000000">
      <w:pPr>
        <w:pStyle w:val="2"/>
      </w:pPr>
      <w:bookmarkStart w:id="16" w:name="_heading=h.4o2gcmsok2we" w:colFirst="0" w:colLast="0"/>
      <w:bookmarkEnd w:id="16"/>
      <w:r>
        <w:t xml:space="preserve">Supplementary Figure 8. GFP expression regulation under common inducible promoters in </w:t>
      </w:r>
      <w:r>
        <w:rPr>
          <w:i/>
        </w:rPr>
        <w:t>Pseudomonas postechii</w:t>
      </w:r>
      <w:r>
        <w:t xml:space="preserve"> TPA1 </w:t>
      </w:r>
    </w:p>
    <w:p w14:paraId="32E8E076" w14:textId="77777777" w:rsidR="00660E3B" w:rsidRDefault="00000000">
      <w:pPr>
        <w:ind w:firstLine="0"/>
      </w:pPr>
      <w:r>
        <w:t xml:space="preserve">Specific fluorescence of GFP expressed under various inducible promoters in </w:t>
      </w:r>
      <w:r>
        <w:rPr>
          <w:i/>
        </w:rPr>
        <w:t xml:space="preserve">Pseudomonas postechii </w:t>
      </w:r>
      <w:r>
        <w:t>TPA1 is measured with (green bar) and without (black bar) inducers. The cells were cultured in 3 mL minimal medium with TPA as the sole carbon source (66 mM), and their specific fluorescence was measured at 12 h. The corresponding inducer (1 mM IPTG for P</w:t>
      </w:r>
      <w:r>
        <w:rPr>
          <w:vertAlign w:val="subscript"/>
        </w:rPr>
        <w:t>tac</w:t>
      </w:r>
      <w:r>
        <w:t>, P</w:t>
      </w:r>
      <w:r>
        <w:rPr>
          <w:vertAlign w:val="subscript"/>
        </w:rPr>
        <w:t>lac</w:t>
      </w:r>
      <w:r>
        <w:t>, P</w:t>
      </w:r>
      <w:r>
        <w:rPr>
          <w:vertAlign w:val="subscript"/>
        </w:rPr>
        <w:t>T7</w:t>
      </w:r>
      <w:r>
        <w:t>, 100 μg/L anhydrotetracycline for  P</w:t>
      </w:r>
      <w:r>
        <w:rPr>
          <w:vertAlign w:val="subscript"/>
        </w:rPr>
        <w:t>tet</w:t>
      </w:r>
      <w:r>
        <w:t>, 10 g/L arabinose for P</w:t>
      </w:r>
      <w:r>
        <w:rPr>
          <w:vertAlign w:val="subscript"/>
        </w:rPr>
        <w:t>ara</w:t>
      </w:r>
      <w:r>
        <w:t>) was added at the beginning of the culture. Expression of the GFP gene was activated by 221, 51, 2, 81, and 314-fold, under P</w:t>
      </w:r>
      <w:r>
        <w:rPr>
          <w:vertAlign w:val="subscript"/>
        </w:rPr>
        <w:t>tac</w:t>
      </w:r>
      <w:r>
        <w:t>, P</w:t>
      </w:r>
      <w:r>
        <w:rPr>
          <w:vertAlign w:val="subscript"/>
        </w:rPr>
        <w:t>tet</w:t>
      </w:r>
      <w:r>
        <w:t>, P</w:t>
      </w:r>
      <w:r>
        <w:rPr>
          <w:vertAlign w:val="subscript"/>
        </w:rPr>
        <w:t>lac</w:t>
      </w:r>
      <w:r>
        <w:t>, P</w:t>
      </w:r>
      <w:r>
        <w:rPr>
          <w:vertAlign w:val="subscript"/>
        </w:rPr>
        <w:t>T7</w:t>
      </w:r>
      <w:r>
        <w:t>, P</w:t>
      </w:r>
      <w:r>
        <w:rPr>
          <w:vertAlign w:val="subscript"/>
        </w:rPr>
        <w:t>ara</w:t>
      </w:r>
      <w:r>
        <w:t>, respectively. Error bar indicates the standard deviations of three independent cultures (</w:t>
      </w:r>
      <w:r>
        <w:rPr>
          <w:i/>
        </w:rPr>
        <w:t>n</w:t>
      </w:r>
      <w:r>
        <w:t xml:space="preserve"> = 3).</w:t>
      </w:r>
      <w:r>
        <w:br w:type="page"/>
      </w:r>
    </w:p>
    <w:p w14:paraId="2AF7CC03" w14:textId="77777777" w:rsidR="00660E3B" w:rsidRDefault="00000000">
      <w:pPr>
        <w:ind w:firstLine="0"/>
      </w:pPr>
      <w:r>
        <w:rPr>
          <w:noProof/>
        </w:rPr>
        <w:lastRenderedPageBreak/>
        <w:drawing>
          <wp:inline distT="114300" distB="114300" distL="114300" distR="114300" wp14:anchorId="0266CD23" wp14:editId="3CD8675F">
            <wp:extent cx="5980176" cy="1841500"/>
            <wp:effectExtent l="0" t="0" r="0" b="0"/>
            <wp:docPr id="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5980176" cy="1841500"/>
                    </a:xfrm>
                    <a:prstGeom prst="rect">
                      <a:avLst/>
                    </a:prstGeom>
                    <a:ln/>
                  </pic:spPr>
                </pic:pic>
              </a:graphicData>
            </a:graphic>
          </wp:inline>
        </w:drawing>
      </w:r>
    </w:p>
    <w:p w14:paraId="7F5A61F5" w14:textId="77777777" w:rsidR="00660E3B" w:rsidRDefault="00000000">
      <w:pPr>
        <w:pStyle w:val="2"/>
      </w:pPr>
      <w:bookmarkStart w:id="17" w:name="_heading=h.25tnxtrinoz5" w:colFirst="0" w:colLast="0"/>
      <w:bookmarkEnd w:id="17"/>
      <w:r>
        <w:t xml:space="preserve">Supplementary Figure 9. Comparison of two </w:t>
      </w:r>
      <w:r>
        <w:rPr>
          <w:i/>
        </w:rPr>
        <w:t>Brucella</w:t>
      </w:r>
      <w:r>
        <w:t xml:space="preserve"> species isolated from the final SCOUT population   </w:t>
      </w:r>
    </w:p>
    <w:p w14:paraId="496CF029" w14:textId="77777777" w:rsidR="00660E3B" w:rsidRDefault="00000000">
      <w:pPr>
        <w:ind w:firstLine="0"/>
      </w:pPr>
      <w:r>
        <w:rPr>
          <w:b/>
        </w:rPr>
        <w:t>a</w:t>
      </w:r>
      <w:r>
        <w:t xml:space="preserve"> Styrene consumption,</w:t>
      </w:r>
      <w:r>
        <w:rPr>
          <w:b/>
        </w:rPr>
        <w:t xml:space="preserve"> b</w:t>
      </w:r>
      <w:r>
        <w:t xml:space="preserve"> itaconic acid titer, and </w:t>
      </w:r>
      <w:r>
        <w:rPr>
          <w:b/>
        </w:rPr>
        <w:t>c</w:t>
      </w:r>
      <w:r>
        <w:t xml:space="preserve"> cell growth</w:t>
      </w:r>
      <w:r>
        <w:rPr>
          <w:vertAlign w:val="subscript"/>
        </w:rPr>
        <w:t xml:space="preserve"> </w:t>
      </w:r>
      <w:r>
        <w:t xml:space="preserve">in </w:t>
      </w:r>
      <w:r>
        <w:rPr>
          <w:i/>
        </w:rPr>
        <w:t xml:space="preserve">B. ulsangensis </w:t>
      </w:r>
      <w:r>
        <w:t xml:space="preserve">STY1 (black) and the other </w:t>
      </w:r>
      <w:r>
        <w:rPr>
          <w:i/>
        </w:rPr>
        <w:t>Brucella</w:t>
      </w:r>
      <w:r>
        <w:t xml:space="preserve"> species (red). Error bar indicates the standard deviations of three independent cultures (</w:t>
      </w:r>
      <w:r>
        <w:rPr>
          <w:i/>
        </w:rPr>
        <w:t>n</w:t>
      </w:r>
      <w:r>
        <w:t xml:space="preserve"> = 3).</w:t>
      </w:r>
      <w:r>
        <w:br w:type="page"/>
      </w:r>
    </w:p>
    <w:p w14:paraId="73462DFB" w14:textId="77777777" w:rsidR="00660E3B" w:rsidRDefault="00000000">
      <w:pPr>
        <w:ind w:firstLine="0"/>
      </w:pPr>
      <w:r>
        <w:rPr>
          <w:noProof/>
        </w:rPr>
        <w:lastRenderedPageBreak/>
        <w:drawing>
          <wp:inline distT="114300" distB="114300" distL="114300" distR="114300" wp14:anchorId="55026F12" wp14:editId="596BE1ED">
            <wp:extent cx="5980176" cy="4025900"/>
            <wp:effectExtent l="0" t="0" r="0" b="0"/>
            <wp:docPr id="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5980176" cy="4025900"/>
                    </a:xfrm>
                    <a:prstGeom prst="rect">
                      <a:avLst/>
                    </a:prstGeom>
                    <a:ln/>
                  </pic:spPr>
                </pic:pic>
              </a:graphicData>
            </a:graphic>
          </wp:inline>
        </w:drawing>
      </w:r>
    </w:p>
    <w:p w14:paraId="665EF543" w14:textId="77777777" w:rsidR="00660E3B" w:rsidRDefault="00000000">
      <w:pPr>
        <w:pStyle w:val="2"/>
      </w:pPr>
      <w:bookmarkStart w:id="18" w:name="_heading=h.61n9jqd4921l" w:colFirst="0" w:colLast="0"/>
      <w:bookmarkEnd w:id="18"/>
      <w:r>
        <w:t xml:space="preserve">Supplementary Figure 10. Genome information of </w:t>
      </w:r>
      <w:r>
        <w:rPr>
          <w:i/>
        </w:rPr>
        <w:t>Brucella</w:t>
      </w:r>
      <w:r>
        <w:t xml:space="preserve"> </w:t>
      </w:r>
      <w:r>
        <w:rPr>
          <w:i/>
        </w:rPr>
        <w:t>ulsangensis</w:t>
      </w:r>
      <w:r>
        <w:t xml:space="preserve"> STY1</w:t>
      </w:r>
    </w:p>
    <w:p w14:paraId="63F3E793" w14:textId="77777777" w:rsidR="00660E3B" w:rsidRDefault="00000000">
      <w:pPr>
        <w:ind w:firstLine="0"/>
      </w:pPr>
      <w:r>
        <w:t xml:space="preserve">Circular maps of </w:t>
      </w:r>
      <w:r>
        <w:rPr>
          <w:b/>
        </w:rPr>
        <w:t>a</w:t>
      </w:r>
      <w:r>
        <w:t xml:space="preserve"> chromosome 1, </w:t>
      </w:r>
      <w:r>
        <w:rPr>
          <w:b/>
        </w:rPr>
        <w:t xml:space="preserve">b </w:t>
      </w:r>
      <w:r>
        <w:t xml:space="preserve">chromosome 2. Starting from the outer circle, the forward coding sequence (dark blue, outer circle), reverse coding sequence (dark blue, inner circle), tRNA (green), rRNA (red), GC plot (black: below average, grey: above average), and GC skew (black: below average, grey: above average) are depicted. The images were drawn using DNAplotter (https://www.sanger.ac.uk/science/tools/dnaplotter). </w:t>
      </w:r>
      <w:r>
        <w:rPr>
          <w:b/>
        </w:rPr>
        <w:t>c</w:t>
      </w:r>
      <w:r>
        <w:t xml:space="preserve"> Annotated genome information, analysed by Rapid Annotations using the Subsystems Technology (RAST) server.</w:t>
      </w:r>
      <w:r>
        <w:br w:type="page"/>
      </w:r>
    </w:p>
    <w:p w14:paraId="1F07E33F" w14:textId="77777777" w:rsidR="00660E3B" w:rsidRDefault="00000000">
      <w:pPr>
        <w:pStyle w:val="2"/>
        <w:spacing w:before="0" w:after="160"/>
        <w:jc w:val="left"/>
      </w:pPr>
      <w:bookmarkStart w:id="19" w:name="_heading=h.6flmaw90g2r7" w:colFirst="0" w:colLast="0"/>
      <w:bookmarkEnd w:id="19"/>
      <w:r>
        <w:rPr>
          <w:noProof/>
        </w:rPr>
        <w:lastRenderedPageBreak/>
        <w:drawing>
          <wp:inline distT="114300" distB="114300" distL="114300" distR="114300" wp14:anchorId="1AC71984" wp14:editId="632A9D51">
            <wp:extent cx="5980176" cy="2286000"/>
            <wp:effectExtent l="0" t="0" r="0" b="0"/>
            <wp:docPr id="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5980176" cy="2286000"/>
                    </a:xfrm>
                    <a:prstGeom prst="rect">
                      <a:avLst/>
                    </a:prstGeom>
                    <a:ln/>
                  </pic:spPr>
                </pic:pic>
              </a:graphicData>
            </a:graphic>
          </wp:inline>
        </w:drawing>
      </w:r>
    </w:p>
    <w:p w14:paraId="0CA5B07F" w14:textId="77777777" w:rsidR="00660E3B" w:rsidRDefault="00000000">
      <w:pPr>
        <w:pStyle w:val="2"/>
      </w:pPr>
      <w:bookmarkStart w:id="20" w:name="_heading=h.ceuificw6syv" w:colFirst="0" w:colLast="0"/>
      <w:bookmarkEnd w:id="20"/>
      <w:r>
        <w:t xml:space="preserve">Supplementary Figure 11. Putative styrene-converting pathway of </w:t>
      </w:r>
      <w:r>
        <w:rPr>
          <w:i/>
        </w:rPr>
        <w:t xml:space="preserve">Brucella ulsangensis </w:t>
      </w:r>
      <w:r>
        <w:t>STY1</w:t>
      </w:r>
    </w:p>
    <w:p w14:paraId="4B70ABFD" w14:textId="77777777" w:rsidR="00660E3B" w:rsidRDefault="00000000">
      <w:pPr>
        <w:spacing w:before="0" w:after="160"/>
        <w:ind w:firstLine="0"/>
      </w:pPr>
      <w:r>
        <w:t>The styrene converting pathway by direct ring cleavage</w:t>
      </w:r>
      <w:hyperlink r:id="rId23">
        <w:r>
          <w:rPr>
            <w:color w:val="000000"/>
            <w:vertAlign w:val="superscript"/>
          </w:rPr>
          <w:t>5</w:t>
        </w:r>
      </w:hyperlink>
      <w:r>
        <w:t>. Catechol 2,3-dioxygenase (Locus_tag: STP1_01556) indicated in red was sampled from annotated genes of STY1</w:t>
      </w:r>
      <w:r>
        <w:rPr>
          <w:i/>
        </w:rPr>
        <w:t xml:space="preserve"> </w:t>
      </w:r>
      <w:r>
        <w:t xml:space="preserve">using de novo assembly of the whole genome. KAAS (KEGG Automatic Annotation Server, https://www.genome.jp/tools/kaas/) was used to identify putative styrene-degrading genes by comparison with genomic data of 12 different </w:t>
      </w:r>
      <w:r>
        <w:rPr>
          <w:i/>
        </w:rPr>
        <w:t>Brucella</w:t>
      </w:r>
      <w:r>
        <w:t xml:space="preserve"> species. </w:t>
      </w:r>
      <w:r>
        <w:br w:type="page"/>
      </w:r>
    </w:p>
    <w:p w14:paraId="3C82D710" w14:textId="77777777" w:rsidR="00660E3B" w:rsidRDefault="00000000">
      <w:pPr>
        <w:spacing w:before="0" w:after="160"/>
        <w:ind w:firstLine="0"/>
        <w:jc w:val="left"/>
      </w:pPr>
      <w:r>
        <w:rPr>
          <w:noProof/>
          <w:sz w:val="32"/>
          <w:szCs w:val="32"/>
        </w:rPr>
        <w:lastRenderedPageBreak/>
        <w:drawing>
          <wp:inline distT="114300" distB="114300" distL="114300" distR="114300" wp14:anchorId="74E20763" wp14:editId="1E424E70">
            <wp:extent cx="5980176" cy="3530600"/>
            <wp:effectExtent l="0" t="0" r="0" b="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980176" cy="3530600"/>
                    </a:xfrm>
                    <a:prstGeom prst="rect">
                      <a:avLst/>
                    </a:prstGeom>
                    <a:ln/>
                  </pic:spPr>
                </pic:pic>
              </a:graphicData>
            </a:graphic>
          </wp:inline>
        </w:drawing>
      </w:r>
    </w:p>
    <w:p w14:paraId="0281459A" w14:textId="77777777" w:rsidR="00660E3B" w:rsidRDefault="00000000">
      <w:pPr>
        <w:pStyle w:val="2"/>
        <w:spacing w:before="0" w:after="160"/>
        <w:jc w:val="left"/>
      </w:pPr>
      <w:bookmarkStart w:id="21" w:name="_heading=h.8lyvjuxjufdz" w:colFirst="0" w:colLast="0"/>
      <w:bookmarkEnd w:id="21"/>
      <w:r>
        <w:t>Supplementary Figure 12. Sequence alignment of housekeeping sigma factor σ</w:t>
      </w:r>
      <w:r>
        <w:rPr>
          <w:vertAlign w:val="superscript"/>
        </w:rPr>
        <w:t>70</w:t>
      </w:r>
      <w:r>
        <w:t xml:space="preserve"> from </w:t>
      </w:r>
      <w:r>
        <w:rPr>
          <w:i/>
        </w:rPr>
        <w:t>Escherichia coli</w:t>
      </w:r>
      <w:r>
        <w:t xml:space="preserve"> and </w:t>
      </w:r>
      <w:r>
        <w:rPr>
          <w:i/>
        </w:rPr>
        <w:t>Brucella ulsangenesis</w:t>
      </w:r>
      <w:r>
        <w:t xml:space="preserve"> STY1</w:t>
      </w:r>
    </w:p>
    <w:p w14:paraId="3457CEAE" w14:textId="77777777" w:rsidR="00660E3B" w:rsidRDefault="00000000">
      <w:pPr>
        <w:ind w:firstLine="0"/>
      </w:pPr>
      <w:r>
        <w:t>A partial σ</w:t>
      </w:r>
      <w:r>
        <w:rPr>
          <w:vertAlign w:val="superscript"/>
        </w:rPr>
        <w:t>70</w:t>
      </w:r>
      <w:r>
        <w:t xml:space="preserve"> amino acid sequence of </w:t>
      </w:r>
      <w:r>
        <w:rPr>
          <w:i/>
        </w:rPr>
        <w:t>Brucella ulsangenesis</w:t>
      </w:r>
      <w:r>
        <w:t xml:space="preserve"> STY1 was aligned with that of </w:t>
      </w:r>
      <w:r>
        <w:rPr>
          <w:i/>
        </w:rPr>
        <w:t>E. coli</w:t>
      </w:r>
      <w:r>
        <w:t xml:space="preserve">. Regions 2.4 and 4.2 of </w:t>
      </w:r>
      <w:r>
        <w:rPr>
          <w:i/>
        </w:rPr>
        <w:t>E. coli</w:t>
      </w:r>
      <w:r>
        <w:t xml:space="preserve"> σ</w:t>
      </w:r>
      <w:r>
        <w:rPr>
          <w:vertAlign w:val="superscript"/>
        </w:rPr>
        <w:t>70</w:t>
      </w:r>
      <w:r>
        <w:t xml:space="preserve"> are known to interact with the -10 and -35 boxes of the promoter</w:t>
      </w:r>
      <w:hyperlink r:id="rId25">
        <w:r>
          <w:rPr>
            <w:color w:val="000000"/>
            <w:vertAlign w:val="superscript"/>
          </w:rPr>
          <w:t>3,4</w:t>
        </w:r>
      </w:hyperlink>
      <w:r>
        <w:t>. Sequence alignment was performed using BLAST (</w:t>
      </w:r>
      <w:hyperlink r:id="rId26">
        <w:r>
          <w:rPr>
            <w:color w:val="1155CC"/>
            <w:u w:val="single"/>
          </w:rPr>
          <w:t>https://blast.ncbi.nlm.nih.gov/Blast.cgi</w:t>
        </w:r>
      </w:hyperlink>
      <w:r>
        <w:t>).</w:t>
      </w:r>
      <w:r>
        <w:br w:type="page"/>
      </w:r>
    </w:p>
    <w:p w14:paraId="27A0C9B9" w14:textId="77777777" w:rsidR="00660E3B" w:rsidRDefault="00000000">
      <w:pPr>
        <w:pStyle w:val="2"/>
        <w:jc w:val="center"/>
      </w:pPr>
      <w:bookmarkStart w:id="22" w:name="_heading=h.2pwnhm73yy4c" w:colFirst="0" w:colLast="0"/>
      <w:bookmarkEnd w:id="22"/>
      <w:r>
        <w:rPr>
          <w:noProof/>
        </w:rPr>
        <w:lastRenderedPageBreak/>
        <w:drawing>
          <wp:inline distT="114300" distB="114300" distL="114300" distR="114300" wp14:anchorId="70C7E0B2" wp14:editId="3F040DD7">
            <wp:extent cx="2950320" cy="3207097"/>
            <wp:effectExtent l="0" t="0" r="0" b="0"/>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2950320" cy="3207097"/>
                    </a:xfrm>
                    <a:prstGeom prst="rect">
                      <a:avLst/>
                    </a:prstGeom>
                    <a:ln/>
                  </pic:spPr>
                </pic:pic>
              </a:graphicData>
            </a:graphic>
          </wp:inline>
        </w:drawing>
      </w:r>
    </w:p>
    <w:p w14:paraId="5E6786E3" w14:textId="77777777" w:rsidR="00660E3B" w:rsidRDefault="00000000">
      <w:pPr>
        <w:pStyle w:val="2"/>
      </w:pPr>
      <w:bookmarkStart w:id="23" w:name="_heading=h.3nthc5hzpmkc" w:colFirst="0" w:colLast="0"/>
      <w:bookmarkEnd w:id="23"/>
      <w:r>
        <w:t xml:space="preserve">Supplementary Figure 13. Expression of GFP under the control of various inducible promoters in </w:t>
      </w:r>
      <w:r>
        <w:rPr>
          <w:i/>
        </w:rPr>
        <w:t>Brucella ulsangenesis</w:t>
      </w:r>
      <w:r>
        <w:t xml:space="preserve"> STY1</w:t>
      </w:r>
    </w:p>
    <w:p w14:paraId="44AE93A6" w14:textId="77777777" w:rsidR="00660E3B" w:rsidRDefault="00000000">
      <w:pPr>
        <w:ind w:firstLine="0"/>
      </w:pPr>
      <w:r>
        <w:t>Specific fluorescence of GFP expressed under various inducible promoters in STY1 is measured with (green bar) and without (black bar) induction. The culture was performed in serum bottles with 10 mL MSM medium supplemented with 1 g/L of styrene and 2 g/L of yeast extract. Specific fluorescence was measured 12 hours after the start of the culture. Inducer was added at the beginning of the culture, resulting in 14.7, 9.0, 3.1, 3.7, and 34.9-fold increased fluorescence, respectively (Tac, Tet, Lac, T7, ara). Error bar indicates the standard deviations of three independent cultures (n = 3).</w:t>
      </w:r>
      <w:r>
        <w:br w:type="page"/>
      </w:r>
    </w:p>
    <w:p w14:paraId="78631155" w14:textId="77777777" w:rsidR="00660E3B" w:rsidRDefault="00000000">
      <w:pPr>
        <w:pStyle w:val="1"/>
        <w:widowControl w:val="0"/>
        <w:spacing w:before="0" w:after="160" w:line="259" w:lineRule="auto"/>
        <w:ind w:firstLine="0"/>
      </w:pPr>
      <w:bookmarkStart w:id="24" w:name="_heading=h.awmhifrujl3j" w:colFirst="0" w:colLast="0"/>
      <w:bookmarkEnd w:id="24"/>
      <w:r>
        <w:lastRenderedPageBreak/>
        <w:t>Supplementary Tables</w:t>
      </w:r>
    </w:p>
    <w:p w14:paraId="0B9CD568" w14:textId="77777777" w:rsidR="00660E3B" w:rsidRDefault="00000000">
      <w:pPr>
        <w:pStyle w:val="2"/>
        <w:widowControl w:val="0"/>
        <w:spacing w:before="0" w:after="160" w:line="259" w:lineRule="auto"/>
      </w:pPr>
      <w:bookmarkStart w:id="25" w:name="_heading=h.9a0wbxg5d7fj" w:colFirst="0" w:colLast="0"/>
      <w:bookmarkEnd w:id="25"/>
      <w:r>
        <w:t>Supplementary Table 1. List of strains and plasmids used in this study</w:t>
      </w:r>
    </w:p>
    <w:tbl>
      <w:tblPr>
        <w:tblStyle w:val="a8"/>
        <w:tblW w:w="9405" w:type="dxa"/>
        <w:tblInd w:w="0" w:type="dxa"/>
        <w:tblBorders>
          <w:top w:val="single" w:sz="8" w:space="0" w:color="000000"/>
          <w:bottom w:val="single" w:sz="8" w:space="0" w:color="000000"/>
        </w:tblBorders>
        <w:tblLayout w:type="fixed"/>
        <w:tblLook w:val="0400" w:firstRow="0" w:lastRow="0" w:firstColumn="0" w:lastColumn="0" w:noHBand="0" w:noVBand="1"/>
      </w:tblPr>
      <w:tblGrid>
        <w:gridCol w:w="2265"/>
        <w:gridCol w:w="5036"/>
        <w:gridCol w:w="2104"/>
      </w:tblGrid>
      <w:tr w:rsidR="00660E3B" w14:paraId="60A1FB47" w14:textId="77777777">
        <w:trPr>
          <w:trHeight w:val="113"/>
        </w:trPr>
        <w:tc>
          <w:tcPr>
            <w:tcW w:w="2265" w:type="dxa"/>
            <w:tcBorders>
              <w:top w:val="single" w:sz="12" w:space="0" w:color="000000"/>
              <w:bottom w:val="single" w:sz="12" w:space="0" w:color="000000"/>
            </w:tcBorders>
            <w:shd w:val="clear" w:color="auto" w:fill="FFFFFF"/>
            <w:tcMar>
              <w:top w:w="56" w:type="dxa"/>
              <w:left w:w="56" w:type="dxa"/>
              <w:bottom w:w="56" w:type="dxa"/>
              <w:right w:w="56" w:type="dxa"/>
            </w:tcMar>
          </w:tcPr>
          <w:p w14:paraId="1AB39D12" w14:textId="77777777" w:rsidR="00660E3B" w:rsidRDefault="00000000">
            <w:pPr>
              <w:widowControl w:val="0"/>
              <w:spacing w:before="0" w:after="0" w:line="240" w:lineRule="auto"/>
              <w:ind w:firstLine="0"/>
              <w:jc w:val="center"/>
              <w:rPr>
                <w:b/>
              </w:rPr>
            </w:pPr>
            <w:r>
              <w:rPr>
                <w:b/>
              </w:rPr>
              <w:t>Names</w:t>
            </w:r>
          </w:p>
        </w:tc>
        <w:tc>
          <w:tcPr>
            <w:tcW w:w="5036" w:type="dxa"/>
            <w:tcBorders>
              <w:top w:val="single" w:sz="12" w:space="0" w:color="000000"/>
              <w:bottom w:val="single" w:sz="12" w:space="0" w:color="000000"/>
            </w:tcBorders>
            <w:shd w:val="clear" w:color="auto" w:fill="FFFFFF"/>
            <w:tcMar>
              <w:top w:w="56" w:type="dxa"/>
              <w:left w:w="56" w:type="dxa"/>
              <w:bottom w:w="56" w:type="dxa"/>
              <w:right w:w="56" w:type="dxa"/>
            </w:tcMar>
          </w:tcPr>
          <w:p w14:paraId="779D8E68" w14:textId="77777777" w:rsidR="00660E3B" w:rsidRDefault="00000000">
            <w:pPr>
              <w:widowControl w:val="0"/>
              <w:spacing w:before="0" w:after="0" w:line="240" w:lineRule="auto"/>
              <w:ind w:firstLine="0"/>
              <w:jc w:val="center"/>
              <w:rPr>
                <w:b/>
              </w:rPr>
            </w:pPr>
            <w:r>
              <w:rPr>
                <w:b/>
              </w:rPr>
              <w:t>Description</w:t>
            </w:r>
          </w:p>
        </w:tc>
        <w:tc>
          <w:tcPr>
            <w:tcW w:w="2104" w:type="dxa"/>
            <w:tcBorders>
              <w:top w:val="single" w:sz="12" w:space="0" w:color="000000"/>
              <w:bottom w:val="single" w:sz="12" w:space="0" w:color="000000"/>
            </w:tcBorders>
            <w:shd w:val="clear" w:color="auto" w:fill="FFFFFF"/>
            <w:tcMar>
              <w:top w:w="56" w:type="dxa"/>
              <w:left w:w="56" w:type="dxa"/>
              <w:bottom w:w="56" w:type="dxa"/>
              <w:right w:w="56" w:type="dxa"/>
            </w:tcMar>
          </w:tcPr>
          <w:p w14:paraId="726D27EF" w14:textId="77777777" w:rsidR="00660E3B" w:rsidRDefault="00000000">
            <w:pPr>
              <w:widowControl w:val="0"/>
              <w:spacing w:before="0" w:after="0" w:line="240" w:lineRule="auto"/>
              <w:ind w:firstLine="0"/>
              <w:jc w:val="center"/>
              <w:rPr>
                <w:b/>
              </w:rPr>
            </w:pPr>
            <w:r>
              <w:rPr>
                <w:b/>
              </w:rPr>
              <w:t>Resources</w:t>
            </w:r>
          </w:p>
        </w:tc>
      </w:tr>
      <w:tr w:rsidR="00660E3B" w14:paraId="1E5DC7EE" w14:textId="77777777">
        <w:trPr>
          <w:trHeight w:val="113"/>
        </w:trPr>
        <w:tc>
          <w:tcPr>
            <w:tcW w:w="2265" w:type="dxa"/>
            <w:tcBorders>
              <w:top w:val="single" w:sz="12" w:space="0" w:color="000000"/>
            </w:tcBorders>
            <w:shd w:val="clear" w:color="auto" w:fill="FFFFFF"/>
            <w:tcMar>
              <w:top w:w="56" w:type="dxa"/>
              <w:left w:w="56" w:type="dxa"/>
              <w:bottom w:w="56" w:type="dxa"/>
              <w:right w:w="56" w:type="dxa"/>
            </w:tcMar>
          </w:tcPr>
          <w:p w14:paraId="4131AB95" w14:textId="77777777" w:rsidR="00660E3B" w:rsidRDefault="00000000">
            <w:pPr>
              <w:widowControl w:val="0"/>
              <w:spacing w:before="0" w:after="0" w:line="240" w:lineRule="auto"/>
              <w:ind w:firstLine="0"/>
              <w:jc w:val="left"/>
              <w:rPr>
                <w:b/>
              </w:rPr>
            </w:pPr>
            <w:r>
              <w:rPr>
                <w:b/>
              </w:rPr>
              <w:t>Strains</w:t>
            </w:r>
          </w:p>
        </w:tc>
        <w:tc>
          <w:tcPr>
            <w:tcW w:w="5036" w:type="dxa"/>
            <w:tcBorders>
              <w:top w:val="single" w:sz="12" w:space="0" w:color="000000"/>
            </w:tcBorders>
            <w:shd w:val="clear" w:color="auto" w:fill="FFFFFF"/>
            <w:tcMar>
              <w:top w:w="56" w:type="dxa"/>
              <w:left w:w="56" w:type="dxa"/>
              <w:bottom w:w="56" w:type="dxa"/>
              <w:right w:w="56" w:type="dxa"/>
            </w:tcMar>
          </w:tcPr>
          <w:p w14:paraId="29905656" w14:textId="77777777" w:rsidR="00660E3B" w:rsidRDefault="00660E3B">
            <w:pPr>
              <w:widowControl w:val="0"/>
              <w:spacing w:before="0" w:after="0" w:line="240" w:lineRule="auto"/>
              <w:ind w:firstLine="0"/>
              <w:jc w:val="left"/>
              <w:rPr>
                <w:sz w:val="20"/>
                <w:szCs w:val="20"/>
              </w:rPr>
            </w:pPr>
          </w:p>
        </w:tc>
        <w:tc>
          <w:tcPr>
            <w:tcW w:w="2104" w:type="dxa"/>
            <w:tcBorders>
              <w:top w:val="single" w:sz="12" w:space="0" w:color="000000"/>
            </w:tcBorders>
            <w:shd w:val="clear" w:color="auto" w:fill="FFFFFF"/>
            <w:tcMar>
              <w:top w:w="56" w:type="dxa"/>
              <w:left w:w="56" w:type="dxa"/>
              <w:bottom w:w="56" w:type="dxa"/>
              <w:right w:w="56" w:type="dxa"/>
            </w:tcMar>
          </w:tcPr>
          <w:p w14:paraId="214CE79A" w14:textId="77777777" w:rsidR="00660E3B" w:rsidRDefault="00660E3B">
            <w:pPr>
              <w:widowControl w:val="0"/>
              <w:spacing w:before="0" w:after="0" w:line="240" w:lineRule="auto"/>
              <w:ind w:firstLine="0"/>
              <w:jc w:val="center"/>
              <w:rPr>
                <w:sz w:val="20"/>
                <w:szCs w:val="20"/>
              </w:rPr>
            </w:pPr>
          </w:p>
        </w:tc>
      </w:tr>
      <w:tr w:rsidR="00660E3B" w14:paraId="2F6DDFC6" w14:textId="77777777">
        <w:trPr>
          <w:trHeight w:val="113"/>
        </w:trPr>
        <w:tc>
          <w:tcPr>
            <w:tcW w:w="2265" w:type="dxa"/>
            <w:shd w:val="clear" w:color="auto" w:fill="FFFFFF"/>
            <w:tcMar>
              <w:top w:w="56" w:type="dxa"/>
              <w:left w:w="56" w:type="dxa"/>
              <w:bottom w:w="56" w:type="dxa"/>
              <w:right w:w="56" w:type="dxa"/>
            </w:tcMar>
          </w:tcPr>
          <w:p w14:paraId="0ECBA5CB" w14:textId="77777777" w:rsidR="00660E3B" w:rsidRDefault="00000000">
            <w:pPr>
              <w:widowControl w:val="0"/>
              <w:spacing w:before="0" w:after="0" w:line="240" w:lineRule="auto"/>
              <w:ind w:firstLine="0"/>
              <w:jc w:val="left"/>
              <w:rPr>
                <w:sz w:val="20"/>
                <w:szCs w:val="20"/>
              </w:rPr>
            </w:pPr>
            <w:r>
              <w:rPr>
                <w:i/>
                <w:sz w:val="20"/>
                <w:szCs w:val="20"/>
              </w:rPr>
              <w:t>E. coli</w:t>
            </w:r>
            <w:r>
              <w:rPr>
                <w:sz w:val="20"/>
                <w:szCs w:val="20"/>
              </w:rPr>
              <w:t xml:space="preserve"> Mach-T1</w:t>
            </w:r>
            <w:r>
              <w:rPr>
                <w:sz w:val="20"/>
                <w:szCs w:val="20"/>
                <w:vertAlign w:val="superscript"/>
              </w:rPr>
              <w:t>R</w:t>
            </w:r>
          </w:p>
        </w:tc>
        <w:tc>
          <w:tcPr>
            <w:tcW w:w="5036" w:type="dxa"/>
            <w:shd w:val="clear" w:color="auto" w:fill="FFFFFF"/>
            <w:tcMar>
              <w:top w:w="56" w:type="dxa"/>
              <w:left w:w="56" w:type="dxa"/>
              <w:bottom w:w="56" w:type="dxa"/>
              <w:right w:w="56" w:type="dxa"/>
            </w:tcMar>
          </w:tcPr>
          <w:p w14:paraId="35A4164B" w14:textId="77777777" w:rsidR="00660E3B" w:rsidRDefault="00000000">
            <w:pPr>
              <w:widowControl w:val="0"/>
              <w:spacing w:before="0" w:after="0" w:line="240" w:lineRule="auto"/>
              <w:ind w:firstLine="0"/>
              <w:jc w:val="left"/>
              <w:rPr>
                <w:sz w:val="20"/>
                <w:szCs w:val="20"/>
              </w:rPr>
            </w:pPr>
            <w:r>
              <w:rPr>
                <w:sz w:val="20"/>
                <w:szCs w:val="20"/>
              </w:rPr>
              <w:t>F</w:t>
            </w:r>
            <w:r>
              <w:rPr>
                <w:sz w:val="20"/>
                <w:szCs w:val="20"/>
                <w:vertAlign w:val="superscript"/>
              </w:rPr>
              <w:t>–</w:t>
            </w:r>
            <w:r>
              <w:rPr>
                <w:sz w:val="20"/>
                <w:szCs w:val="20"/>
              </w:rPr>
              <w:t> φ80(</w:t>
            </w:r>
            <w:r>
              <w:rPr>
                <w:i/>
                <w:sz w:val="20"/>
                <w:szCs w:val="20"/>
              </w:rPr>
              <w:t>lac</w:t>
            </w:r>
            <w:r>
              <w:rPr>
                <w:sz w:val="20"/>
                <w:szCs w:val="20"/>
              </w:rPr>
              <w:t>Z)ΔM15Δ</w:t>
            </w:r>
            <w:r>
              <w:rPr>
                <w:i/>
                <w:sz w:val="20"/>
                <w:szCs w:val="20"/>
              </w:rPr>
              <w:t>lac</w:t>
            </w:r>
            <w:r>
              <w:rPr>
                <w:sz w:val="20"/>
                <w:szCs w:val="20"/>
              </w:rPr>
              <w:t>X74 </w:t>
            </w:r>
            <w:r>
              <w:rPr>
                <w:i/>
                <w:sz w:val="20"/>
                <w:szCs w:val="20"/>
              </w:rPr>
              <w:t>hsd</w:t>
            </w:r>
            <w:r>
              <w:rPr>
                <w:sz w:val="20"/>
                <w:szCs w:val="20"/>
              </w:rPr>
              <w:t>R(r</w:t>
            </w:r>
            <w:r>
              <w:rPr>
                <w:sz w:val="20"/>
                <w:szCs w:val="20"/>
                <w:vertAlign w:val="subscript"/>
              </w:rPr>
              <w:t>K</w:t>
            </w:r>
            <w:r>
              <w:rPr>
                <w:sz w:val="20"/>
                <w:szCs w:val="20"/>
                <w:vertAlign w:val="superscript"/>
              </w:rPr>
              <w:t>–</w:t>
            </w:r>
            <w:r>
              <w:rPr>
                <w:sz w:val="20"/>
                <w:szCs w:val="20"/>
              </w:rPr>
              <w:t>m</w:t>
            </w:r>
            <w:r>
              <w:rPr>
                <w:sz w:val="20"/>
                <w:szCs w:val="20"/>
                <w:vertAlign w:val="subscript"/>
              </w:rPr>
              <w:t>K</w:t>
            </w:r>
            <w:r>
              <w:rPr>
                <w:sz w:val="20"/>
                <w:szCs w:val="20"/>
                <w:vertAlign w:val="superscript"/>
              </w:rPr>
              <w:t>+</w:t>
            </w:r>
            <w:r>
              <w:rPr>
                <w:sz w:val="20"/>
                <w:szCs w:val="20"/>
              </w:rPr>
              <w:t>) Δ</w:t>
            </w:r>
            <w:r>
              <w:rPr>
                <w:i/>
                <w:sz w:val="20"/>
                <w:szCs w:val="20"/>
              </w:rPr>
              <w:t>rec</w:t>
            </w:r>
            <w:r>
              <w:rPr>
                <w:sz w:val="20"/>
                <w:szCs w:val="20"/>
              </w:rPr>
              <w:t>A1398 </w:t>
            </w:r>
            <w:r>
              <w:rPr>
                <w:i/>
                <w:sz w:val="20"/>
                <w:szCs w:val="20"/>
              </w:rPr>
              <w:t>end</w:t>
            </w:r>
            <w:r>
              <w:rPr>
                <w:sz w:val="20"/>
                <w:szCs w:val="20"/>
              </w:rPr>
              <w:t>A1 </w:t>
            </w:r>
            <w:r>
              <w:rPr>
                <w:i/>
                <w:sz w:val="20"/>
                <w:szCs w:val="20"/>
              </w:rPr>
              <w:t>ton</w:t>
            </w:r>
            <w:r>
              <w:rPr>
                <w:sz w:val="20"/>
                <w:szCs w:val="20"/>
              </w:rPr>
              <w:t>A</w:t>
            </w:r>
          </w:p>
        </w:tc>
        <w:tc>
          <w:tcPr>
            <w:tcW w:w="2104" w:type="dxa"/>
            <w:shd w:val="clear" w:color="auto" w:fill="FFFFFF"/>
            <w:tcMar>
              <w:top w:w="56" w:type="dxa"/>
              <w:left w:w="56" w:type="dxa"/>
              <w:bottom w:w="56" w:type="dxa"/>
              <w:right w:w="56" w:type="dxa"/>
            </w:tcMar>
          </w:tcPr>
          <w:p w14:paraId="72F801E7" w14:textId="77777777" w:rsidR="00660E3B" w:rsidRDefault="00000000">
            <w:pPr>
              <w:widowControl w:val="0"/>
              <w:spacing w:before="0" w:after="0" w:line="240" w:lineRule="auto"/>
              <w:ind w:firstLine="0"/>
              <w:jc w:val="center"/>
              <w:rPr>
                <w:sz w:val="20"/>
                <w:szCs w:val="20"/>
              </w:rPr>
            </w:pPr>
            <w:r>
              <w:rPr>
                <w:sz w:val="20"/>
                <w:szCs w:val="20"/>
              </w:rPr>
              <w:t>Invitrogen</w:t>
            </w:r>
          </w:p>
        </w:tc>
      </w:tr>
      <w:tr w:rsidR="00660E3B" w14:paraId="07CD5ABC" w14:textId="77777777">
        <w:trPr>
          <w:trHeight w:val="286"/>
        </w:trPr>
        <w:tc>
          <w:tcPr>
            <w:tcW w:w="2265" w:type="dxa"/>
            <w:shd w:val="clear" w:color="auto" w:fill="FFFFFF"/>
            <w:tcMar>
              <w:top w:w="56" w:type="dxa"/>
              <w:left w:w="56" w:type="dxa"/>
              <w:bottom w:w="56" w:type="dxa"/>
              <w:right w:w="56" w:type="dxa"/>
            </w:tcMar>
          </w:tcPr>
          <w:p w14:paraId="252E754A" w14:textId="77777777" w:rsidR="00660E3B" w:rsidRDefault="00000000">
            <w:pPr>
              <w:widowControl w:val="0"/>
              <w:spacing w:before="0" w:after="0" w:line="240" w:lineRule="auto"/>
              <w:ind w:firstLine="0"/>
              <w:jc w:val="left"/>
              <w:rPr>
                <w:sz w:val="20"/>
                <w:szCs w:val="20"/>
              </w:rPr>
            </w:pPr>
            <w:r>
              <w:rPr>
                <w:i/>
                <w:sz w:val="20"/>
                <w:szCs w:val="20"/>
              </w:rPr>
              <w:t>Pseudomonas postechii</w:t>
            </w:r>
            <w:r>
              <w:rPr>
                <w:sz w:val="20"/>
                <w:szCs w:val="20"/>
              </w:rPr>
              <w:t xml:space="preserve"> TPA1</w:t>
            </w:r>
          </w:p>
        </w:tc>
        <w:tc>
          <w:tcPr>
            <w:tcW w:w="5036" w:type="dxa"/>
            <w:shd w:val="clear" w:color="auto" w:fill="FFFFFF"/>
            <w:tcMar>
              <w:top w:w="56" w:type="dxa"/>
              <w:left w:w="56" w:type="dxa"/>
              <w:bottom w:w="56" w:type="dxa"/>
              <w:right w:w="56" w:type="dxa"/>
            </w:tcMar>
          </w:tcPr>
          <w:p w14:paraId="025660DE" w14:textId="77777777" w:rsidR="00660E3B" w:rsidRDefault="00000000">
            <w:pPr>
              <w:widowControl w:val="0"/>
              <w:spacing w:before="0" w:after="0" w:line="240" w:lineRule="auto"/>
              <w:ind w:firstLine="0"/>
              <w:jc w:val="left"/>
              <w:rPr>
                <w:sz w:val="20"/>
                <w:szCs w:val="20"/>
              </w:rPr>
            </w:pPr>
            <w:r>
              <w:rPr>
                <w:sz w:val="20"/>
                <w:szCs w:val="20"/>
              </w:rPr>
              <w:t>A novel environmental isolate</w:t>
            </w:r>
          </w:p>
        </w:tc>
        <w:tc>
          <w:tcPr>
            <w:tcW w:w="2104" w:type="dxa"/>
            <w:shd w:val="clear" w:color="auto" w:fill="FFFFFF"/>
            <w:tcMar>
              <w:top w:w="56" w:type="dxa"/>
              <w:left w:w="56" w:type="dxa"/>
              <w:bottom w:w="56" w:type="dxa"/>
              <w:right w:w="56" w:type="dxa"/>
            </w:tcMar>
          </w:tcPr>
          <w:p w14:paraId="46CED4FA" w14:textId="77777777" w:rsidR="00660E3B" w:rsidRDefault="00000000">
            <w:pPr>
              <w:widowControl w:val="0"/>
              <w:spacing w:before="0" w:after="0" w:line="240" w:lineRule="auto"/>
              <w:ind w:firstLine="0"/>
              <w:jc w:val="center"/>
              <w:rPr>
                <w:sz w:val="20"/>
                <w:szCs w:val="20"/>
              </w:rPr>
            </w:pPr>
            <w:r>
              <w:rPr>
                <w:sz w:val="20"/>
                <w:szCs w:val="20"/>
              </w:rPr>
              <w:t>This study</w:t>
            </w:r>
          </w:p>
        </w:tc>
      </w:tr>
      <w:tr w:rsidR="00660E3B" w14:paraId="6B119EC0" w14:textId="77777777">
        <w:trPr>
          <w:trHeight w:val="300"/>
        </w:trPr>
        <w:tc>
          <w:tcPr>
            <w:tcW w:w="2265" w:type="dxa"/>
            <w:shd w:val="clear" w:color="auto" w:fill="FFFFFF"/>
            <w:tcMar>
              <w:top w:w="56" w:type="dxa"/>
              <w:left w:w="56" w:type="dxa"/>
              <w:bottom w:w="56" w:type="dxa"/>
              <w:right w:w="56" w:type="dxa"/>
            </w:tcMar>
          </w:tcPr>
          <w:p w14:paraId="6C1E9597" w14:textId="77777777" w:rsidR="00660E3B" w:rsidRDefault="00000000">
            <w:pPr>
              <w:widowControl w:val="0"/>
              <w:spacing w:before="0" w:after="0" w:line="240" w:lineRule="auto"/>
              <w:ind w:firstLine="0"/>
              <w:jc w:val="left"/>
              <w:rPr>
                <w:sz w:val="20"/>
                <w:szCs w:val="20"/>
              </w:rPr>
            </w:pPr>
            <w:r>
              <w:rPr>
                <w:sz w:val="20"/>
                <w:szCs w:val="20"/>
              </w:rPr>
              <w:t>TPA-ITA</w:t>
            </w:r>
          </w:p>
        </w:tc>
        <w:tc>
          <w:tcPr>
            <w:tcW w:w="5036" w:type="dxa"/>
            <w:tcBorders>
              <w:bottom w:val="nil"/>
            </w:tcBorders>
            <w:shd w:val="clear" w:color="auto" w:fill="FFFFFF"/>
            <w:tcMar>
              <w:top w:w="56" w:type="dxa"/>
              <w:left w:w="56" w:type="dxa"/>
              <w:bottom w:w="56" w:type="dxa"/>
              <w:right w:w="56" w:type="dxa"/>
            </w:tcMar>
          </w:tcPr>
          <w:p w14:paraId="6C5DC401" w14:textId="77777777" w:rsidR="00660E3B" w:rsidRDefault="00000000">
            <w:pPr>
              <w:widowControl w:val="0"/>
              <w:spacing w:before="0" w:after="0" w:line="240" w:lineRule="auto"/>
              <w:ind w:firstLine="0"/>
              <w:jc w:val="left"/>
              <w:rPr>
                <w:sz w:val="20"/>
                <w:szCs w:val="20"/>
              </w:rPr>
            </w:pPr>
            <w:r>
              <w:rPr>
                <w:i/>
                <w:sz w:val="20"/>
                <w:szCs w:val="20"/>
              </w:rPr>
              <w:t>P. postechii</w:t>
            </w:r>
            <w:r>
              <w:rPr>
                <w:sz w:val="20"/>
                <w:szCs w:val="20"/>
              </w:rPr>
              <w:t xml:space="preserve"> TPA1/ pSCOUT</w:t>
            </w:r>
          </w:p>
        </w:tc>
        <w:tc>
          <w:tcPr>
            <w:tcW w:w="2104" w:type="dxa"/>
            <w:shd w:val="clear" w:color="auto" w:fill="FFFFFF"/>
            <w:tcMar>
              <w:top w:w="56" w:type="dxa"/>
              <w:left w:w="56" w:type="dxa"/>
              <w:bottom w:w="56" w:type="dxa"/>
              <w:right w:w="56" w:type="dxa"/>
            </w:tcMar>
          </w:tcPr>
          <w:p w14:paraId="643547D5" w14:textId="77777777" w:rsidR="00660E3B" w:rsidRDefault="00000000">
            <w:pPr>
              <w:widowControl w:val="0"/>
              <w:spacing w:before="0" w:after="0" w:line="240" w:lineRule="auto"/>
              <w:ind w:firstLine="0"/>
              <w:jc w:val="center"/>
              <w:rPr>
                <w:sz w:val="20"/>
                <w:szCs w:val="20"/>
              </w:rPr>
            </w:pPr>
            <w:r>
              <w:rPr>
                <w:sz w:val="20"/>
                <w:szCs w:val="20"/>
              </w:rPr>
              <w:t>This study</w:t>
            </w:r>
          </w:p>
        </w:tc>
      </w:tr>
      <w:tr w:rsidR="00660E3B" w14:paraId="0394CA01" w14:textId="77777777">
        <w:trPr>
          <w:trHeight w:val="300"/>
        </w:trPr>
        <w:tc>
          <w:tcPr>
            <w:tcW w:w="2265" w:type="dxa"/>
            <w:shd w:val="clear" w:color="auto" w:fill="FFFFFF"/>
            <w:tcMar>
              <w:top w:w="56" w:type="dxa"/>
              <w:left w:w="56" w:type="dxa"/>
              <w:bottom w:w="56" w:type="dxa"/>
              <w:right w:w="56" w:type="dxa"/>
            </w:tcMar>
          </w:tcPr>
          <w:p w14:paraId="1E042CEE" w14:textId="77777777" w:rsidR="00660E3B" w:rsidRDefault="00000000">
            <w:pPr>
              <w:widowControl w:val="0"/>
              <w:spacing w:before="0" w:after="0" w:line="240" w:lineRule="auto"/>
              <w:ind w:firstLine="0"/>
              <w:jc w:val="left"/>
              <w:rPr>
                <w:sz w:val="20"/>
                <w:szCs w:val="20"/>
              </w:rPr>
            </w:pPr>
            <w:r>
              <w:rPr>
                <w:sz w:val="20"/>
                <w:szCs w:val="20"/>
              </w:rPr>
              <w:t>TPA-Indigo</w:t>
            </w:r>
          </w:p>
        </w:tc>
        <w:tc>
          <w:tcPr>
            <w:tcW w:w="5036" w:type="dxa"/>
            <w:tcBorders>
              <w:bottom w:val="nil"/>
            </w:tcBorders>
            <w:shd w:val="clear" w:color="auto" w:fill="FFFFFF"/>
            <w:tcMar>
              <w:top w:w="56" w:type="dxa"/>
              <w:left w:w="56" w:type="dxa"/>
              <w:bottom w:w="56" w:type="dxa"/>
              <w:right w:w="56" w:type="dxa"/>
            </w:tcMar>
          </w:tcPr>
          <w:p w14:paraId="213C5FA2" w14:textId="77777777" w:rsidR="00660E3B" w:rsidRDefault="00000000">
            <w:pPr>
              <w:widowControl w:val="0"/>
              <w:spacing w:before="0" w:after="0" w:line="240" w:lineRule="auto"/>
              <w:ind w:firstLine="0"/>
              <w:jc w:val="left"/>
              <w:rPr>
                <w:sz w:val="20"/>
                <w:szCs w:val="20"/>
              </w:rPr>
            </w:pPr>
            <w:r>
              <w:rPr>
                <w:i/>
                <w:sz w:val="20"/>
                <w:szCs w:val="20"/>
              </w:rPr>
              <w:t>P. postechii</w:t>
            </w:r>
            <w:r>
              <w:rPr>
                <w:sz w:val="20"/>
                <w:szCs w:val="20"/>
              </w:rPr>
              <w:t xml:space="preserve"> TPA1/ pIND</w:t>
            </w:r>
          </w:p>
        </w:tc>
        <w:tc>
          <w:tcPr>
            <w:tcW w:w="2104" w:type="dxa"/>
            <w:shd w:val="clear" w:color="auto" w:fill="FFFFFF"/>
            <w:tcMar>
              <w:top w:w="56" w:type="dxa"/>
              <w:left w:w="56" w:type="dxa"/>
              <w:bottom w:w="56" w:type="dxa"/>
              <w:right w:w="56" w:type="dxa"/>
            </w:tcMar>
          </w:tcPr>
          <w:p w14:paraId="242D9408" w14:textId="77777777" w:rsidR="00660E3B" w:rsidRDefault="00000000">
            <w:pPr>
              <w:widowControl w:val="0"/>
              <w:spacing w:before="0" w:after="0" w:line="240" w:lineRule="auto"/>
              <w:ind w:firstLine="0"/>
              <w:jc w:val="center"/>
              <w:rPr>
                <w:sz w:val="20"/>
                <w:szCs w:val="20"/>
              </w:rPr>
            </w:pPr>
            <w:r>
              <w:rPr>
                <w:sz w:val="20"/>
                <w:szCs w:val="20"/>
              </w:rPr>
              <w:t>This study</w:t>
            </w:r>
          </w:p>
        </w:tc>
      </w:tr>
      <w:tr w:rsidR="00660E3B" w14:paraId="77A6BC4A" w14:textId="77777777">
        <w:trPr>
          <w:trHeight w:val="300"/>
        </w:trPr>
        <w:tc>
          <w:tcPr>
            <w:tcW w:w="2265" w:type="dxa"/>
            <w:shd w:val="clear" w:color="auto" w:fill="FFFFFF"/>
            <w:tcMar>
              <w:top w:w="56" w:type="dxa"/>
              <w:left w:w="56" w:type="dxa"/>
              <w:bottom w:w="56" w:type="dxa"/>
              <w:right w:w="56" w:type="dxa"/>
            </w:tcMar>
          </w:tcPr>
          <w:p w14:paraId="7E164CB2" w14:textId="77777777" w:rsidR="00660E3B" w:rsidRDefault="00000000">
            <w:pPr>
              <w:widowControl w:val="0"/>
              <w:spacing w:before="0" w:after="0" w:line="240" w:lineRule="auto"/>
              <w:ind w:firstLine="0"/>
              <w:jc w:val="left"/>
              <w:rPr>
                <w:sz w:val="20"/>
                <w:szCs w:val="20"/>
              </w:rPr>
            </w:pPr>
            <w:r>
              <w:rPr>
                <w:i/>
                <w:sz w:val="20"/>
                <w:szCs w:val="20"/>
              </w:rPr>
              <w:t>Brucella ulsangenesis</w:t>
            </w:r>
            <w:r>
              <w:rPr>
                <w:sz w:val="20"/>
                <w:szCs w:val="20"/>
              </w:rPr>
              <w:t xml:space="preserve"> STY1</w:t>
            </w:r>
          </w:p>
        </w:tc>
        <w:tc>
          <w:tcPr>
            <w:tcW w:w="5036" w:type="dxa"/>
            <w:shd w:val="clear" w:color="auto" w:fill="FFFFFF"/>
            <w:tcMar>
              <w:top w:w="56" w:type="dxa"/>
              <w:left w:w="56" w:type="dxa"/>
              <w:bottom w:w="56" w:type="dxa"/>
              <w:right w:w="56" w:type="dxa"/>
            </w:tcMar>
          </w:tcPr>
          <w:p w14:paraId="38893BAE" w14:textId="77777777" w:rsidR="00660E3B" w:rsidRDefault="00000000">
            <w:pPr>
              <w:widowControl w:val="0"/>
              <w:spacing w:before="0" w:after="0" w:line="240" w:lineRule="auto"/>
              <w:ind w:firstLine="0"/>
              <w:jc w:val="left"/>
              <w:rPr>
                <w:sz w:val="20"/>
                <w:szCs w:val="20"/>
              </w:rPr>
            </w:pPr>
            <w:r>
              <w:rPr>
                <w:sz w:val="20"/>
                <w:szCs w:val="20"/>
              </w:rPr>
              <w:t>A novel environmental isolate</w:t>
            </w:r>
          </w:p>
        </w:tc>
        <w:tc>
          <w:tcPr>
            <w:tcW w:w="2104" w:type="dxa"/>
            <w:shd w:val="clear" w:color="auto" w:fill="FFFFFF"/>
            <w:tcMar>
              <w:top w:w="56" w:type="dxa"/>
              <w:left w:w="56" w:type="dxa"/>
              <w:bottom w:w="56" w:type="dxa"/>
              <w:right w:w="56" w:type="dxa"/>
            </w:tcMar>
          </w:tcPr>
          <w:p w14:paraId="03C35529" w14:textId="77777777" w:rsidR="00660E3B" w:rsidRDefault="00000000">
            <w:pPr>
              <w:widowControl w:val="0"/>
              <w:spacing w:before="0" w:after="0" w:line="240" w:lineRule="auto"/>
              <w:ind w:firstLine="0"/>
              <w:jc w:val="center"/>
              <w:rPr>
                <w:sz w:val="20"/>
                <w:szCs w:val="20"/>
              </w:rPr>
            </w:pPr>
            <w:r>
              <w:rPr>
                <w:sz w:val="20"/>
                <w:szCs w:val="20"/>
              </w:rPr>
              <w:t>This study</w:t>
            </w:r>
          </w:p>
        </w:tc>
      </w:tr>
      <w:tr w:rsidR="00660E3B" w14:paraId="182E178A" w14:textId="77777777">
        <w:trPr>
          <w:trHeight w:val="300"/>
        </w:trPr>
        <w:tc>
          <w:tcPr>
            <w:tcW w:w="2265" w:type="dxa"/>
            <w:shd w:val="clear" w:color="auto" w:fill="FFFFFF"/>
            <w:tcMar>
              <w:top w:w="56" w:type="dxa"/>
              <w:left w:w="56" w:type="dxa"/>
              <w:bottom w:w="56" w:type="dxa"/>
              <w:right w:w="56" w:type="dxa"/>
            </w:tcMar>
          </w:tcPr>
          <w:p w14:paraId="52925E24" w14:textId="77777777" w:rsidR="00660E3B" w:rsidRDefault="00000000">
            <w:pPr>
              <w:widowControl w:val="0"/>
              <w:spacing w:before="0" w:after="0" w:line="240" w:lineRule="auto"/>
              <w:ind w:firstLine="0"/>
              <w:jc w:val="left"/>
              <w:rPr>
                <w:sz w:val="20"/>
                <w:szCs w:val="20"/>
              </w:rPr>
            </w:pPr>
            <w:r>
              <w:rPr>
                <w:sz w:val="20"/>
                <w:szCs w:val="20"/>
              </w:rPr>
              <w:t>STY1-ITA</w:t>
            </w:r>
          </w:p>
        </w:tc>
        <w:tc>
          <w:tcPr>
            <w:tcW w:w="5036" w:type="dxa"/>
            <w:shd w:val="clear" w:color="auto" w:fill="FFFFFF"/>
            <w:tcMar>
              <w:top w:w="56" w:type="dxa"/>
              <w:left w:w="56" w:type="dxa"/>
              <w:bottom w:w="56" w:type="dxa"/>
              <w:right w:w="56" w:type="dxa"/>
            </w:tcMar>
          </w:tcPr>
          <w:p w14:paraId="54325D46" w14:textId="77777777" w:rsidR="00660E3B" w:rsidRDefault="00000000">
            <w:pPr>
              <w:widowControl w:val="0"/>
              <w:spacing w:before="0" w:after="0" w:line="240" w:lineRule="auto"/>
              <w:ind w:firstLine="0"/>
              <w:jc w:val="left"/>
              <w:rPr>
                <w:sz w:val="20"/>
                <w:szCs w:val="20"/>
              </w:rPr>
            </w:pPr>
            <w:r>
              <w:rPr>
                <w:i/>
                <w:sz w:val="20"/>
                <w:szCs w:val="20"/>
              </w:rPr>
              <w:t>B. ulsangnesis</w:t>
            </w:r>
            <w:r>
              <w:rPr>
                <w:sz w:val="20"/>
                <w:szCs w:val="20"/>
              </w:rPr>
              <w:t xml:space="preserve"> STY1/ pSCOUT</w:t>
            </w:r>
          </w:p>
        </w:tc>
        <w:tc>
          <w:tcPr>
            <w:tcW w:w="2104" w:type="dxa"/>
            <w:shd w:val="clear" w:color="auto" w:fill="FFFFFF"/>
            <w:tcMar>
              <w:top w:w="56" w:type="dxa"/>
              <w:left w:w="56" w:type="dxa"/>
              <w:bottom w:w="56" w:type="dxa"/>
              <w:right w:w="56" w:type="dxa"/>
            </w:tcMar>
          </w:tcPr>
          <w:p w14:paraId="2B312A3C" w14:textId="77777777" w:rsidR="00660E3B" w:rsidRDefault="00000000">
            <w:pPr>
              <w:widowControl w:val="0"/>
              <w:spacing w:before="0" w:after="0" w:line="240" w:lineRule="auto"/>
              <w:ind w:firstLine="0"/>
              <w:jc w:val="center"/>
              <w:rPr>
                <w:sz w:val="20"/>
                <w:szCs w:val="20"/>
              </w:rPr>
            </w:pPr>
            <w:r>
              <w:rPr>
                <w:sz w:val="20"/>
                <w:szCs w:val="20"/>
              </w:rPr>
              <w:t>This study</w:t>
            </w:r>
          </w:p>
        </w:tc>
      </w:tr>
      <w:tr w:rsidR="00660E3B" w14:paraId="7E904370" w14:textId="77777777">
        <w:trPr>
          <w:trHeight w:val="300"/>
        </w:trPr>
        <w:tc>
          <w:tcPr>
            <w:tcW w:w="2265" w:type="dxa"/>
            <w:shd w:val="clear" w:color="auto" w:fill="FFFFFF"/>
            <w:tcMar>
              <w:top w:w="56" w:type="dxa"/>
              <w:left w:w="56" w:type="dxa"/>
              <w:bottom w:w="56" w:type="dxa"/>
              <w:right w:w="56" w:type="dxa"/>
            </w:tcMar>
          </w:tcPr>
          <w:p w14:paraId="3B49D782" w14:textId="77777777" w:rsidR="00660E3B" w:rsidRDefault="00000000">
            <w:pPr>
              <w:widowControl w:val="0"/>
              <w:spacing w:before="0" w:after="0" w:line="240" w:lineRule="auto"/>
              <w:ind w:firstLine="0"/>
              <w:jc w:val="left"/>
              <w:rPr>
                <w:sz w:val="20"/>
                <w:szCs w:val="20"/>
              </w:rPr>
            </w:pPr>
            <w:r>
              <w:rPr>
                <w:sz w:val="20"/>
                <w:szCs w:val="20"/>
              </w:rPr>
              <w:t>STY1-Indigo</w:t>
            </w:r>
          </w:p>
        </w:tc>
        <w:tc>
          <w:tcPr>
            <w:tcW w:w="5036" w:type="dxa"/>
            <w:shd w:val="clear" w:color="auto" w:fill="FFFFFF"/>
            <w:tcMar>
              <w:top w:w="56" w:type="dxa"/>
              <w:left w:w="56" w:type="dxa"/>
              <w:bottom w:w="56" w:type="dxa"/>
              <w:right w:w="56" w:type="dxa"/>
            </w:tcMar>
          </w:tcPr>
          <w:p w14:paraId="1ADD6FEB" w14:textId="77777777" w:rsidR="00660E3B" w:rsidRDefault="00000000">
            <w:pPr>
              <w:widowControl w:val="0"/>
              <w:spacing w:before="0" w:after="0" w:line="240" w:lineRule="auto"/>
              <w:ind w:firstLine="0"/>
              <w:jc w:val="left"/>
              <w:rPr>
                <w:sz w:val="20"/>
                <w:szCs w:val="20"/>
              </w:rPr>
            </w:pPr>
            <w:r>
              <w:rPr>
                <w:i/>
                <w:sz w:val="20"/>
                <w:szCs w:val="20"/>
              </w:rPr>
              <w:t>B. ulsangnesis</w:t>
            </w:r>
            <w:r>
              <w:rPr>
                <w:sz w:val="20"/>
                <w:szCs w:val="20"/>
              </w:rPr>
              <w:t xml:space="preserve"> STY1/ pIND</w:t>
            </w:r>
          </w:p>
        </w:tc>
        <w:tc>
          <w:tcPr>
            <w:tcW w:w="2104" w:type="dxa"/>
            <w:shd w:val="clear" w:color="auto" w:fill="FFFFFF"/>
            <w:tcMar>
              <w:top w:w="56" w:type="dxa"/>
              <w:left w:w="56" w:type="dxa"/>
              <w:bottom w:w="56" w:type="dxa"/>
              <w:right w:w="56" w:type="dxa"/>
            </w:tcMar>
          </w:tcPr>
          <w:p w14:paraId="3C1B4E1B" w14:textId="77777777" w:rsidR="00660E3B" w:rsidRDefault="00000000">
            <w:pPr>
              <w:widowControl w:val="0"/>
              <w:spacing w:before="0" w:after="0" w:line="240" w:lineRule="auto"/>
              <w:ind w:firstLine="0"/>
              <w:jc w:val="center"/>
              <w:rPr>
                <w:sz w:val="20"/>
                <w:szCs w:val="20"/>
              </w:rPr>
            </w:pPr>
            <w:r>
              <w:rPr>
                <w:sz w:val="20"/>
                <w:szCs w:val="20"/>
              </w:rPr>
              <w:t>This study</w:t>
            </w:r>
          </w:p>
        </w:tc>
      </w:tr>
      <w:tr w:rsidR="00660E3B" w14:paraId="61BBFD3F" w14:textId="77777777">
        <w:trPr>
          <w:trHeight w:val="290"/>
        </w:trPr>
        <w:tc>
          <w:tcPr>
            <w:tcW w:w="2265" w:type="dxa"/>
            <w:tcBorders>
              <w:right w:val="nil"/>
            </w:tcBorders>
            <w:shd w:val="clear" w:color="auto" w:fill="FFFFFF"/>
            <w:tcMar>
              <w:top w:w="56" w:type="dxa"/>
              <w:left w:w="56" w:type="dxa"/>
              <w:bottom w:w="56" w:type="dxa"/>
              <w:right w:w="56" w:type="dxa"/>
            </w:tcMar>
          </w:tcPr>
          <w:p w14:paraId="7F781386" w14:textId="77777777" w:rsidR="00660E3B" w:rsidRDefault="00000000">
            <w:pPr>
              <w:widowControl w:val="0"/>
              <w:spacing w:before="0" w:after="0" w:line="240" w:lineRule="auto"/>
              <w:ind w:firstLine="0"/>
              <w:jc w:val="left"/>
              <w:rPr>
                <w:sz w:val="20"/>
                <w:szCs w:val="20"/>
              </w:rPr>
            </w:pPr>
            <w:r>
              <w:rPr>
                <w:i/>
                <w:sz w:val="20"/>
                <w:szCs w:val="20"/>
              </w:rPr>
              <w:t>E. coli</w:t>
            </w:r>
            <w:r>
              <w:rPr>
                <w:sz w:val="20"/>
                <w:szCs w:val="20"/>
              </w:rPr>
              <w:t xml:space="preserve"> S17-1 λ pir</w:t>
            </w:r>
          </w:p>
        </w:tc>
        <w:tc>
          <w:tcPr>
            <w:tcW w:w="5036" w:type="dxa"/>
            <w:tcBorders>
              <w:top w:val="nil"/>
              <w:left w:val="nil"/>
              <w:bottom w:val="nil"/>
              <w:right w:val="nil"/>
            </w:tcBorders>
            <w:shd w:val="clear" w:color="auto" w:fill="FFFFFF"/>
            <w:tcMar>
              <w:top w:w="56" w:type="dxa"/>
              <w:left w:w="56" w:type="dxa"/>
              <w:bottom w:w="56" w:type="dxa"/>
              <w:right w:w="56" w:type="dxa"/>
            </w:tcMar>
          </w:tcPr>
          <w:p w14:paraId="3C91F4FD" w14:textId="77777777" w:rsidR="00660E3B" w:rsidRDefault="00000000">
            <w:pPr>
              <w:widowControl w:val="0"/>
              <w:spacing w:before="0" w:after="0" w:line="240" w:lineRule="auto"/>
              <w:ind w:firstLine="0"/>
              <w:jc w:val="left"/>
              <w:rPr>
                <w:sz w:val="20"/>
                <w:szCs w:val="20"/>
              </w:rPr>
            </w:pPr>
            <w:r>
              <w:rPr>
                <w:sz w:val="20"/>
                <w:szCs w:val="20"/>
              </w:rPr>
              <w:t>F– recA thi pro hsdR– hsdM+ RP4-2-Tc::Mu-Km::Tn7 λpir</w:t>
            </w:r>
          </w:p>
        </w:tc>
        <w:tc>
          <w:tcPr>
            <w:tcW w:w="2104" w:type="dxa"/>
            <w:tcBorders>
              <w:left w:val="nil"/>
            </w:tcBorders>
            <w:shd w:val="clear" w:color="auto" w:fill="FFFFFF"/>
            <w:tcMar>
              <w:top w:w="56" w:type="dxa"/>
              <w:left w:w="56" w:type="dxa"/>
              <w:bottom w:w="56" w:type="dxa"/>
              <w:right w:w="56" w:type="dxa"/>
            </w:tcMar>
          </w:tcPr>
          <w:p w14:paraId="46706ABF" w14:textId="77777777" w:rsidR="00660E3B" w:rsidRDefault="00000000">
            <w:pPr>
              <w:widowControl w:val="0"/>
              <w:spacing w:before="0" w:after="0" w:line="240" w:lineRule="auto"/>
              <w:ind w:firstLine="0"/>
              <w:jc w:val="center"/>
              <w:rPr>
                <w:sz w:val="20"/>
                <w:szCs w:val="20"/>
              </w:rPr>
            </w:pPr>
            <w:r>
              <w:rPr>
                <w:sz w:val="20"/>
                <w:szCs w:val="20"/>
              </w:rPr>
              <w:t>ATCC BAA-2428</w:t>
            </w:r>
          </w:p>
        </w:tc>
      </w:tr>
      <w:tr w:rsidR="00660E3B" w14:paraId="34177603" w14:textId="77777777">
        <w:trPr>
          <w:trHeight w:val="290"/>
        </w:trPr>
        <w:tc>
          <w:tcPr>
            <w:tcW w:w="2265" w:type="dxa"/>
            <w:tcBorders>
              <w:right w:val="nil"/>
            </w:tcBorders>
            <w:shd w:val="clear" w:color="auto" w:fill="FFFFFF"/>
            <w:tcMar>
              <w:top w:w="56" w:type="dxa"/>
              <w:left w:w="56" w:type="dxa"/>
              <w:bottom w:w="56" w:type="dxa"/>
              <w:right w:w="56" w:type="dxa"/>
            </w:tcMar>
          </w:tcPr>
          <w:p w14:paraId="03EF4E41" w14:textId="77777777" w:rsidR="00660E3B" w:rsidRDefault="00000000">
            <w:pPr>
              <w:widowControl w:val="0"/>
              <w:spacing w:before="0" w:after="0" w:line="240" w:lineRule="auto"/>
              <w:ind w:firstLine="0"/>
              <w:jc w:val="left"/>
              <w:rPr>
                <w:i/>
                <w:sz w:val="20"/>
                <w:szCs w:val="20"/>
              </w:rPr>
            </w:pPr>
            <w:r>
              <w:rPr>
                <w:sz w:val="20"/>
                <w:szCs w:val="20"/>
              </w:rPr>
              <w:t>S17 Δ</w:t>
            </w:r>
            <w:r>
              <w:rPr>
                <w:i/>
                <w:sz w:val="20"/>
                <w:szCs w:val="20"/>
              </w:rPr>
              <w:t>asd</w:t>
            </w:r>
          </w:p>
        </w:tc>
        <w:tc>
          <w:tcPr>
            <w:tcW w:w="5036" w:type="dxa"/>
            <w:tcBorders>
              <w:top w:val="nil"/>
              <w:left w:val="nil"/>
              <w:bottom w:val="nil"/>
              <w:right w:val="nil"/>
            </w:tcBorders>
            <w:shd w:val="clear" w:color="auto" w:fill="FFFFFF"/>
            <w:tcMar>
              <w:top w:w="56" w:type="dxa"/>
              <w:left w:w="56" w:type="dxa"/>
              <w:bottom w:w="56" w:type="dxa"/>
              <w:right w:w="56" w:type="dxa"/>
            </w:tcMar>
          </w:tcPr>
          <w:p w14:paraId="0E99CA77" w14:textId="77777777" w:rsidR="00660E3B" w:rsidRDefault="00000000">
            <w:pPr>
              <w:widowControl w:val="0"/>
              <w:spacing w:before="0" w:after="0" w:line="240" w:lineRule="auto"/>
              <w:ind w:firstLine="0"/>
              <w:jc w:val="left"/>
              <w:rPr>
                <w:i/>
                <w:sz w:val="20"/>
                <w:szCs w:val="20"/>
              </w:rPr>
            </w:pPr>
            <w:r>
              <w:rPr>
                <w:sz w:val="20"/>
                <w:szCs w:val="20"/>
              </w:rPr>
              <w:t xml:space="preserve"> </w:t>
            </w:r>
            <w:r>
              <w:rPr>
                <w:i/>
                <w:sz w:val="20"/>
                <w:szCs w:val="20"/>
              </w:rPr>
              <w:t>E. coli</w:t>
            </w:r>
            <w:r>
              <w:rPr>
                <w:sz w:val="20"/>
                <w:szCs w:val="20"/>
              </w:rPr>
              <w:t xml:space="preserve"> S17-1 λ pir Δ</w:t>
            </w:r>
            <w:r>
              <w:rPr>
                <w:i/>
                <w:sz w:val="20"/>
                <w:szCs w:val="20"/>
              </w:rPr>
              <w:t>asd</w:t>
            </w:r>
          </w:p>
        </w:tc>
        <w:tc>
          <w:tcPr>
            <w:tcW w:w="2104" w:type="dxa"/>
            <w:tcBorders>
              <w:left w:val="nil"/>
            </w:tcBorders>
            <w:shd w:val="clear" w:color="auto" w:fill="FFFFFF"/>
            <w:tcMar>
              <w:top w:w="56" w:type="dxa"/>
              <w:left w:w="56" w:type="dxa"/>
              <w:bottom w:w="56" w:type="dxa"/>
              <w:right w:w="56" w:type="dxa"/>
            </w:tcMar>
          </w:tcPr>
          <w:p w14:paraId="3CF8E935" w14:textId="77777777" w:rsidR="00660E3B" w:rsidRDefault="00000000">
            <w:pPr>
              <w:widowControl w:val="0"/>
              <w:spacing w:before="0" w:after="0" w:line="240" w:lineRule="auto"/>
              <w:ind w:firstLine="0"/>
              <w:jc w:val="center"/>
              <w:rPr>
                <w:sz w:val="20"/>
                <w:szCs w:val="20"/>
              </w:rPr>
            </w:pPr>
            <w:r>
              <w:rPr>
                <w:sz w:val="20"/>
                <w:szCs w:val="20"/>
              </w:rPr>
              <w:t>This study</w:t>
            </w:r>
          </w:p>
        </w:tc>
      </w:tr>
      <w:tr w:rsidR="00660E3B" w14:paraId="70330771" w14:textId="77777777">
        <w:trPr>
          <w:trHeight w:val="290"/>
        </w:trPr>
        <w:tc>
          <w:tcPr>
            <w:tcW w:w="2265" w:type="dxa"/>
            <w:tcBorders>
              <w:right w:val="nil"/>
            </w:tcBorders>
            <w:shd w:val="clear" w:color="auto" w:fill="FFFFFF"/>
            <w:tcMar>
              <w:top w:w="56" w:type="dxa"/>
              <w:left w:w="56" w:type="dxa"/>
              <w:bottom w:w="56" w:type="dxa"/>
              <w:right w:w="56" w:type="dxa"/>
            </w:tcMar>
          </w:tcPr>
          <w:p w14:paraId="0317302E" w14:textId="77777777" w:rsidR="00660E3B" w:rsidRDefault="00000000">
            <w:pPr>
              <w:widowControl w:val="0"/>
              <w:spacing w:before="0" w:after="0" w:line="240" w:lineRule="auto"/>
              <w:ind w:firstLine="0"/>
              <w:jc w:val="left"/>
              <w:rPr>
                <w:sz w:val="20"/>
                <w:szCs w:val="20"/>
              </w:rPr>
            </w:pPr>
            <w:r>
              <w:rPr>
                <w:sz w:val="20"/>
                <w:szCs w:val="20"/>
              </w:rPr>
              <w:t>TPA-tac</w:t>
            </w:r>
          </w:p>
        </w:tc>
        <w:tc>
          <w:tcPr>
            <w:tcW w:w="5036" w:type="dxa"/>
            <w:tcBorders>
              <w:top w:val="nil"/>
              <w:left w:val="nil"/>
              <w:bottom w:val="nil"/>
              <w:right w:val="nil"/>
            </w:tcBorders>
            <w:shd w:val="clear" w:color="auto" w:fill="FFFFFF"/>
            <w:tcMar>
              <w:top w:w="56" w:type="dxa"/>
              <w:left w:w="56" w:type="dxa"/>
              <w:bottom w:w="56" w:type="dxa"/>
              <w:right w:w="56" w:type="dxa"/>
            </w:tcMar>
          </w:tcPr>
          <w:p w14:paraId="2B9FF515" w14:textId="77777777" w:rsidR="00660E3B" w:rsidRDefault="00000000">
            <w:pPr>
              <w:widowControl w:val="0"/>
              <w:spacing w:before="0" w:after="0" w:line="240" w:lineRule="auto"/>
              <w:ind w:firstLine="0"/>
              <w:jc w:val="left"/>
              <w:rPr>
                <w:sz w:val="20"/>
                <w:szCs w:val="20"/>
              </w:rPr>
            </w:pPr>
            <w:r>
              <w:rPr>
                <w:i/>
                <w:sz w:val="20"/>
                <w:szCs w:val="20"/>
              </w:rPr>
              <w:t>P. postechii</w:t>
            </w:r>
            <w:r>
              <w:rPr>
                <w:sz w:val="20"/>
                <w:szCs w:val="20"/>
              </w:rPr>
              <w:t xml:space="preserve"> TPA1/ pRtac</w:t>
            </w:r>
          </w:p>
        </w:tc>
        <w:tc>
          <w:tcPr>
            <w:tcW w:w="2104" w:type="dxa"/>
            <w:tcBorders>
              <w:left w:val="nil"/>
            </w:tcBorders>
            <w:shd w:val="clear" w:color="auto" w:fill="FFFFFF"/>
            <w:tcMar>
              <w:top w:w="56" w:type="dxa"/>
              <w:left w:w="56" w:type="dxa"/>
              <w:bottom w:w="56" w:type="dxa"/>
              <w:right w:w="56" w:type="dxa"/>
            </w:tcMar>
          </w:tcPr>
          <w:p w14:paraId="3289EC17" w14:textId="77777777" w:rsidR="00660E3B" w:rsidRDefault="00000000">
            <w:pPr>
              <w:widowControl w:val="0"/>
              <w:spacing w:before="0" w:after="0" w:line="240" w:lineRule="auto"/>
              <w:ind w:firstLine="0"/>
              <w:jc w:val="center"/>
              <w:rPr>
                <w:sz w:val="20"/>
                <w:szCs w:val="20"/>
              </w:rPr>
            </w:pPr>
            <w:r>
              <w:rPr>
                <w:sz w:val="20"/>
                <w:szCs w:val="20"/>
              </w:rPr>
              <w:t>This study</w:t>
            </w:r>
          </w:p>
        </w:tc>
      </w:tr>
      <w:tr w:rsidR="00660E3B" w14:paraId="4F4493B3" w14:textId="77777777">
        <w:trPr>
          <w:trHeight w:val="290"/>
        </w:trPr>
        <w:tc>
          <w:tcPr>
            <w:tcW w:w="2265" w:type="dxa"/>
            <w:tcBorders>
              <w:right w:val="nil"/>
            </w:tcBorders>
            <w:shd w:val="clear" w:color="auto" w:fill="FFFFFF"/>
            <w:tcMar>
              <w:top w:w="56" w:type="dxa"/>
              <w:left w:w="56" w:type="dxa"/>
              <w:bottom w:w="56" w:type="dxa"/>
              <w:right w:w="56" w:type="dxa"/>
            </w:tcMar>
          </w:tcPr>
          <w:p w14:paraId="70B17920" w14:textId="77777777" w:rsidR="00660E3B" w:rsidRDefault="00000000">
            <w:pPr>
              <w:widowControl w:val="0"/>
              <w:spacing w:before="0" w:after="0" w:line="240" w:lineRule="auto"/>
              <w:ind w:firstLine="0"/>
              <w:jc w:val="left"/>
              <w:rPr>
                <w:sz w:val="20"/>
                <w:szCs w:val="20"/>
              </w:rPr>
            </w:pPr>
            <w:r>
              <w:rPr>
                <w:sz w:val="20"/>
                <w:szCs w:val="20"/>
              </w:rPr>
              <w:t>TPA-tet</w:t>
            </w:r>
          </w:p>
        </w:tc>
        <w:tc>
          <w:tcPr>
            <w:tcW w:w="5036" w:type="dxa"/>
            <w:tcBorders>
              <w:top w:val="nil"/>
              <w:left w:val="nil"/>
              <w:bottom w:val="nil"/>
              <w:right w:val="nil"/>
            </w:tcBorders>
            <w:shd w:val="clear" w:color="auto" w:fill="FFFFFF"/>
            <w:tcMar>
              <w:top w:w="56" w:type="dxa"/>
              <w:left w:w="56" w:type="dxa"/>
              <w:bottom w:w="56" w:type="dxa"/>
              <w:right w:w="56" w:type="dxa"/>
            </w:tcMar>
          </w:tcPr>
          <w:p w14:paraId="6380C339" w14:textId="77777777" w:rsidR="00660E3B" w:rsidRDefault="00000000">
            <w:pPr>
              <w:widowControl w:val="0"/>
              <w:spacing w:before="0" w:after="0" w:line="240" w:lineRule="auto"/>
              <w:ind w:firstLine="0"/>
              <w:jc w:val="left"/>
              <w:rPr>
                <w:sz w:val="20"/>
                <w:szCs w:val="20"/>
              </w:rPr>
            </w:pPr>
            <w:r>
              <w:rPr>
                <w:i/>
                <w:sz w:val="20"/>
                <w:szCs w:val="20"/>
              </w:rPr>
              <w:t>P. postechii</w:t>
            </w:r>
            <w:r>
              <w:rPr>
                <w:sz w:val="20"/>
                <w:szCs w:val="20"/>
              </w:rPr>
              <w:t xml:space="preserve"> TPA1/ pRtet</w:t>
            </w:r>
          </w:p>
        </w:tc>
        <w:tc>
          <w:tcPr>
            <w:tcW w:w="2104" w:type="dxa"/>
            <w:tcBorders>
              <w:left w:val="nil"/>
            </w:tcBorders>
            <w:shd w:val="clear" w:color="auto" w:fill="FFFFFF"/>
            <w:tcMar>
              <w:top w:w="56" w:type="dxa"/>
              <w:left w:w="56" w:type="dxa"/>
              <w:bottom w:w="56" w:type="dxa"/>
              <w:right w:w="56" w:type="dxa"/>
            </w:tcMar>
          </w:tcPr>
          <w:p w14:paraId="5DCE529F" w14:textId="77777777" w:rsidR="00660E3B" w:rsidRDefault="00000000">
            <w:pPr>
              <w:widowControl w:val="0"/>
              <w:spacing w:before="0" w:after="0" w:line="240" w:lineRule="auto"/>
              <w:ind w:firstLine="0"/>
              <w:jc w:val="center"/>
              <w:rPr>
                <w:sz w:val="20"/>
                <w:szCs w:val="20"/>
              </w:rPr>
            </w:pPr>
            <w:r>
              <w:rPr>
                <w:sz w:val="20"/>
                <w:szCs w:val="20"/>
              </w:rPr>
              <w:t>This study</w:t>
            </w:r>
          </w:p>
        </w:tc>
      </w:tr>
      <w:tr w:rsidR="00660E3B" w14:paraId="493464CC" w14:textId="77777777">
        <w:trPr>
          <w:trHeight w:val="290"/>
        </w:trPr>
        <w:tc>
          <w:tcPr>
            <w:tcW w:w="2265" w:type="dxa"/>
            <w:tcBorders>
              <w:right w:val="nil"/>
            </w:tcBorders>
            <w:shd w:val="clear" w:color="auto" w:fill="FFFFFF"/>
            <w:tcMar>
              <w:top w:w="56" w:type="dxa"/>
              <w:left w:w="56" w:type="dxa"/>
              <w:bottom w:w="56" w:type="dxa"/>
              <w:right w:w="56" w:type="dxa"/>
            </w:tcMar>
          </w:tcPr>
          <w:p w14:paraId="14E3101F" w14:textId="77777777" w:rsidR="00660E3B" w:rsidRDefault="00000000">
            <w:pPr>
              <w:widowControl w:val="0"/>
              <w:spacing w:before="0" w:after="0" w:line="240" w:lineRule="auto"/>
              <w:ind w:firstLine="0"/>
              <w:jc w:val="left"/>
              <w:rPr>
                <w:sz w:val="20"/>
                <w:szCs w:val="20"/>
              </w:rPr>
            </w:pPr>
            <w:r>
              <w:rPr>
                <w:sz w:val="20"/>
                <w:szCs w:val="20"/>
              </w:rPr>
              <w:t>TPA-lac</w:t>
            </w:r>
          </w:p>
        </w:tc>
        <w:tc>
          <w:tcPr>
            <w:tcW w:w="5036" w:type="dxa"/>
            <w:tcBorders>
              <w:top w:val="nil"/>
              <w:left w:val="nil"/>
              <w:bottom w:val="nil"/>
              <w:right w:val="nil"/>
            </w:tcBorders>
            <w:shd w:val="clear" w:color="auto" w:fill="FFFFFF"/>
            <w:tcMar>
              <w:top w:w="56" w:type="dxa"/>
              <w:left w:w="56" w:type="dxa"/>
              <w:bottom w:w="56" w:type="dxa"/>
              <w:right w:w="56" w:type="dxa"/>
            </w:tcMar>
          </w:tcPr>
          <w:p w14:paraId="65EE43C9" w14:textId="77777777" w:rsidR="00660E3B" w:rsidRDefault="00000000">
            <w:pPr>
              <w:widowControl w:val="0"/>
              <w:spacing w:before="0" w:after="0" w:line="240" w:lineRule="auto"/>
              <w:ind w:firstLine="0"/>
              <w:jc w:val="left"/>
              <w:rPr>
                <w:sz w:val="20"/>
                <w:szCs w:val="20"/>
              </w:rPr>
            </w:pPr>
            <w:r>
              <w:rPr>
                <w:i/>
                <w:sz w:val="20"/>
                <w:szCs w:val="20"/>
              </w:rPr>
              <w:t>P. postechii</w:t>
            </w:r>
            <w:r>
              <w:rPr>
                <w:sz w:val="20"/>
                <w:szCs w:val="20"/>
              </w:rPr>
              <w:t xml:space="preserve"> TPA1/ pRlac</w:t>
            </w:r>
          </w:p>
        </w:tc>
        <w:tc>
          <w:tcPr>
            <w:tcW w:w="2104" w:type="dxa"/>
            <w:tcBorders>
              <w:left w:val="nil"/>
            </w:tcBorders>
            <w:shd w:val="clear" w:color="auto" w:fill="FFFFFF"/>
            <w:tcMar>
              <w:top w:w="56" w:type="dxa"/>
              <w:left w:w="56" w:type="dxa"/>
              <w:bottom w:w="56" w:type="dxa"/>
              <w:right w:w="56" w:type="dxa"/>
            </w:tcMar>
          </w:tcPr>
          <w:p w14:paraId="00AB5DA6" w14:textId="77777777" w:rsidR="00660E3B" w:rsidRDefault="00000000">
            <w:pPr>
              <w:widowControl w:val="0"/>
              <w:spacing w:before="0" w:after="0" w:line="240" w:lineRule="auto"/>
              <w:ind w:firstLine="0"/>
              <w:jc w:val="center"/>
              <w:rPr>
                <w:sz w:val="20"/>
                <w:szCs w:val="20"/>
              </w:rPr>
            </w:pPr>
            <w:r>
              <w:rPr>
                <w:sz w:val="20"/>
                <w:szCs w:val="20"/>
              </w:rPr>
              <w:t>This study</w:t>
            </w:r>
          </w:p>
        </w:tc>
      </w:tr>
      <w:tr w:rsidR="00660E3B" w14:paraId="5FBAB39A" w14:textId="77777777">
        <w:trPr>
          <w:trHeight w:val="290"/>
        </w:trPr>
        <w:tc>
          <w:tcPr>
            <w:tcW w:w="2265" w:type="dxa"/>
            <w:tcBorders>
              <w:right w:val="nil"/>
            </w:tcBorders>
            <w:shd w:val="clear" w:color="auto" w:fill="FFFFFF"/>
            <w:tcMar>
              <w:top w:w="56" w:type="dxa"/>
              <w:left w:w="56" w:type="dxa"/>
              <w:bottom w:w="56" w:type="dxa"/>
              <w:right w:w="56" w:type="dxa"/>
            </w:tcMar>
          </w:tcPr>
          <w:p w14:paraId="7A0BC87D" w14:textId="77777777" w:rsidR="00660E3B" w:rsidRDefault="00000000">
            <w:pPr>
              <w:widowControl w:val="0"/>
              <w:spacing w:before="0" w:after="0" w:line="240" w:lineRule="auto"/>
              <w:ind w:firstLine="0"/>
              <w:jc w:val="left"/>
              <w:rPr>
                <w:sz w:val="20"/>
                <w:szCs w:val="20"/>
              </w:rPr>
            </w:pPr>
            <w:r>
              <w:rPr>
                <w:sz w:val="20"/>
                <w:szCs w:val="20"/>
              </w:rPr>
              <w:t>TPA-ara</w:t>
            </w:r>
          </w:p>
        </w:tc>
        <w:tc>
          <w:tcPr>
            <w:tcW w:w="5036" w:type="dxa"/>
            <w:tcBorders>
              <w:top w:val="nil"/>
              <w:left w:val="nil"/>
              <w:bottom w:val="nil"/>
              <w:right w:val="nil"/>
            </w:tcBorders>
            <w:shd w:val="clear" w:color="auto" w:fill="FFFFFF"/>
            <w:tcMar>
              <w:top w:w="56" w:type="dxa"/>
              <w:left w:w="56" w:type="dxa"/>
              <w:bottom w:w="56" w:type="dxa"/>
              <w:right w:w="56" w:type="dxa"/>
            </w:tcMar>
          </w:tcPr>
          <w:p w14:paraId="31175BAC" w14:textId="77777777" w:rsidR="00660E3B" w:rsidRDefault="00000000">
            <w:pPr>
              <w:widowControl w:val="0"/>
              <w:spacing w:before="0" w:after="0" w:line="240" w:lineRule="auto"/>
              <w:ind w:firstLine="0"/>
              <w:jc w:val="left"/>
              <w:rPr>
                <w:sz w:val="20"/>
                <w:szCs w:val="20"/>
              </w:rPr>
            </w:pPr>
            <w:r>
              <w:rPr>
                <w:i/>
                <w:sz w:val="20"/>
                <w:szCs w:val="20"/>
              </w:rPr>
              <w:t>P. postechii</w:t>
            </w:r>
            <w:r>
              <w:rPr>
                <w:sz w:val="20"/>
                <w:szCs w:val="20"/>
              </w:rPr>
              <w:t xml:space="preserve"> TPA1/ pRara</w:t>
            </w:r>
          </w:p>
        </w:tc>
        <w:tc>
          <w:tcPr>
            <w:tcW w:w="2104" w:type="dxa"/>
            <w:tcBorders>
              <w:left w:val="nil"/>
            </w:tcBorders>
            <w:shd w:val="clear" w:color="auto" w:fill="FFFFFF"/>
            <w:tcMar>
              <w:top w:w="56" w:type="dxa"/>
              <w:left w:w="56" w:type="dxa"/>
              <w:bottom w:w="56" w:type="dxa"/>
              <w:right w:w="56" w:type="dxa"/>
            </w:tcMar>
          </w:tcPr>
          <w:p w14:paraId="68249D7D" w14:textId="77777777" w:rsidR="00660E3B" w:rsidRDefault="00000000">
            <w:pPr>
              <w:widowControl w:val="0"/>
              <w:spacing w:before="0" w:after="0" w:line="240" w:lineRule="auto"/>
              <w:ind w:firstLine="0"/>
              <w:jc w:val="center"/>
              <w:rPr>
                <w:sz w:val="20"/>
                <w:szCs w:val="20"/>
              </w:rPr>
            </w:pPr>
            <w:r>
              <w:rPr>
                <w:sz w:val="20"/>
                <w:szCs w:val="20"/>
              </w:rPr>
              <w:t>This study</w:t>
            </w:r>
          </w:p>
        </w:tc>
      </w:tr>
      <w:tr w:rsidR="00660E3B" w14:paraId="266B051D" w14:textId="77777777">
        <w:trPr>
          <w:trHeight w:val="290"/>
        </w:trPr>
        <w:tc>
          <w:tcPr>
            <w:tcW w:w="2265" w:type="dxa"/>
            <w:tcBorders>
              <w:right w:val="nil"/>
            </w:tcBorders>
            <w:shd w:val="clear" w:color="auto" w:fill="FFFFFF"/>
            <w:tcMar>
              <w:top w:w="56" w:type="dxa"/>
              <w:left w:w="56" w:type="dxa"/>
              <w:bottom w:w="56" w:type="dxa"/>
              <w:right w:w="56" w:type="dxa"/>
            </w:tcMar>
          </w:tcPr>
          <w:p w14:paraId="18890A11" w14:textId="77777777" w:rsidR="00660E3B" w:rsidRDefault="00000000">
            <w:pPr>
              <w:widowControl w:val="0"/>
              <w:spacing w:before="0" w:after="0" w:line="240" w:lineRule="auto"/>
              <w:ind w:firstLine="0"/>
              <w:jc w:val="left"/>
              <w:rPr>
                <w:sz w:val="20"/>
                <w:szCs w:val="20"/>
              </w:rPr>
            </w:pPr>
            <w:r>
              <w:rPr>
                <w:sz w:val="20"/>
                <w:szCs w:val="20"/>
              </w:rPr>
              <w:t>TPA-T7</w:t>
            </w:r>
          </w:p>
        </w:tc>
        <w:tc>
          <w:tcPr>
            <w:tcW w:w="5036" w:type="dxa"/>
            <w:tcBorders>
              <w:top w:val="nil"/>
              <w:left w:val="nil"/>
              <w:bottom w:val="nil"/>
              <w:right w:val="nil"/>
            </w:tcBorders>
            <w:shd w:val="clear" w:color="auto" w:fill="FFFFFF"/>
            <w:tcMar>
              <w:top w:w="56" w:type="dxa"/>
              <w:left w:w="56" w:type="dxa"/>
              <w:bottom w:w="56" w:type="dxa"/>
              <w:right w:w="56" w:type="dxa"/>
            </w:tcMar>
          </w:tcPr>
          <w:p w14:paraId="5C53EFF6" w14:textId="77777777" w:rsidR="00660E3B" w:rsidRDefault="00000000">
            <w:pPr>
              <w:widowControl w:val="0"/>
              <w:spacing w:before="0" w:after="0" w:line="240" w:lineRule="auto"/>
              <w:ind w:firstLine="0"/>
              <w:jc w:val="left"/>
              <w:rPr>
                <w:sz w:val="20"/>
                <w:szCs w:val="20"/>
              </w:rPr>
            </w:pPr>
            <w:r>
              <w:rPr>
                <w:i/>
                <w:sz w:val="20"/>
                <w:szCs w:val="20"/>
              </w:rPr>
              <w:t>P. postechii</w:t>
            </w:r>
            <w:r>
              <w:rPr>
                <w:sz w:val="20"/>
                <w:szCs w:val="20"/>
              </w:rPr>
              <w:t xml:space="preserve"> TPA1/ pRT7</w:t>
            </w:r>
          </w:p>
        </w:tc>
        <w:tc>
          <w:tcPr>
            <w:tcW w:w="2104" w:type="dxa"/>
            <w:tcBorders>
              <w:left w:val="nil"/>
            </w:tcBorders>
            <w:shd w:val="clear" w:color="auto" w:fill="FFFFFF"/>
            <w:tcMar>
              <w:top w:w="56" w:type="dxa"/>
              <w:left w:w="56" w:type="dxa"/>
              <w:bottom w:w="56" w:type="dxa"/>
              <w:right w:w="56" w:type="dxa"/>
            </w:tcMar>
          </w:tcPr>
          <w:p w14:paraId="1B299CA4" w14:textId="77777777" w:rsidR="00660E3B" w:rsidRDefault="00000000">
            <w:pPr>
              <w:widowControl w:val="0"/>
              <w:spacing w:before="0" w:after="0" w:line="240" w:lineRule="auto"/>
              <w:ind w:firstLine="0"/>
              <w:jc w:val="center"/>
              <w:rPr>
                <w:sz w:val="20"/>
                <w:szCs w:val="20"/>
              </w:rPr>
            </w:pPr>
            <w:r>
              <w:rPr>
                <w:sz w:val="20"/>
                <w:szCs w:val="20"/>
              </w:rPr>
              <w:t>This study</w:t>
            </w:r>
          </w:p>
        </w:tc>
      </w:tr>
      <w:tr w:rsidR="00660E3B" w14:paraId="7B9FDECB" w14:textId="77777777">
        <w:trPr>
          <w:trHeight w:val="290"/>
        </w:trPr>
        <w:tc>
          <w:tcPr>
            <w:tcW w:w="2265" w:type="dxa"/>
            <w:tcBorders>
              <w:right w:val="nil"/>
            </w:tcBorders>
            <w:shd w:val="clear" w:color="auto" w:fill="FFFFFF"/>
            <w:tcMar>
              <w:top w:w="56" w:type="dxa"/>
              <w:left w:w="56" w:type="dxa"/>
              <w:bottom w:w="56" w:type="dxa"/>
              <w:right w:w="56" w:type="dxa"/>
            </w:tcMar>
          </w:tcPr>
          <w:p w14:paraId="72AFF296" w14:textId="77777777" w:rsidR="00660E3B" w:rsidRDefault="00000000">
            <w:pPr>
              <w:widowControl w:val="0"/>
              <w:spacing w:before="0" w:after="0" w:line="240" w:lineRule="auto"/>
              <w:ind w:firstLine="0"/>
              <w:jc w:val="left"/>
              <w:rPr>
                <w:sz w:val="20"/>
                <w:szCs w:val="20"/>
              </w:rPr>
            </w:pPr>
            <w:r>
              <w:rPr>
                <w:sz w:val="20"/>
                <w:szCs w:val="20"/>
              </w:rPr>
              <w:t>STY-tac</w:t>
            </w:r>
          </w:p>
        </w:tc>
        <w:tc>
          <w:tcPr>
            <w:tcW w:w="5036" w:type="dxa"/>
            <w:tcBorders>
              <w:top w:val="nil"/>
              <w:left w:val="nil"/>
              <w:bottom w:val="nil"/>
              <w:right w:val="nil"/>
            </w:tcBorders>
            <w:shd w:val="clear" w:color="auto" w:fill="FFFFFF"/>
            <w:tcMar>
              <w:top w:w="56" w:type="dxa"/>
              <w:left w:w="56" w:type="dxa"/>
              <w:bottom w:w="56" w:type="dxa"/>
              <w:right w:w="56" w:type="dxa"/>
            </w:tcMar>
          </w:tcPr>
          <w:p w14:paraId="62FA6884" w14:textId="77777777" w:rsidR="00660E3B" w:rsidRDefault="00000000">
            <w:pPr>
              <w:widowControl w:val="0"/>
              <w:spacing w:before="0" w:after="0" w:line="240" w:lineRule="auto"/>
              <w:ind w:firstLine="0"/>
              <w:jc w:val="left"/>
              <w:rPr>
                <w:sz w:val="20"/>
                <w:szCs w:val="20"/>
              </w:rPr>
            </w:pPr>
            <w:r>
              <w:rPr>
                <w:i/>
                <w:sz w:val="20"/>
                <w:szCs w:val="20"/>
              </w:rPr>
              <w:t>B. ulsangnesis</w:t>
            </w:r>
            <w:r>
              <w:rPr>
                <w:sz w:val="20"/>
                <w:szCs w:val="20"/>
              </w:rPr>
              <w:t xml:space="preserve"> STY1/ pRtac</w:t>
            </w:r>
          </w:p>
        </w:tc>
        <w:tc>
          <w:tcPr>
            <w:tcW w:w="2104" w:type="dxa"/>
            <w:tcBorders>
              <w:left w:val="nil"/>
            </w:tcBorders>
            <w:shd w:val="clear" w:color="auto" w:fill="FFFFFF"/>
            <w:tcMar>
              <w:top w:w="56" w:type="dxa"/>
              <w:left w:w="56" w:type="dxa"/>
              <w:bottom w:w="56" w:type="dxa"/>
              <w:right w:w="56" w:type="dxa"/>
            </w:tcMar>
          </w:tcPr>
          <w:p w14:paraId="3B886BE4" w14:textId="77777777" w:rsidR="00660E3B" w:rsidRDefault="00000000">
            <w:pPr>
              <w:widowControl w:val="0"/>
              <w:spacing w:before="0" w:after="0" w:line="240" w:lineRule="auto"/>
              <w:ind w:firstLine="0"/>
              <w:jc w:val="center"/>
              <w:rPr>
                <w:sz w:val="20"/>
                <w:szCs w:val="20"/>
              </w:rPr>
            </w:pPr>
            <w:r>
              <w:rPr>
                <w:sz w:val="20"/>
                <w:szCs w:val="20"/>
              </w:rPr>
              <w:t>This study</w:t>
            </w:r>
          </w:p>
        </w:tc>
      </w:tr>
      <w:tr w:rsidR="00660E3B" w14:paraId="74C6B535" w14:textId="77777777">
        <w:trPr>
          <w:trHeight w:val="290"/>
        </w:trPr>
        <w:tc>
          <w:tcPr>
            <w:tcW w:w="2265" w:type="dxa"/>
            <w:tcBorders>
              <w:right w:val="nil"/>
            </w:tcBorders>
            <w:shd w:val="clear" w:color="auto" w:fill="FFFFFF"/>
            <w:tcMar>
              <w:top w:w="56" w:type="dxa"/>
              <w:left w:w="56" w:type="dxa"/>
              <w:bottom w:w="56" w:type="dxa"/>
              <w:right w:w="56" w:type="dxa"/>
            </w:tcMar>
          </w:tcPr>
          <w:p w14:paraId="3F331133" w14:textId="77777777" w:rsidR="00660E3B" w:rsidRDefault="00000000">
            <w:pPr>
              <w:widowControl w:val="0"/>
              <w:spacing w:before="0" w:after="0" w:line="240" w:lineRule="auto"/>
              <w:ind w:firstLine="0"/>
              <w:jc w:val="left"/>
              <w:rPr>
                <w:sz w:val="20"/>
                <w:szCs w:val="20"/>
              </w:rPr>
            </w:pPr>
            <w:r>
              <w:rPr>
                <w:sz w:val="20"/>
                <w:szCs w:val="20"/>
              </w:rPr>
              <w:t>STY-tet</w:t>
            </w:r>
          </w:p>
        </w:tc>
        <w:tc>
          <w:tcPr>
            <w:tcW w:w="5036" w:type="dxa"/>
            <w:tcBorders>
              <w:top w:val="nil"/>
              <w:left w:val="nil"/>
              <w:bottom w:val="nil"/>
              <w:right w:val="nil"/>
            </w:tcBorders>
            <w:shd w:val="clear" w:color="auto" w:fill="FFFFFF"/>
            <w:tcMar>
              <w:top w:w="56" w:type="dxa"/>
              <w:left w:w="56" w:type="dxa"/>
              <w:bottom w:w="56" w:type="dxa"/>
              <w:right w:w="56" w:type="dxa"/>
            </w:tcMar>
          </w:tcPr>
          <w:p w14:paraId="2527AA52" w14:textId="77777777" w:rsidR="00660E3B" w:rsidRDefault="00000000">
            <w:pPr>
              <w:widowControl w:val="0"/>
              <w:spacing w:before="0" w:after="0" w:line="240" w:lineRule="auto"/>
              <w:ind w:firstLine="0"/>
              <w:jc w:val="left"/>
              <w:rPr>
                <w:sz w:val="20"/>
                <w:szCs w:val="20"/>
              </w:rPr>
            </w:pPr>
            <w:r>
              <w:rPr>
                <w:i/>
                <w:sz w:val="20"/>
                <w:szCs w:val="20"/>
              </w:rPr>
              <w:t>B. ulsangnesis</w:t>
            </w:r>
            <w:r>
              <w:rPr>
                <w:sz w:val="20"/>
                <w:szCs w:val="20"/>
              </w:rPr>
              <w:t xml:space="preserve"> STY1/ pRtet</w:t>
            </w:r>
          </w:p>
        </w:tc>
        <w:tc>
          <w:tcPr>
            <w:tcW w:w="2104" w:type="dxa"/>
            <w:tcBorders>
              <w:left w:val="nil"/>
            </w:tcBorders>
            <w:shd w:val="clear" w:color="auto" w:fill="FFFFFF"/>
            <w:tcMar>
              <w:top w:w="56" w:type="dxa"/>
              <w:left w:w="56" w:type="dxa"/>
              <w:bottom w:w="56" w:type="dxa"/>
              <w:right w:w="56" w:type="dxa"/>
            </w:tcMar>
          </w:tcPr>
          <w:p w14:paraId="7DBDC8A1" w14:textId="77777777" w:rsidR="00660E3B" w:rsidRDefault="00000000">
            <w:pPr>
              <w:widowControl w:val="0"/>
              <w:spacing w:before="0" w:after="0" w:line="240" w:lineRule="auto"/>
              <w:ind w:firstLine="0"/>
              <w:jc w:val="center"/>
              <w:rPr>
                <w:sz w:val="20"/>
                <w:szCs w:val="20"/>
              </w:rPr>
            </w:pPr>
            <w:r>
              <w:rPr>
                <w:sz w:val="20"/>
                <w:szCs w:val="20"/>
              </w:rPr>
              <w:t>This study</w:t>
            </w:r>
          </w:p>
        </w:tc>
      </w:tr>
      <w:tr w:rsidR="00660E3B" w14:paraId="2E355C82" w14:textId="77777777">
        <w:trPr>
          <w:trHeight w:val="290"/>
        </w:trPr>
        <w:tc>
          <w:tcPr>
            <w:tcW w:w="2265" w:type="dxa"/>
            <w:tcBorders>
              <w:right w:val="nil"/>
            </w:tcBorders>
            <w:shd w:val="clear" w:color="auto" w:fill="FFFFFF"/>
            <w:tcMar>
              <w:top w:w="56" w:type="dxa"/>
              <w:left w:w="56" w:type="dxa"/>
              <w:bottom w:w="56" w:type="dxa"/>
              <w:right w:w="56" w:type="dxa"/>
            </w:tcMar>
          </w:tcPr>
          <w:p w14:paraId="0622A1AD" w14:textId="77777777" w:rsidR="00660E3B" w:rsidRDefault="00000000">
            <w:pPr>
              <w:widowControl w:val="0"/>
              <w:spacing w:before="0" w:after="0" w:line="240" w:lineRule="auto"/>
              <w:ind w:firstLine="0"/>
              <w:jc w:val="left"/>
              <w:rPr>
                <w:sz w:val="20"/>
                <w:szCs w:val="20"/>
              </w:rPr>
            </w:pPr>
            <w:r>
              <w:rPr>
                <w:sz w:val="20"/>
                <w:szCs w:val="20"/>
              </w:rPr>
              <w:t>STY-lac</w:t>
            </w:r>
          </w:p>
        </w:tc>
        <w:tc>
          <w:tcPr>
            <w:tcW w:w="5036" w:type="dxa"/>
            <w:tcBorders>
              <w:top w:val="nil"/>
              <w:left w:val="nil"/>
              <w:bottom w:val="nil"/>
              <w:right w:val="nil"/>
            </w:tcBorders>
            <w:shd w:val="clear" w:color="auto" w:fill="FFFFFF"/>
            <w:tcMar>
              <w:top w:w="56" w:type="dxa"/>
              <w:left w:w="56" w:type="dxa"/>
              <w:bottom w:w="56" w:type="dxa"/>
              <w:right w:w="56" w:type="dxa"/>
            </w:tcMar>
          </w:tcPr>
          <w:p w14:paraId="79A12137" w14:textId="77777777" w:rsidR="00660E3B" w:rsidRDefault="00000000">
            <w:pPr>
              <w:widowControl w:val="0"/>
              <w:spacing w:before="0" w:after="0" w:line="240" w:lineRule="auto"/>
              <w:ind w:firstLine="0"/>
              <w:jc w:val="left"/>
              <w:rPr>
                <w:sz w:val="20"/>
                <w:szCs w:val="20"/>
              </w:rPr>
            </w:pPr>
            <w:r>
              <w:rPr>
                <w:i/>
                <w:sz w:val="20"/>
                <w:szCs w:val="20"/>
              </w:rPr>
              <w:t>B. ulsangnesis</w:t>
            </w:r>
            <w:r>
              <w:rPr>
                <w:sz w:val="20"/>
                <w:szCs w:val="20"/>
              </w:rPr>
              <w:t xml:space="preserve"> STY1/ pRlac</w:t>
            </w:r>
          </w:p>
        </w:tc>
        <w:tc>
          <w:tcPr>
            <w:tcW w:w="2104" w:type="dxa"/>
            <w:tcBorders>
              <w:left w:val="nil"/>
            </w:tcBorders>
            <w:shd w:val="clear" w:color="auto" w:fill="FFFFFF"/>
            <w:tcMar>
              <w:top w:w="56" w:type="dxa"/>
              <w:left w:w="56" w:type="dxa"/>
              <w:bottom w:w="56" w:type="dxa"/>
              <w:right w:w="56" w:type="dxa"/>
            </w:tcMar>
          </w:tcPr>
          <w:p w14:paraId="3584441A" w14:textId="77777777" w:rsidR="00660E3B" w:rsidRDefault="00000000">
            <w:pPr>
              <w:widowControl w:val="0"/>
              <w:spacing w:before="0" w:after="0" w:line="240" w:lineRule="auto"/>
              <w:ind w:firstLine="0"/>
              <w:jc w:val="center"/>
              <w:rPr>
                <w:sz w:val="20"/>
                <w:szCs w:val="20"/>
              </w:rPr>
            </w:pPr>
            <w:r>
              <w:rPr>
                <w:sz w:val="20"/>
                <w:szCs w:val="20"/>
              </w:rPr>
              <w:t>This study</w:t>
            </w:r>
          </w:p>
        </w:tc>
      </w:tr>
      <w:tr w:rsidR="00660E3B" w14:paraId="61FA0C1E" w14:textId="77777777">
        <w:trPr>
          <w:trHeight w:val="290"/>
        </w:trPr>
        <w:tc>
          <w:tcPr>
            <w:tcW w:w="2265" w:type="dxa"/>
            <w:tcBorders>
              <w:right w:val="nil"/>
            </w:tcBorders>
            <w:shd w:val="clear" w:color="auto" w:fill="FFFFFF"/>
            <w:tcMar>
              <w:top w:w="56" w:type="dxa"/>
              <w:left w:w="56" w:type="dxa"/>
              <w:bottom w:w="56" w:type="dxa"/>
              <w:right w:w="56" w:type="dxa"/>
            </w:tcMar>
          </w:tcPr>
          <w:p w14:paraId="502AB081" w14:textId="77777777" w:rsidR="00660E3B" w:rsidRDefault="00000000">
            <w:pPr>
              <w:widowControl w:val="0"/>
              <w:spacing w:before="0" w:after="0" w:line="240" w:lineRule="auto"/>
              <w:ind w:firstLine="0"/>
              <w:jc w:val="left"/>
              <w:rPr>
                <w:sz w:val="20"/>
                <w:szCs w:val="20"/>
              </w:rPr>
            </w:pPr>
            <w:r>
              <w:rPr>
                <w:sz w:val="20"/>
                <w:szCs w:val="20"/>
              </w:rPr>
              <w:t>STY-ara</w:t>
            </w:r>
          </w:p>
        </w:tc>
        <w:tc>
          <w:tcPr>
            <w:tcW w:w="5036" w:type="dxa"/>
            <w:tcBorders>
              <w:top w:val="nil"/>
              <w:left w:val="nil"/>
              <w:bottom w:val="nil"/>
              <w:right w:val="nil"/>
            </w:tcBorders>
            <w:shd w:val="clear" w:color="auto" w:fill="FFFFFF"/>
            <w:tcMar>
              <w:top w:w="56" w:type="dxa"/>
              <w:left w:w="56" w:type="dxa"/>
              <w:bottom w:w="56" w:type="dxa"/>
              <w:right w:w="56" w:type="dxa"/>
            </w:tcMar>
          </w:tcPr>
          <w:p w14:paraId="10C2376F" w14:textId="77777777" w:rsidR="00660E3B" w:rsidRDefault="00000000">
            <w:pPr>
              <w:widowControl w:val="0"/>
              <w:spacing w:before="0" w:after="0" w:line="240" w:lineRule="auto"/>
              <w:ind w:firstLine="0"/>
              <w:jc w:val="left"/>
              <w:rPr>
                <w:sz w:val="20"/>
                <w:szCs w:val="20"/>
              </w:rPr>
            </w:pPr>
            <w:r>
              <w:rPr>
                <w:i/>
                <w:sz w:val="20"/>
                <w:szCs w:val="20"/>
              </w:rPr>
              <w:t>B. ulsangnesis</w:t>
            </w:r>
            <w:r>
              <w:rPr>
                <w:sz w:val="20"/>
                <w:szCs w:val="20"/>
              </w:rPr>
              <w:t xml:space="preserve"> STY1/ pRara</w:t>
            </w:r>
          </w:p>
        </w:tc>
        <w:tc>
          <w:tcPr>
            <w:tcW w:w="2104" w:type="dxa"/>
            <w:tcBorders>
              <w:left w:val="nil"/>
            </w:tcBorders>
            <w:shd w:val="clear" w:color="auto" w:fill="FFFFFF"/>
            <w:tcMar>
              <w:top w:w="56" w:type="dxa"/>
              <w:left w:w="56" w:type="dxa"/>
              <w:bottom w:w="56" w:type="dxa"/>
              <w:right w:w="56" w:type="dxa"/>
            </w:tcMar>
          </w:tcPr>
          <w:p w14:paraId="05D54664" w14:textId="77777777" w:rsidR="00660E3B" w:rsidRDefault="00000000">
            <w:pPr>
              <w:widowControl w:val="0"/>
              <w:spacing w:before="0" w:after="0" w:line="240" w:lineRule="auto"/>
              <w:ind w:firstLine="0"/>
              <w:jc w:val="center"/>
              <w:rPr>
                <w:sz w:val="20"/>
                <w:szCs w:val="20"/>
              </w:rPr>
            </w:pPr>
            <w:r>
              <w:rPr>
                <w:sz w:val="20"/>
                <w:szCs w:val="20"/>
              </w:rPr>
              <w:t>This study</w:t>
            </w:r>
          </w:p>
        </w:tc>
      </w:tr>
      <w:tr w:rsidR="00660E3B" w14:paraId="13FDFACC" w14:textId="77777777">
        <w:trPr>
          <w:trHeight w:val="290"/>
        </w:trPr>
        <w:tc>
          <w:tcPr>
            <w:tcW w:w="2265" w:type="dxa"/>
            <w:tcBorders>
              <w:right w:val="nil"/>
            </w:tcBorders>
            <w:shd w:val="clear" w:color="auto" w:fill="FFFFFF"/>
            <w:tcMar>
              <w:top w:w="56" w:type="dxa"/>
              <w:left w:w="56" w:type="dxa"/>
              <w:bottom w:w="56" w:type="dxa"/>
              <w:right w:w="56" w:type="dxa"/>
            </w:tcMar>
          </w:tcPr>
          <w:p w14:paraId="50AFD807" w14:textId="77777777" w:rsidR="00660E3B" w:rsidRDefault="00000000">
            <w:pPr>
              <w:widowControl w:val="0"/>
              <w:spacing w:before="0" w:after="0" w:line="240" w:lineRule="auto"/>
              <w:ind w:firstLine="0"/>
              <w:jc w:val="left"/>
              <w:rPr>
                <w:sz w:val="20"/>
                <w:szCs w:val="20"/>
              </w:rPr>
            </w:pPr>
            <w:r>
              <w:rPr>
                <w:sz w:val="20"/>
                <w:szCs w:val="20"/>
              </w:rPr>
              <w:t>STY-T7</w:t>
            </w:r>
          </w:p>
        </w:tc>
        <w:tc>
          <w:tcPr>
            <w:tcW w:w="5036" w:type="dxa"/>
            <w:tcBorders>
              <w:top w:val="nil"/>
              <w:left w:val="nil"/>
              <w:bottom w:val="nil"/>
              <w:right w:val="nil"/>
            </w:tcBorders>
            <w:shd w:val="clear" w:color="auto" w:fill="FFFFFF"/>
            <w:tcMar>
              <w:top w:w="56" w:type="dxa"/>
              <w:left w:w="56" w:type="dxa"/>
              <w:bottom w:w="56" w:type="dxa"/>
              <w:right w:w="56" w:type="dxa"/>
            </w:tcMar>
          </w:tcPr>
          <w:p w14:paraId="04FF6B6C" w14:textId="77777777" w:rsidR="00660E3B" w:rsidRDefault="00000000">
            <w:pPr>
              <w:widowControl w:val="0"/>
              <w:spacing w:before="0" w:after="0" w:line="240" w:lineRule="auto"/>
              <w:ind w:firstLine="0"/>
              <w:jc w:val="left"/>
              <w:rPr>
                <w:sz w:val="20"/>
                <w:szCs w:val="20"/>
              </w:rPr>
            </w:pPr>
            <w:r>
              <w:rPr>
                <w:i/>
                <w:sz w:val="20"/>
                <w:szCs w:val="20"/>
              </w:rPr>
              <w:t>B. ulsangnesis</w:t>
            </w:r>
            <w:r>
              <w:rPr>
                <w:sz w:val="20"/>
                <w:szCs w:val="20"/>
              </w:rPr>
              <w:t xml:space="preserve"> STY1/ pRT7</w:t>
            </w:r>
          </w:p>
        </w:tc>
        <w:tc>
          <w:tcPr>
            <w:tcW w:w="2104" w:type="dxa"/>
            <w:tcBorders>
              <w:left w:val="nil"/>
            </w:tcBorders>
            <w:shd w:val="clear" w:color="auto" w:fill="FFFFFF"/>
            <w:tcMar>
              <w:top w:w="56" w:type="dxa"/>
              <w:left w:w="56" w:type="dxa"/>
              <w:bottom w:w="56" w:type="dxa"/>
              <w:right w:w="56" w:type="dxa"/>
            </w:tcMar>
          </w:tcPr>
          <w:p w14:paraId="55C8D0C5" w14:textId="77777777" w:rsidR="00660E3B" w:rsidRDefault="00000000">
            <w:pPr>
              <w:widowControl w:val="0"/>
              <w:spacing w:before="0" w:after="0" w:line="240" w:lineRule="auto"/>
              <w:ind w:firstLine="0"/>
              <w:jc w:val="center"/>
              <w:rPr>
                <w:sz w:val="20"/>
                <w:szCs w:val="20"/>
              </w:rPr>
            </w:pPr>
            <w:r>
              <w:rPr>
                <w:sz w:val="20"/>
                <w:szCs w:val="20"/>
              </w:rPr>
              <w:t>This study</w:t>
            </w:r>
          </w:p>
        </w:tc>
      </w:tr>
      <w:tr w:rsidR="00660E3B" w14:paraId="6E777AB0" w14:textId="77777777">
        <w:trPr>
          <w:trHeight w:val="290"/>
        </w:trPr>
        <w:tc>
          <w:tcPr>
            <w:tcW w:w="2265" w:type="dxa"/>
            <w:tcBorders>
              <w:right w:val="nil"/>
            </w:tcBorders>
            <w:shd w:val="clear" w:color="auto" w:fill="FFFFFF"/>
            <w:tcMar>
              <w:top w:w="56" w:type="dxa"/>
              <w:left w:w="56" w:type="dxa"/>
              <w:bottom w:w="56" w:type="dxa"/>
              <w:right w:w="56" w:type="dxa"/>
            </w:tcMar>
          </w:tcPr>
          <w:p w14:paraId="118B26CC" w14:textId="77777777" w:rsidR="00660E3B" w:rsidRDefault="00000000">
            <w:pPr>
              <w:widowControl w:val="0"/>
              <w:spacing w:before="0" w:after="0" w:line="240" w:lineRule="auto"/>
              <w:ind w:firstLine="0"/>
              <w:jc w:val="left"/>
              <w:rPr>
                <w:sz w:val="20"/>
                <w:szCs w:val="20"/>
              </w:rPr>
            </w:pPr>
            <w:r>
              <w:rPr>
                <w:i/>
                <w:sz w:val="20"/>
                <w:szCs w:val="20"/>
              </w:rPr>
              <w:t xml:space="preserve">E. coli </w:t>
            </w:r>
            <w:r>
              <w:rPr>
                <w:sz w:val="20"/>
                <w:szCs w:val="20"/>
              </w:rPr>
              <w:t>W</w:t>
            </w:r>
          </w:p>
        </w:tc>
        <w:tc>
          <w:tcPr>
            <w:tcW w:w="5036" w:type="dxa"/>
            <w:tcBorders>
              <w:top w:val="nil"/>
              <w:left w:val="nil"/>
              <w:bottom w:val="nil"/>
              <w:right w:val="nil"/>
            </w:tcBorders>
            <w:shd w:val="clear" w:color="auto" w:fill="FFFFFF"/>
            <w:tcMar>
              <w:top w:w="56" w:type="dxa"/>
              <w:left w:w="56" w:type="dxa"/>
              <w:bottom w:w="56" w:type="dxa"/>
              <w:right w:w="56" w:type="dxa"/>
            </w:tcMar>
          </w:tcPr>
          <w:p w14:paraId="225C2CEA" w14:textId="77777777" w:rsidR="00660E3B" w:rsidRDefault="00000000">
            <w:pPr>
              <w:widowControl w:val="0"/>
              <w:spacing w:before="0" w:after="0" w:line="240" w:lineRule="auto"/>
              <w:ind w:firstLine="0"/>
              <w:jc w:val="left"/>
              <w:rPr>
                <w:sz w:val="20"/>
                <w:szCs w:val="20"/>
              </w:rPr>
            </w:pPr>
            <w:r>
              <w:rPr>
                <w:sz w:val="20"/>
                <w:szCs w:val="20"/>
              </w:rPr>
              <w:t>Strain for itaconic acid sensor validation</w:t>
            </w:r>
          </w:p>
        </w:tc>
        <w:tc>
          <w:tcPr>
            <w:tcW w:w="2104" w:type="dxa"/>
            <w:tcBorders>
              <w:left w:val="nil"/>
            </w:tcBorders>
            <w:shd w:val="clear" w:color="auto" w:fill="FFFFFF"/>
            <w:tcMar>
              <w:top w:w="56" w:type="dxa"/>
              <w:left w:w="56" w:type="dxa"/>
              <w:bottom w:w="56" w:type="dxa"/>
              <w:right w:w="56" w:type="dxa"/>
            </w:tcMar>
          </w:tcPr>
          <w:p w14:paraId="4533C774" w14:textId="77777777" w:rsidR="00660E3B" w:rsidRDefault="00000000">
            <w:pPr>
              <w:widowControl w:val="0"/>
              <w:spacing w:before="0" w:after="0" w:line="240" w:lineRule="auto"/>
              <w:ind w:firstLine="0"/>
              <w:jc w:val="center"/>
              <w:rPr>
                <w:sz w:val="20"/>
                <w:szCs w:val="20"/>
              </w:rPr>
            </w:pPr>
            <w:r>
              <w:rPr>
                <w:sz w:val="20"/>
                <w:szCs w:val="20"/>
              </w:rPr>
              <w:t>ATCC 9637</w:t>
            </w:r>
          </w:p>
        </w:tc>
      </w:tr>
      <w:tr w:rsidR="00660E3B" w14:paraId="699E39C0" w14:textId="77777777">
        <w:trPr>
          <w:trHeight w:val="290"/>
        </w:trPr>
        <w:tc>
          <w:tcPr>
            <w:tcW w:w="2265" w:type="dxa"/>
            <w:tcBorders>
              <w:right w:val="nil"/>
            </w:tcBorders>
            <w:shd w:val="clear" w:color="auto" w:fill="FFFFFF"/>
            <w:tcMar>
              <w:top w:w="56" w:type="dxa"/>
              <w:left w:w="56" w:type="dxa"/>
              <w:bottom w:w="56" w:type="dxa"/>
              <w:right w:w="56" w:type="dxa"/>
            </w:tcMar>
          </w:tcPr>
          <w:p w14:paraId="78AAB210" w14:textId="77777777" w:rsidR="00660E3B" w:rsidRDefault="00000000">
            <w:pPr>
              <w:widowControl w:val="0"/>
              <w:spacing w:before="0" w:after="0" w:line="240" w:lineRule="auto"/>
              <w:ind w:firstLine="0"/>
              <w:jc w:val="left"/>
              <w:rPr>
                <w:sz w:val="20"/>
                <w:szCs w:val="20"/>
              </w:rPr>
            </w:pPr>
            <w:r>
              <w:rPr>
                <w:sz w:val="20"/>
                <w:szCs w:val="20"/>
              </w:rPr>
              <w:t>W-SENS</w:t>
            </w:r>
          </w:p>
        </w:tc>
        <w:tc>
          <w:tcPr>
            <w:tcW w:w="5036" w:type="dxa"/>
            <w:tcBorders>
              <w:top w:val="nil"/>
              <w:left w:val="nil"/>
              <w:right w:val="nil"/>
            </w:tcBorders>
            <w:shd w:val="clear" w:color="auto" w:fill="FFFFFF"/>
            <w:tcMar>
              <w:top w:w="56" w:type="dxa"/>
              <w:left w:w="56" w:type="dxa"/>
              <w:bottom w:w="56" w:type="dxa"/>
              <w:right w:w="56" w:type="dxa"/>
            </w:tcMar>
          </w:tcPr>
          <w:p w14:paraId="477E0107" w14:textId="77777777" w:rsidR="00660E3B" w:rsidRDefault="00000000">
            <w:pPr>
              <w:widowControl w:val="0"/>
              <w:spacing w:before="0" w:after="0" w:line="240" w:lineRule="auto"/>
              <w:ind w:firstLine="0"/>
              <w:jc w:val="left"/>
              <w:rPr>
                <w:sz w:val="20"/>
                <w:szCs w:val="20"/>
              </w:rPr>
            </w:pPr>
            <w:r>
              <w:rPr>
                <w:i/>
                <w:sz w:val="20"/>
                <w:szCs w:val="20"/>
              </w:rPr>
              <w:t xml:space="preserve">E. coli </w:t>
            </w:r>
            <w:r>
              <w:rPr>
                <w:sz w:val="20"/>
                <w:szCs w:val="20"/>
              </w:rPr>
              <w:t>W/ pSENS</w:t>
            </w:r>
          </w:p>
        </w:tc>
        <w:tc>
          <w:tcPr>
            <w:tcW w:w="2104" w:type="dxa"/>
            <w:tcBorders>
              <w:left w:val="nil"/>
            </w:tcBorders>
            <w:shd w:val="clear" w:color="auto" w:fill="FFFFFF"/>
            <w:tcMar>
              <w:top w:w="56" w:type="dxa"/>
              <w:left w:w="56" w:type="dxa"/>
              <w:bottom w:w="56" w:type="dxa"/>
              <w:right w:w="56" w:type="dxa"/>
            </w:tcMar>
          </w:tcPr>
          <w:p w14:paraId="47FA5511" w14:textId="77777777" w:rsidR="00660E3B" w:rsidRDefault="00000000">
            <w:pPr>
              <w:widowControl w:val="0"/>
              <w:spacing w:before="0" w:after="0" w:line="240" w:lineRule="auto"/>
              <w:ind w:firstLine="0"/>
              <w:jc w:val="center"/>
              <w:rPr>
                <w:sz w:val="20"/>
                <w:szCs w:val="20"/>
              </w:rPr>
            </w:pPr>
            <w:r>
              <w:rPr>
                <w:sz w:val="20"/>
                <w:szCs w:val="20"/>
              </w:rPr>
              <w:t>This study</w:t>
            </w:r>
          </w:p>
        </w:tc>
      </w:tr>
      <w:tr w:rsidR="00660E3B" w14:paraId="3669FCBA" w14:textId="77777777">
        <w:trPr>
          <w:trHeight w:val="103"/>
        </w:trPr>
        <w:tc>
          <w:tcPr>
            <w:tcW w:w="2265" w:type="dxa"/>
            <w:shd w:val="clear" w:color="auto" w:fill="FFFFFF"/>
            <w:tcMar>
              <w:top w:w="56" w:type="dxa"/>
              <w:left w:w="56" w:type="dxa"/>
              <w:bottom w:w="56" w:type="dxa"/>
              <w:right w:w="56" w:type="dxa"/>
            </w:tcMar>
          </w:tcPr>
          <w:p w14:paraId="761A6D03" w14:textId="77777777" w:rsidR="00660E3B" w:rsidRDefault="00660E3B">
            <w:pPr>
              <w:widowControl w:val="0"/>
              <w:spacing w:before="0" w:after="0" w:line="240" w:lineRule="auto"/>
              <w:ind w:firstLine="0"/>
              <w:jc w:val="left"/>
              <w:rPr>
                <w:b/>
              </w:rPr>
            </w:pPr>
          </w:p>
        </w:tc>
        <w:tc>
          <w:tcPr>
            <w:tcW w:w="5036" w:type="dxa"/>
            <w:shd w:val="clear" w:color="auto" w:fill="FFFFFF"/>
            <w:tcMar>
              <w:top w:w="56" w:type="dxa"/>
              <w:left w:w="56" w:type="dxa"/>
              <w:bottom w:w="56" w:type="dxa"/>
              <w:right w:w="56" w:type="dxa"/>
            </w:tcMar>
          </w:tcPr>
          <w:p w14:paraId="6ED50C5D" w14:textId="77777777" w:rsidR="00660E3B" w:rsidRDefault="00660E3B">
            <w:pPr>
              <w:widowControl w:val="0"/>
              <w:spacing w:before="0" w:after="0" w:line="240" w:lineRule="auto"/>
              <w:ind w:firstLine="0"/>
              <w:jc w:val="left"/>
              <w:rPr>
                <w:b/>
              </w:rPr>
            </w:pPr>
          </w:p>
        </w:tc>
        <w:tc>
          <w:tcPr>
            <w:tcW w:w="2104" w:type="dxa"/>
            <w:shd w:val="clear" w:color="auto" w:fill="FFFFFF"/>
            <w:tcMar>
              <w:top w:w="56" w:type="dxa"/>
              <w:left w:w="56" w:type="dxa"/>
              <w:bottom w:w="56" w:type="dxa"/>
              <w:right w:w="56" w:type="dxa"/>
            </w:tcMar>
          </w:tcPr>
          <w:p w14:paraId="7E484AC9" w14:textId="77777777" w:rsidR="00660E3B" w:rsidRDefault="00660E3B">
            <w:pPr>
              <w:widowControl w:val="0"/>
              <w:spacing w:before="0" w:after="0" w:line="240" w:lineRule="auto"/>
              <w:ind w:firstLine="0"/>
              <w:jc w:val="center"/>
              <w:rPr>
                <w:b/>
              </w:rPr>
            </w:pPr>
          </w:p>
        </w:tc>
      </w:tr>
      <w:tr w:rsidR="00660E3B" w14:paraId="4497135F" w14:textId="77777777">
        <w:trPr>
          <w:trHeight w:val="103"/>
        </w:trPr>
        <w:tc>
          <w:tcPr>
            <w:tcW w:w="2265" w:type="dxa"/>
            <w:shd w:val="clear" w:color="auto" w:fill="FFFFFF"/>
            <w:tcMar>
              <w:top w:w="56" w:type="dxa"/>
              <w:left w:w="56" w:type="dxa"/>
              <w:bottom w:w="56" w:type="dxa"/>
              <w:right w:w="56" w:type="dxa"/>
            </w:tcMar>
          </w:tcPr>
          <w:p w14:paraId="1B114137" w14:textId="77777777" w:rsidR="00660E3B" w:rsidRDefault="00000000">
            <w:pPr>
              <w:widowControl w:val="0"/>
              <w:spacing w:before="0" w:after="0" w:line="240" w:lineRule="auto"/>
              <w:ind w:firstLine="0"/>
              <w:jc w:val="left"/>
              <w:rPr>
                <w:b/>
              </w:rPr>
            </w:pPr>
            <w:r>
              <w:rPr>
                <w:b/>
              </w:rPr>
              <w:t>Plasmids</w:t>
            </w:r>
          </w:p>
        </w:tc>
        <w:tc>
          <w:tcPr>
            <w:tcW w:w="5036" w:type="dxa"/>
            <w:shd w:val="clear" w:color="auto" w:fill="FFFFFF"/>
            <w:tcMar>
              <w:top w:w="56" w:type="dxa"/>
              <w:left w:w="56" w:type="dxa"/>
              <w:bottom w:w="56" w:type="dxa"/>
              <w:right w:w="56" w:type="dxa"/>
            </w:tcMar>
          </w:tcPr>
          <w:p w14:paraId="7FFFA60E" w14:textId="77777777" w:rsidR="00660E3B" w:rsidRDefault="00660E3B">
            <w:pPr>
              <w:widowControl w:val="0"/>
              <w:spacing w:before="0" w:after="0" w:line="240" w:lineRule="auto"/>
              <w:ind w:firstLine="0"/>
              <w:jc w:val="left"/>
              <w:rPr>
                <w:b/>
              </w:rPr>
            </w:pPr>
          </w:p>
        </w:tc>
        <w:tc>
          <w:tcPr>
            <w:tcW w:w="2104" w:type="dxa"/>
            <w:shd w:val="clear" w:color="auto" w:fill="FFFFFF"/>
            <w:tcMar>
              <w:top w:w="56" w:type="dxa"/>
              <w:left w:w="56" w:type="dxa"/>
              <w:bottom w:w="56" w:type="dxa"/>
              <w:right w:w="56" w:type="dxa"/>
            </w:tcMar>
          </w:tcPr>
          <w:p w14:paraId="0D926771" w14:textId="77777777" w:rsidR="00660E3B" w:rsidRDefault="00660E3B">
            <w:pPr>
              <w:widowControl w:val="0"/>
              <w:spacing w:before="0" w:after="0" w:line="240" w:lineRule="auto"/>
              <w:ind w:firstLine="0"/>
              <w:jc w:val="center"/>
              <w:rPr>
                <w:b/>
              </w:rPr>
            </w:pPr>
          </w:p>
        </w:tc>
      </w:tr>
      <w:tr w:rsidR="00660E3B" w14:paraId="5F6879D9" w14:textId="77777777">
        <w:trPr>
          <w:trHeight w:val="273"/>
        </w:trPr>
        <w:tc>
          <w:tcPr>
            <w:tcW w:w="2265" w:type="dxa"/>
            <w:tcBorders>
              <w:left w:val="nil"/>
              <w:bottom w:val="nil"/>
              <w:right w:val="nil"/>
            </w:tcBorders>
            <w:shd w:val="clear" w:color="auto" w:fill="FFFFFF"/>
            <w:tcMar>
              <w:top w:w="56" w:type="dxa"/>
              <w:left w:w="56" w:type="dxa"/>
              <w:bottom w:w="56" w:type="dxa"/>
              <w:right w:w="56" w:type="dxa"/>
            </w:tcMar>
          </w:tcPr>
          <w:p w14:paraId="72CEFBA0" w14:textId="77777777" w:rsidR="00660E3B" w:rsidRDefault="00000000">
            <w:pPr>
              <w:widowControl w:val="0"/>
              <w:spacing w:before="0" w:after="0" w:line="240" w:lineRule="auto"/>
              <w:ind w:firstLine="0"/>
              <w:jc w:val="left"/>
              <w:rPr>
                <w:sz w:val="20"/>
                <w:szCs w:val="20"/>
              </w:rPr>
            </w:pPr>
            <w:r>
              <w:rPr>
                <w:sz w:val="20"/>
                <w:szCs w:val="20"/>
              </w:rPr>
              <w:t>pACYCDuet_1</w:t>
            </w:r>
          </w:p>
          <w:p w14:paraId="09981A58" w14:textId="77777777" w:rsidR="00660E3B" w:rsidRDefault="00000000">
            <w:pPr>
              <w:widowControl w:val="0"/>
              <w:spacing w:before="0" w:after="0" w:line="240" w:lineRule="auto"/>
              <w:ind w:firstLine="0"/>
              <w:jc w:val="left"/>
              <w:rPr>
                <w:sz w:val="20"/>
                <w:szCs w:val="20"/>
              </w:rPr>
            </w:pPr>
            <w:r>
              <w:rPr>
                <w:sz w:val="20"/>
                <w:szCs w:val="20"/>
              </w:rPr>
              <w:t>pRSF1010</w:t>
            </w:r>
          </w:p>
        </w:tc>
        <w:tc>
          <w:tcPr>
            <w:tcW w:w="5036" w:type="dxa"/>
            <w:tcBorders>
              <w:left w:val="nil"/>
              <w:right w:val="nil"/>
            </w:tcBorders>
            <w:shd w:val="clear" w:color="auto" w:fill="FFFFFF"/>
            <w:tcMar>
              <w:top w:w="56" w:type="dxa"/>
              <w:left w:w="56" w:type="dxa"/>
              <w:bottom w:w="56" w:type="dxa"/>
              <w:right w:w="56" w:type="dxa"/>
            </w:tcMar>
          </w:tcPr>
          <w:p w14:paraId="2B376721" w14:textId="77777777" w:rsidR="00660E3B" w:rsidRDefault="00000000">
            <w:pPr>
              <w:widowControl w:val="0"/>
              <w:spacing w:before="0" w:after="0" w:line="240" w:lineRule="auto"/>
              <w:ind w:firstLine="0"/>
              <w:jc w:val="left"/>
              <w:rPr>
                <w:sz w:val="20"/>
                <w:szCs w:val="20"/>
              </w:rPr>
            </w:pPr>
            <w:r>
              <w:rPr>
                <w:sz w:val="20"/>
                <w:szCs w:val="20"/>
              </w:rPr>
              <w:t>p15A, LacI, Cm</w:t>
            </w:r>
            <w:r>
              <w:rPr>
                <w:sz w:val="20"/>
                <w:szCs w:val="20"/>
                <w:vertAlign w:val="superscript"/>
              </w:rPr>
              <w:t>R</w:t>
            </w:r>
            <w:r>
              <w:rPr>
                <w:sz w:val="20"/>
                <w:szCs w:val="20"/>
              </w:rPr>
              <w:t>,</w:t>
            </w:r>
            <w:r>
              <w:rPr>
                <w:i/>
                <w:sz w:val="20"/>
                <w:szCs w:val="20"/>
              </w:rPr>
              <w:t xml:space="preserve"> E. coli </w:t>
            </w:r>
            <w:r>
              <w:rPr>
                <w:sz w:val="20"/>
                <w:szCs w:val="20"/>
              </w:rPr>
              <w:t>expression vector</w:t>
            </w:r>
            <w:r>
              <w:rPr>
                <w:sz w:val="20"/>
                <w:szCs w:val="20"/>
              </w:rPr>
              <w:tab/>
            </w:r>
          </w:p>
          <w:p w14:paraId="077C2992" w14:textId="77777777" w:rsidR="00660E3B" w:rsidRDefault="00000000">
            <w:pPr>
              <w:widowControl w:val="0"/>
              <w:spacing w:before="0" w:after="0" w:line="240" w:lineRule="auto"/>
              <w:ind w:firstLine="0"/>
              <w:jc w:val="left"/>
              <w:rPr>
                <w:sz w:val="20"/>
                <w:szCs w:val="20"/>
                <w:vertAlign w:val="subscript"/>
              </w:rPr>
            </w:pPr>
            <w:r>
              <w:rPr>
                <w:sz w:val="20"/>
                <w:szCs w:val="20"/>
              </w:rPr>
              <w:t>oriV, Sm</w:t>
            </w:r>
            <w:r>
              <w:rPr>
                <w:sz w:val="20"/>
                <w:szCs w:val="20"/>
                <w:vertAlign w:val="superscript"/>
              </w:rPr>
              <w:t>R</w:t>
            </w:r>
            <w:r>
              <w:rPr>
                <w:sz w:val="20"/>
                <w:szCs w:val="20"/>
              </w:rPr>
              <w:t>, Broad host range plasmids</w:t>
            </w:r>
          </w:p>
        </w:tc>
        <w:tc>
          <w:tcPr>
            <w:tcW w:w="2104" w:type="dxa"/>
            <w:tcBorders>
              <w:left w:val="nil"/>
              <w:right w:val="nil"/>
            </w:tcBorders>
            <w:shd w:val="clear" w:color="auto" w:fill="FFFFFF"/>
            <w:tcMar>
              <w:top w:w="56" w:type="dxa"/>
              <w:left w:w="56" w:type="dxa"/>
              <w:bottom w:w="56" w:type="dxa"/>
              <w:right w:w="56" w:type="dxa"/>
            </w:tcMar>
          </w:tcPr>
          <w:p w14:paraId="41536B94" w14:textId="77777777" w:rsidR="00660E3B" w:rsidRDefault="00000000">
            <w:pPr>
              <w:widowControl w:val="0"/>
              <w:spacing w:before="0" w:after="0" w:line="240" w:lineRule="auto"/>
              <w:ind w:firstLine="0"/>
              <w:jc w:val="center"/>
              <w:rPr>
                <w:sz w:val="20"/>
                <w:szCs w:val="20"/>
                <w:vertAlign w:val="subscript"/>
              </w:rPr>
            </w:pPr>
            <w:r>
              <w:rPr>
                <w:sz w:val="20"/>
                <w:szCs w:val="20"/>
              </w:rPr>
              <w:t>Novagen</w:t>
            </w:r>
          </w:p>
          <w:p w14:paraId="3852E6AE" w14:textId="77777777" w:rsidR="00660E3B" w:rsidRDefault="00000000">
            <w:pPr>
              <w:widowControl w:val="0"/>
              <w:spacing w:before="0" w:after="0" w:line="240" w:lineRule="auto"/>
              <w:ind w:firstLine="0"/>
              <w:jc w:val="center"/>
              <w:rPr>
                <w:sz w:val="20"/>
                <w:szCs w:val="20"/>
              </w:rPr>
            </w:pPr>
            <w:hyperlink r:id="rId28">
              <w:r>
                <w:rPr>
                  <w:color w:val="000000"/>
                  <w:sz w:val="20"/>
                  <w:szCs w:val="20"/>
                  <w:vertAlign w:val="superscript"/>
                </w:rPr>
                <w:t>6</w:t>
              </w:r>
            </w:hyperlink>
          </w:p>
        </w:tc>
      </w:tr>
      <w:tr w:rsidR="00660E3B" w14:paraId="44358968" w14:textId="77777777">
        <w:trPr>
          <w:trHeight w:val="273"/>
        </w:trPr>
        <w:tc>
          <w:tcPr>
            <w:tcW w:w="2265" w:type="dxa"/>
            <w:tcBorders>
              <w:top w:val="nil"/>
              <w:left w:val="nil"/>
              <w:bottom w:val="nil"/>
              <w:right w:val="nil"/>
            </w:tcBorders>
            <w:shd w:val="clear" w:color="auto" w:fill="FFFFFF"/>
            <w:tcMar>
              <w:top w:w="56" w:type="dxa"/>
              <w:left w:w="56" w:type="dxa"/>
              <w:bottom w:w="56" w:type="dxa"/>
              <w:right w:w="56" w:type="dxa"/>
            </w:tcMar>
          </w:tcPr>
          <w:p w14:paraId="46177577" w14:textId="77777777" w:rsidR="00660E3B" w:rsidRDefault="00000000">
            <w:pPr>
              <w:widowControl w:val="0"/>
              <w:spacing w:before="0" w:after="0" w:line="240" w:lineRule="auto"/>
              <w:ind w:firstLine="0"/>
              <w:jc w:val="left"/>
              <w:rPr>
                <w:sz w:val="20"/>
                <w:szCs w:val="20"/>
              </w:rPr>
            </w:pPr>
            <w:r>
              <w:rPr>
                <w:sz w:val="20"/>
                <w:szCs w:val="20"/>
              </w:rPr>
              <w:t>pRC</w:t>
            </w:r>
          </w:p>
        </w:tc>
        <w:tc>
          <w:tcPr>
            <w:tcW w:w="5036" w:type="dxa"/>
            <w:tcBorders>
              <w:top w:val="nil"/>
              <w:left w:val="nil"/>
              <w:right w:val="nil"/>
            </w:tcBorders>
            <w:shd w:val="clear" w:color="auto" w:fill="FFFFFF"/>
            <w:tcMar>
              <w:top w:w="56" w:type="dxa"/>
              <w:left w:w="56" w:type="dxa"/>
              <w:bottom w:w="56" w:type="dxa"/>
              <w:right w:w="56" w:type="dxa"/>
            </w:tcMar>
          </w:tcPr>
          <w:p w14:paraId="0D0224D5" w14:textId="77777777" w:rsidR="00660E3B" w:rsidRDefault="00000000">
            <w:pPr>
              <w:widowControl w:val="0"/>
              <w:spacing w:before="0" w:after="0" w:line="240" w:lineRule="auto"/>
              <w:ind w:firstLine="0"/>
              <w:jc w:val="left"/>
              <w:rPr>
                <w:sz w:val="20"/>
                <w:szCs w:val="20"/>
              </w:rPr>
            </w:pPr>
            <w:r>
              <w:rPr>
                <w:sz w:val="20"/>
                <w:szCs w:val="20"/>
              </w:rPr>
              <w:t>pRSF1010/ Cm</w:t>
            </w:r>
            <w:r>
              <w:rPr>
                <w:sz w:val="20"/>
                <w:szCs w:val="20"/>
                <w:vertAlign w:val="superscript"/>
              </w:rPr>
              <w:t>R</w:t>
            </w:r>
            <w:r>
              <w:rPr>
                <w:sz w:val="20"/>
                <w:szCs w:val="20"/>
              </w:rPr>
              <w:t>, Km</w:t>
            </w:r>
            <w:r>
              <w:rPr>
                <w:sz w:val="20"/>
                <w:szCs w:val="20"/>
                <w:vertAlign w:val="superscript"/>
              </w:rPr>
              <w:t>R</w:t>
            </w:r>
            <w:r>
              <w:rPr>
                <w:sz w:val="20"/>
                <w:szCs w:val="20"/>
              </w:rPr>
              <w:t>, Selection marker exchanged</w:t>
            </w:r>
          </w:p>
        </w:tc>
        <w:tc>
          <w:tcPr>
            <w:tcW w:w="2104" w:type="dxa"/>
            <w:tcBorders>
              <w:top w:val="nil"/>
              <w:left w:val="nil"/>
              <w:right w:val="nil"/>
            </w:tcBorders>
            <w:shd w:val="clear" w:color="auto" w:fill="FFFFFF"/>
            <w:tcMar>
              <w:top w:w="56" w:type="dxa"/>
              <w:left w:w="56" w:type="dxa"/>
              <w:bottom w:w="56" w:type="dxa"/>
              <w:right w:w="56" w:type="dxa"/>
            </w:tcMar>
          </w:tcPr>
          <w:p w14:paraId="264BC79D" w14:textId="77777777" w:rsidR="00660E3B" w:rsidRDefault="00000000">
            <w:pPr>
              <w:widowControl w:val="0"/>
              <w:spacing w:before="0" w:after="0" w:line="240" w:lineRule="auto"/>
              <w:ind w:firstLine="0"/>
              <w:jc w:val="center"/>
              <w:rPr>
                <w:sz w:val="20"/>
                <w:szCs w:val="20"/>
              </w:rPr>
            </w:pPr>
            <w:r>
              <w:rPr>
                <w:sz w:val="20"/>
                <w:szCs w:val="20"/>
              </w:rPr>
              <w:t>This study</w:t>
            </w:r>
          </w:p>
        </w:tc>
      </w:tr>
      <w:tr w:rsidR="00660E3B" w14:paraId="6B49C2D5" w14:textId="77777777">
        <w:trPr>
          <w:trHeight w:val="27"/>
        </w:trPr>
        <w:tc>
          <w:tcPr>
            <w:tcW w:w="2265" w:type="dxa"/>
            <w:tcBorders>
              <w:top w:val="nil"/>
              <w:left w:val="nil"/>
              <w:bottom w:val="nil"/>
              <w:right w:val="nil"/>
            </w:tcBorders>
            <w:shd w:val="clear" w:color="auto" w:fill="FFFFFF"/>
            <w:tcMar>
              <w:top w:w="56" w:type="dxa"/>
              <w:left w:w="56" w:type="dxa"/>
              <w:bottom w:w="56" w:type="dxa"/>
              <w:right w:w="56" w:type="dxa"/>
            </w:tcMar>
          </w:tcPr>
          <w:p w14:paraId="54E53D89" w14:textId="77777777" w:rsidR="00660E3B" w:rsidRDefault="00000000">
            <w:pPr>
              <w:widowControl w:val="0"/>
              <w:spacing w:before="0" w:after="0" w:line="240" w:lineRule="auto"/>
              <w:ind w:firstLine="0"/>
              <w:jc w:val="left"/>
              <w:rPr>
                <w:sz w:val="20"/>
                <w:szCs w:val="20"/>
              </w:rPr>
            </w:pPr>
            <w:r>
              <w:rPr>
                <w:sz w:val="20"/>
                <w:szCs w:val="20"/>
              </w:rPr>
              <w:t>pSENS</w:t>
            </w:r>
          </w:p>
        </w:tc>
        <w:tc>
          <w:tcPr>
            <w:tcW w:w="5036" w:type="dxa"/>
            <w:tcBorders>
              <w:left w:val="nil"/>
              <w:right w:val="nil"/>
            </w:tcBorders>
            <w:shd w:val="clear" w:color="auto" w:fill="FFFFFF"/>
            <w:tcMar>
              <w:top w:w="56" w:type="dxa"/>
              <w:left w:w="56" w:type="dxa"/>
              <w:bottom w:w="56" w:type="dxa"/>
              <w:right w:w="56" w:type="dxa"/>
            </w:tcMar>
          </w:tcPr>
          <w:p w14:paraId="79769A0A" w14:textId="77777777" w:rsidR="00660E3B" w:rsidRDefault="00000000">
            <w:pPr>
              <w:widowControl w:val="0"/>
              <w:spacing w:before="0" w:after="0" w:line="240" w:lineRule="auto"/>
              <w:ind w:firstLine="0"/>
              <w:jc w:val="left"/>
              <w:rPr>
                <w:sz w:val="20"/>
                <w:szCs w:val="20"/>
              </w:rPr>
            </w:pPr>
            <w:r>
              <w:rPr>
                <w:sz w:val="20"/>
                <w:szCs w:val="20"/>
              </w:rPr>
              <w:t>pRC / P</w:t>
            </w:r>
            <w:r>
              <w:rPr>
                <w:sz w:val="20"/>
                <w:szCs w:val="20"/>
                <w:vertAlign w:val="subscript"/>
              </w:rPr>
              <w:t>J23106</w:t>
            </w:r>
            <w:r>
              <w:rPr>
                <w:sz w:val="20"/>
                <w:szCs w:val="20"/>
              </w:rPr>
              <w:t>_</w:t>
            </w:r>
            <w:r>
              <w:rPr>
                <w:i/>
                <w:sz w:val="20"/>
                <w:szCs w:val="20"/>
              </w:rPr>
              <w:t>ictR_</w:t>
            </w:r>
            <w:r>
              <w:rPr>
                <w:sz w:val="20"/>
                <w:szCs w:val="20"/>
              </w:rPr>
              <w:t>T</w:t>
            </w:r>
            <w:r>
              <w:rPr>
                <w:sz w:val="20"/>
                <w:szCs w:val="20"/>
                <w:vertAlign w:val="subscript"/>
              </w:rPr>
              <w:t>BBa_B1001</w:t>
            </w:r>
            <w:r>
              <w:rPr>
                <w:sz w:val="20"/>
                <w:szCs w:val="20"/>
              </w:rPr>
              <w:t>, P</w:t>
            </w:r>
            <w:r>
              <w:rPr>
                <w:sz w:val="20"/>
                <w:szCs w:val="20"/>
                <w:vertAlign w:val="subscript"/>
              </w:rPr>
              <w:t>cc1</w:t>
            </w:r>
            <w:r>
              <w:rPr>
                <w:sz w:val="20"/>
                <w:szCs w:val="20"/>
              </w:rPr>
              <w:t>_</w:t>
            </w:r>
            <w:r>
              <w:rPr>
                <w:i/>
                <w:sz w:val="20"/>
                <w:szCs w:val="20"/>
              </w:rPr>
              <w:t>sgfp</w:t>
            </w:r>
            <w:r>
              <w:rPr>
                <w:sz w:val="20"/>
                <w:szCs w:val="20"/>
              </w:rPr>
              <w:t xml:space="preserve"> T</w:t>
            </w:r>
            <w:r>
              <w:rPr>
                <w:sz w:val="20"/>
                <w:szCs w:val="20"/>
                <w:vertAlign w:val="subscript"/>
              </w:rPr>
              <w:t>BBa_B1001</w:t>
            </w:r>
            <w:r>
              <w:rPr>
                <w:i/>
                <w:sz w:val="20"/>
                <w:szCs w:val="20"/>
              </w:rPr>
              <w:t xml:space="preserve">, oriT, </w:t>
            </w:r>
          </w:p>
        </w:tc>
        <w:tc>
          <w:tcPr>
            <w:tcW w:w="2104" w:type="dxa"/>
            <w:tcBorders>
              <w:left w:val="nil"/>
              <w:right w:val="nil"/>
            </w:tcBorders>
            <w:shd w:val="clear" w:color="auto" w:fill="FFFFFF"/>
            <w:tcMar>
              <w:top w:w="56" w:type="dxa"/>
              <w:left w:w="56" w:type="dxa"/>
              <w:bottom w:w="56" w:type="dxa"/>
              <w:right w:w="56" w:type="dxa"/>
            </w:tcMar>
          </w:tcPr>
          <w:p w14:paraId="560079B4" w14:textId="77777777" w:rsidR="00660E3B" w:rsidRDefault="00000000">
            <w:pPr>
              <w:widowControl w:val="0"/>
              <w:spacing w:before="0" w:after="0" w:line="240" w:lineRule="auto"/>
              <w:ind w:firstLine="0"/>
              <w:jc w:val="center"/>
              <w:rPr>
                <w:sz w:val="20"/>
                <w:szCs w:val="20"/>
              </w:rPr>
            </w:pPr>
            <w:r>
              <w:rPr>
                <w:sz w:val="20"/>
                <w:szCs w:val="20"/>
              </w:rPr>
              <w:t>This study</w:t>
            </w:r>
          </w:p>
        </w:tc>
      </w:tr>
      <w:tr w:rsidR="00660E3B" w14:paraId="1350C515" w14:textId="77777777">
        <w:trPr>
          <w:trHeight w:val="20"/>
        </w:trPr>
        <w:tc>
          <w:tcPr>
            <w:tcW w:w="2265" w:type="dxa"/>
            <w:tcBorders>
              <w:top w:val="nil"/>
              <w:left w:val="nil"/>
              <w:bottom w:val="nil"/>
              <w:right w:val="nil"/>
            </w:tcBorders>
            <w:shd w:val="clear" w:color="auto" w:fill="FFFFFF"/>
            <w:tcMar>
              <w:top w:w="56" w:type="dxa"/>
              <w:left w:w="56" w:type="dxa"/>
              <w:bottom w:w="56" w:type="dxa"/>
              <w:right w:w="56" w:type="dxa"/>
            </w:tcMar>
          </w:tcPr>
          <w:p w14:paraId="07C45A6C" w14:textId="77777777" w:rsidR="00660E3B" w:rsidRDefault="00000000">
            <w:pPr>
              <w:widowControl w:val="0"/>
              <w:spacing w:before="0" w:after="0" w:line="240" w:lineRule="auto"/>
              <w:ind w:firstLine="0"/>
              <w:jc w:val="left"/>
              <w:rPr>
                <w:sz w:val="20"/>
                <w:szCs w:val="20"/>
              </w:rPr>
            </w:pPr>
            <w:r>
              <w:rPr>
                <w:sz w:val="20"/>
                <w:szCs w:val="20"/>
              </w:rPr>
              <w:t>pSCOUT</w:t>
            </w:r>
          </w:p>
        </w:tc>
        <w:tc>
          <w:tcPr>
            <w:tcW w:w="5036" w:type="dxa"/>
            <w:tcBorders>
              <w:left w:val="nil"/>
              <w:right w:val="nil"/>
            </w:tcBorders>
            <w:shd w:val="clear" w:color="auto" w:fill="FFFFFF"/>
            <w:tcMar>
              <w:top w:w="56" w:type="dxa"/>
              <w:left w:w="56" w:type="dxa"/>
              <w:bottom w:w="56" w:type="dxa"/>
              <w:right w:w="56" w:type="dxa"/>
            </w:tcMar>
          </w:tcPr>
          <w:p w14:paraId="12CD8A39" w14:textId="77777777" w:rsidR="00660E3B" w:rsidRDefault="00000000">
            <w:pPr>
              <w:widowControl w:val="0"/>
              <w:spacing w:before="0" w:after="0" w:line="240" w:lineRule="auto"/>
              <w:ind w:firstLine="0"/>
              <w:jc w:val="left"/>
              <w:rPr>
                <w:sz w:val="20"/>
                <w:szCs w:val="20"/>
              </w:rPr>
            </w:pPr>
            <w:r>
              <w:rPr>
                <w:sz w:val="20"/>
                <w:szCs w:val="20"/>
              </w:rPr>
              <w:t>pSENS / P</w:t>
            </w:r>
            <w:r>
              <w:rPr>
                <w:sz w:val="20"/>
                <w:szCs w:val="20"/>
                <w:vertAlign w:val="subscript"/>
              </w:rPr>
              <w:t>J23100</w:t>
            </w:r>
            <w:r>
              <w:rPr>
                <w:i/>
                <w:sz w:val="20"/>
                <w:szCs w:val="20"/>
              </w:rPr>
              <w:t>_ cad_</w:t>
            </w:r>
            <w:r>
              <w:rPr>
                <w:sz w:val="20"/>
                <w:szCs w:val="20"/>
              </w:rPr>
              <w:t xml:space="preserve"> P</w:t>
            </w:r>
            <w:r>
              <w:rPr>
                <w:sz w:val="20"/>
                <w:szCs w:val="20"/>
                <w:vertAlign w:val="subscript"/>
              </w:rPr>
              <w:t xml:space="preserve"> J23108</w:t>
            </w:r>
            <w:r>
              <w:rPr>
                <w:i/>
                <w:sz w:val="20"/>
                <w:szCs w:val="20"/>
              </w:rPr>
              <w:t xml:space="preserve">_prpD </w:t>
            </w:r>
            <w:r>
              <w:rPr>
                <w:sz w:val="20"/>
                <w:szCs w:val="20"/>
              </w:rPr>
              <w:t>_T</w:t>
            </w:r>
            <w:r>
              <w:rPr>
                <w:sz w:val="20"/>
                <w:szCs w:val="20"/>
                <w:vertAlign w:val="subscript"/>
              </w:rPr>
              <w:t>BBa_B1001</w:t>
            </w:r>
            <w:r>
              <w:rPr>
                <w:i/>
                <w:sz w:val="20"/>
                <w:szCs w:val="20"/>
              </w:rPr>
              <w:t xml:space="preserve"> </w:t>
            </w:r>
          </w:p>
        </w:tc>
        <w:tc>
          <w:tcPr>
            <w:tcW w:w="2104" w:type="dxa"/>
            <w:tcBorders>
              <w:left w:val="nil"/>
              <w:right w:val="nil"/>
            </w:tcBorders>
            <w:shd w:val="clear" w:color="auto" w:fill="FFFFFF"/>
            <w:tcMar>
              <w:top w:w="56" w:type="dxa"/>
              <w:left w:w="56" w:type="dxa"/>
              <w:bottom w:w="56" w:type="dxa"/>
              <w:right w:w="56" w:type="dxa"/>
            </w:tcMar>
          </w:tcPr>
          <w:p w14:paraId="723C6DE4" w14:textId="77777777" w:rsidR="00660E3B" w:rsidRDefault="00000000">
            <w:pPr>
              <w:widowControl w:val="0"/>
              <w:spacing w:before="0" w:after="0" w:line="240" w:lineRule="auto"/>
              <w:ind w:firstLine="0"/>
              <w:jc w:val="center"/>
              <w:rPr>
                <w:sz w:val="20"/>
                <w:szCs w:val="20"/>
              </w:rPr>
            </w:pPr>
            <w:r>
              <w:rPr>
                <w:sz w:val="20"/>
                <w:szCs w:val="20"/>
              </w:rPr>
              <w:t>This study</w:t>
            </w:r>
          </w:p>
        </w:tc>
      </w:tr>
      <w:tr w:rsidR="00660E3B" w14:paraId="093BA89A" w14:textId="77777777">
        <w:trPr>
          <w:trHeight w:val="20"/>
        </w:trPr>
        <w:tc>
          <w:tcPr>
            <w:tcW w:w="2265" w:type="dxa"/>
            <w:tcBorders>
              <w:top w:val="nil"/>
              <w:left w:val="nil"/>
              <w:bottom w:val="nil"/>
              <w:right w:val="nil"/>
            </w:tcBorders>
            <w:shd w:val="clear" w:color="auto" w:fill="FFFFFF"/>
            <w:tcMar>
              <w:top w:w="56" w:type="dxa"/>
              <w:left w:w="56" w:type="dxa"/>
              <w:bottom w:w="56" w:type="dxa"/>
              <w:right w:w="56" w:type="dxa"/>
            </w:tcMar>
          </w:tcPr>
          <w:p w14:paraId="1CA576D8" w14:textId="77777777" w:rsidR="00660E3B" w:rsidRDefault="00000000">
            <w:pPr>
              <w:widowControl w:val="0"/>
              <w:spacing w:before="0" w:after="0" w:line="240" w:lineRule="auto"/>
              <w:ind w:firstLine="0"/>
              <w:jc w:val="left"/>
              <w:rPr>
                <w:sz w:val="20"/>
                <w:szCs w:val="20"/>
              </w:rPr>
            </w:pPr>
            <w:r>
              <w:rPr>
                <w:sz w:val="20"/>
                <w:szCs w:val="20"/>
              </w:rPr>
              <w:t>pRtac</w:t>
            </w:r>
          </w:p>
        </w:tc>
        <w:tc>
          <w:tcPr>
            <w:tcW w:w="5036" w:type="dxa"/>
            <w:tcBorders>
              <w:left w:val="nil"/>
              <w:right w:val="nil"/>
            </w:tcBorders>
            <w:shd w:val="clear" w:color="auto" w:fill="FFFFFF"/>
            <w:tcMar>
              <w:top w:w="56" w:type="dxa"/>
              <w:left w:w="56" w:type="dxa"/>
              <w:bottom w:w="56" w:type="dxa"/>
              <w:right w:w="56" w:type="dxa"/>
            </w:tcMar>
          </w:tcPr>
          <w:p w14:paraId="12CD0980" w14:textId="77777777" w:rsidR="00660E3B" w:rsidRDefault="00000000">
            <w:pPr>
              <w:widowControl w:val="0"/>
              <w:spacing w:before="0" w:after="0" w:line="240" w:lineRule="auto"/>
              <w:ind w:firstLine="0"/>
              <w:jc w:val="left"/>
              <w:rPr>
                <w:sz w:val="20"/>
                <w:szCs w:val="20"/>
              </w:rPr>
            </w:pPr>
            <w:r>
              <w:rPr>
                <w:sz w:val="20"/>
                <w:szCs w:val="20"/>
              </w:rPr>
              <w:t>pRC / P</w:t>
            </w:r>
            <w:r>
              <w:rPr>
                <w:sz w:val="20"/>
                <w:szCs w:val="20"/>
                <w:vertAlign w:val="subscript"/>
              </w:rPr>
              <w:t>tac</w:t>
            </w:r>
            <w:r>
              <w:rPr>
                <w:i/>
                <w:sz w:val="20"/>
                <w:szCs w:val="20"/>
              </w:rPr>
              <w:t xml:space="preserve">_ sgfp, </w:t>
            </w:r>
            <w:r>
              <w:rPr>
                <w:sz w:val="20"/>
                <w:szCs w:val="20"/>
              </w:rPr>
              <w:t>LacI</w:t>
            </w:r>
          </w:p>
        </w:tc>
        <w:tc>
          <w:tcPr>
            <w:tcW w:w="2104" w:type="dxa"/>
            <w:tcBorders>
              <w:left w:val="nil"/>
              <w:right w:val="nil"/>
            </w:tcBorders>
            <w:shd w:val="clear" w:color="auto" w:fill="FFFFFF"/>
            <w:tcMar>
              <w:top w:w="56" w:type="dxa"/>
              <w:left w:w="56" w:type="dxa"/>
              <w:bottom w:w="56" w:type="dxa"/>
              <w:right w:w="56" w:type="dxa"/>
            </w:tcMar>
          </w:tcPr>
          <w:p w14:paraId="5EF21C7C" w14:textId="77777777" w:rsidR="00660E3B" w:rsidRDefault="00000000">
            <w:pPr>
              <w:widowControl w:val="0"/>
              <w:spacing w:before="0" w:after="0" w:line="240" w:lineRule="auto"/>
              <w:ind w:firstLine="0"/>
              <w:jc w:val="center"/>
              <w:rPr>
                <w:sz w:val="20"/>
                <w:szCs w:val="20"/>
              </w:rPr>
            </w:pPr>
            <w:r>
              <w:rPr>
                <w:sz w:val="20"/>
                <w:szCs w:val="20"/>
              </w:rPr>
              <w:t>This study</w:t>
            </w:r>
          </w:p>
        </w:tc>
      </w:tr>
      <w:tr w:rsidR="00660E3B" w14:paraId="78290B8C" w14:textId="77777777">
        <w:trPr>
          <w:trHeight w:val="20"/>
        </w:trPr>
        <w:tc>
          <w:tcPr>
            <w:tcW w:w="2265" w:type="dxa"/>
            <w:tcBorders>
              <w:top w:val="nil"/>
              <w:left w:val="nil"/>
              <w:bottom w:val="nil"/>
              <w:right w:val="nil"/>
            </w:tcBorders>
            <w:shd w:val="clear" w:color="auto" w:fill="FFFFFF"/>
            <w:tcMar>
              <w:top w:w="56" w:type="dxa"/>
              <w:left w:w="56" w:type="dxa"/>
              <w:bottom w:w="56" w:type="dxa"/>
              <w:right w:w="56" w:type="dxa"/>
            </w:tcMar>
          </w:tcPr>
          <w:p w14:paraId="50BFD078" w14:textId="77777777" w:rsidR="00660E3B" w:rsidRDefault="00000000">
            <w:pPr>
              <w:widowControl w:val="0"/>
              <w:spacing w:before="0" w:after="0" w:line="240" w:lineRule="auto"/>
              <w:ind w:firstLine="0"/>
              <w:jc w:val="left"/>
              <w:rPr>
                <w:sz w:val="20"/>
                <w:szCs w:val="20"/>
              </w:rPr>
            </w:pPr>
            <w:r>
              <w:rPr>
                <w:sz w:val="20"/>
                <w:szCs w:val="20"/>
              </w:rPr>
              <w:lastRenderedPageBreak/>
              <w:t>pRtet</w:t>
            </w:r>
          </w:p>
        </w:tc>
        <w:tc>
          <w:tcPr>
            <w:tcW w:w="5036" w:type="dxa"/>
            <w:tcBorders>
              <w:left w:val="nil"/>
              <w:right w:val="nil"/>
            </w:tcBorders>
            <w:shd w:val="clear" w:color="auto" w:fill="FFFFFF"/>
            <w:tcMar>
              <w:top w:w="56" w:type="dxa"/>
              <w:left w:w="56" w:type="dxa"/>
              <w:bottom w:w="56" w:type="dxa"/>
              <w:right w:w="56" w:type="dxa"/>
            </w:tcMar>
          </w:tcPr>
          <w:p w14:paraId="69AD7218" w14:textId="77777777" w:rsidR="00660E3B" w:rsidRDefault="00000000">
            <w:pPr>
              <w:widowControl w:val="0"/>
              <w:spacing w:before="0" w:after="0" w:line="240" w:lineRule="auto"/>
              <w:ind w:firstLine="0"/>
              <w:jc w:val="left"/>
              <w:rPr>
                <w:sz w:val="20"/>
                <w:szCs w:val="20"/>
              </w:rPr>
            </w:pPr>
            <w:r>
              <w:rPr>
                <w:sz w:val="20"/>
                <w:szCs w:val="20"/>
              </w:rPr>
              <w:t>pRC / P</w:t>
            </w:r>
            <w:r>
              <w:rPr>
                <w:sz w:val="20"/>
                <w:szCs w:val="20"/>
                <w:vertAlign w:val="subscript"/>
              </w:rPr>
              <w:t xml:space="preserve"> J23109</w:t>
            </w:r>
            <w:r>
              <w:rPr>
                <w:i/>
                <w:sz w:val="20"/>
                <w:szCs w:val="20"/>
              </w:rPr>
              <w:t>_tetR</w:t>
            </w:r>
            <w:r>
              <w:rPr>
                <w:sz w:val="20"/>
                <w:szCs w:val="20"/>
              </w:rPr>
              <w:t>_T</w:t>
            </w:r>
            <w:r>
              <w:rPr>
                <w:sz w:val="20"/>
                <w:szCs w:val="20"/>
                <w:vertAlign w:val="subscript"/>
              </w:rPr>
              <w:t>BBa_B1002</w:t>
            </w:r>
            <w:r>
              <w:rPr>
                <w:i/>
                <w:sz w:val="20"/>
                <w:szCs w:val="20"/>
              </w:rPr>
              <w:t xml:space="preserve">, </w:t>
            </w:r>
            <w:r>
              <w:rPr>
                <w:sz w:val="20"/>
                <w:szCs w:val="20"/>
              </w:rPr>
              <w:t>P</w:t>
            </w:r>
            <w:r>
              <w:rPr>
                <w:sz w:val="20"/>
                <w:szCs w:val="20"/>
                <w:vertAlign w:val="subscript"/>
              </w:rPr>
              <w:t>Ltet0</w:t>
            </w:r>
            <w:r>
              <w:rPr>
                <w:i/>
                <w:sz w:val="20"/>
                <w:szCs w:val="20"/>
              </w:rPr>
              <w:t>_ sgfp</w:t>
            </w:r>
            <w:r>
              <w:rPr>
                <w:sz w:val="20"/>
                <w:szCs w:val="20"/>
              </w:rPr>
              <w:t xml:space="preserve"> _T</w:t>
            </w:r>
            <w:r>
              <w:rPr>
                <w:sz w:val="20"/>
                <w:szCs w:val="20"/>
                <w:vertAlign w:val="subscript"/>
              </w:rPr>
              <w:t>BBa_B1001</w:t>
            </w:r>
          </w:p>
        </w:tc>
        <w:tc>
          <w:tcPr>
            <w:tcW w:w="2104" w:type="dxa"/>
            <w:tcBorders>
              <w:left w:val="nil"/>
              <w:right w:val="nil"/>
            </w:tcBorders>
            <w:shd w:val="clear" w:color="auto" w:fill="FFFFFF"/>
            <w:tcMar>
              <w:top w:w="56" w:type="dxa"/>
              <w:left w:w="56" w:type="dxa"/>
              <w:bottom w:w="56" w:type="dxa"/>
              <w:right w:w="56" w:type="dxa"/>
            </w:tcMar>
          </w:tcPr>
          <w:p w14:paraId="3DFEEF24" w14:textId="77777777" w:rsidR="00660E3B" w:rsidRDefault="00000000">
            <w:pPr>
              <w:widowControl w:val="0"/>
              <w:spacing w:before="0" w:after="0" w:line="240" w:lineRule="auto"/>
              <w:ind w:firstLine="0"/>
              <w:jc w:val="center"/>
              <w:rPr>
                <w:sz w:val="20"/>
                <w:szCs w:val="20"/>
              </w:rPr>
            </w:pPr>
            <w:r>
              <w:rPr>
                <w:sz w:val="20"/>
                <w:szCs w:val="20"/>
              </w:rPr>
              <w:t>This study</w:t>
            </w:r>
          </w:p>
        </w:tc>
      </w:tr>
      <w:tr w:rsidR="00660E3B" w14:paraId="35D06415" w14:textId="77777777">
        <w:trPr>
          <w:trHeight w:val="20"/>
        </w:trPr>
        <w:tc>
          <w:tcPr>
            <w:tcW w:w="2265" w:type="dxa"/>
            <w:tcBorders>
              <w:top w:val="nil"/>
              <w:left w:val="nil"/>
              <w:bottom w:val="nil"/>
              <w:right w:val="nil"/>
            </w:tcBorders>
            <w:shd w:val="clear" w:color="auto" w:fill="FFFFFF"/>
            <w:tcMar>
              <w:top w:w="56" w:type="dxa"/>
              <w:left w:w="56" w:type="dxa"/>
              <w:bottom w:w="56" w:type="dxa"/>
              <w:right w:w="56" w:type="dxa"/>
            </w:tcMar>
          </w:tcPr>
          <w:p w14:paraId="59ACE109" w14:textId="77777777" w:rsidR="00660E3B" w:rsidRDefault="00000000">
            <w:pPr>
              <w:widowControl w:val="0"/>
              <w:spacing w:before="0" w:after="0" w:line="240" w:lineRule="auto"/>
              <w:ind w:firstLine="0"/>
              <w:jc w:val="left"/>
              <w:rPr>
                <w:sz w:val="20"/>
                <w:szCs w:val="20"/>
              </w:rPr>
            </w:pPr>
            <w:r>
              <w:rPr>
                <w:sz w:val="20"/>
                <w:szCs w:val="20"/>
              </w:rPr>
              <w:t>pRlac</w:t>
            </w:r>
          </w:p>
        </w:tc>
        <w:tc>
          <w:tcPr>
            <w:tcW w:w="5036" w:type="dxa"/>
            <w:tcBorders>
              <w:left w:val="nil"/>
              <w:right w:val="nil"/>
            </w:tcBorders>
            <w:shd w:val="clear" w:color="auto" w:fill="FFFFFF"/>
            <w:tcMar>
              <w:top w:w="56" w:type="dxa"/>
              <w:left w:w="56" w:type="dxa"/>
              <w:bottom w:w="56" w:type="dxa"/>
              <w:right w:w="56" w:type="dxa"/>
            </w:tcMar>
          </w:tcPr>
          <w:p w14:paraId="5841F4C1" w14:textId="77777777" w:rsidR="00660E3B" w:rsidRDefault="00000000">
            <w:pPr>
              <w:widowControl w:val="0"/>
              <w:spacing w:before="0" w:after="0" w:line="240" w:lineRule="auto"/>
              <w:ind w:firstLine="0"/>
              <w:jc w:val="left"/>
              <w:rPr>
                <w:sz w:val="20"/>
                <w:szCs w:val="20"/>
              </w:rPr>
            </w:pPr>
            <w:r>
              <w:rPr>
                <w:sz w:val="20"/>
                <w:szCs w:val="20"/>
              </w:rPr>
              <w:t>pRC / P</w:t>
            </w:r>
            <w:r>
              <w:rPr>
                <w:sz w:val="20"/>
                <w:szCs w:val="20"/>
                <w:vertAlign w:val="subscript"/>
              </w:rPr>
              <w:t>lac</w:t>
            </w:r>
            <w:r>
              <w:rPr>
                <w:i/>
                <w:sz w:val="20"/>
                <w:szCs w:val="20"/>
              </w:rPr>
              <w:t>_ sgfp</w:t>
            </w:r>
            <w:r>
              <w:rPr>
                <w:sz w:val="20"/>
                <w:szCs w:val="20"/>
              </w:rPr>
              <w:t xml:space="preserve"> _T</w:t>
            </w:r>
            <w:r>
              <w:rPr>
                <w:sz w:val="20"/>
                <w:szCs w:val="20"/>
                <w:vertAlign w:val="subscript"/>
              </w:rPr>
              <w:t>BBa_B1001</w:t>
            </w:r>
            <w:r>
              <w:rPr>
                <w:i/>
                <w:sz w:val="20"/>
                <w:szCs w:val="20"/>
              </w:rPr>
              <w:t xml:space="preserve">, </w:t>
            </w:r>
            <w:r>
              <w:rPr>
                <w:sz w:val="20"/>
                <w:szCs w:val="20"/>
              </w:rPr>
              <w:t>LacI</w:t>
            </w:r>
          </w:p>
        </w:tc>
        <w:tc>
          <w:tcPr>
            <w:tcW w:w="2104" w:type="dxa"/>
            <w:tcBorders>
              <w:left w:val="nil"/>
              <w:right w:val="nil"/>
            </w:tcBorders>
            <w:shd w:val="clear" w:color="auto" w:fill="FFFFFF"/>
            <w:tcMar>
              <w:top w:w="56" w:type="dxa"/>
              <w:left w:w="56" w:type="dxa"/>
              <w:bottom w:w="56" w:type="dxa"/>
              <w:right w:w="56" w:type="dxa"/>
            </w:tcMar>
          </w:tcPr>
          <w:p w14:paraId="75576BD3" w14:textId="77777777" w:rsidR="00660E3B" w:rsidRDefault="00000000">
            <w:pPr>
              <w:widowControl w:val="0"/>
              <w:spacing w:before="0" w:after="0" w:line="240" w:lineRule="auto"/>
              <w:ind w:firstLine="0"/>
              <w:jc w:val="center"/>
              <w:rPr>
                <w:sz w:val="20"/>
                <w:szCs w:val="20"/>
              </w:rPr>
            </w:pPr>
            <w:r>
              <w:rPr>
                <w:sz w:val="20"/>
                <w:szCs w:val="20"/>
              </w:rPr>
              <w:t>This study</w:t>
            </w:r>
          </w:p>
        </w:tc>
      </w:tr>
      <w:tr w:rsidR="00660E3B" w14:paraId="3E3914C3" w14:textId="77777777">
        <w:trPr>
          <w:trHeight w:val="20"/>
        </w:trPr>
        <w:tc>
          <w:tcPr>
            <w:tcW w:w="2265" w:type="dxa"/>
            <w:tcBorders>
              <w:top w:val="nil"/>
              <w:left w:val="nil"/>
              <w:bottom w:val="nil"/>
              <w:right w:val="nil"/>
            </w:tcBorders>
            <w:shd w:val="clear" w:color="auto" w:fill="FFFFFF"/>
            <w:tcMar>
              <w:top w:w="56" w:type="dxa"/>
              <w:left w:w="56" w:type="dxa"/>
              <w:bottom w:w="56" w:type="dxa"/>
              <w:right w:w="56" w:type="dxa"/>
            </w:tcMar>
          </w:tcPr>
          <w:p w14:paraId="169C38CC" w14:textId="77777777" w:rsidR="00660E3B" w:rsidRDefault="00000000">
            <w:pPr>
              <w:widowControl w:val="0"/>
              <w:spacing w:before="0" w:after="0" w:line="240" w:lineRule="auto"/>
              <w:ind w:firstLine="0"/>
              <w:jc w:val="left"/>
              <w:rPr>
                <w:sz w:val="20"/>
                <w:szCs w:val="20"/>
              </w:rPr>
            </w:pPr>
            <w:r>
              <w:rPr>
                <w:sz w:val="20"/>
                <w:szCs w:val="20"/>
              </w:rPr>
              <w:t>pRara</w:t>
            </w:r>
          </w:p>
        </w:tc>
        <w:tc>
          <w:tcPr>
            <w:tcW w:w="5036" w:type="dxa"/>
            <w:tcBorders>
              <w:left w:val="nil"/>
              <w:right w:val="nil"/>
            </w:tcBorders>
            <w:shd w:val="clear" w:color="auto" w:fill="FFFFFF"/>
            <w:tcMar>
              <w:top w:w="56" w:type="dxa"/>
              <w:left w:w="56" w:type="dxa"/>
              <w:bottom w:w="56" w:type="dxa"/>
              <w:right w:w="56" w:type="dxa"/>
            </w:tcMar>
          </w:tcPr>
          <w:p w14:paraId="023BA24F" w14:textId="77777777" w:rsidR="00660E3B" w:rsidRDefault="00000000">
            <w:pPr>
              <w:widowControl w:val="0"/>
              <w:spacing w:before="0" w:after="0" w:line="240" w:lineRule="auto"/>
              <w:ind w:firstLine="0"/>
              <w:jc w:val="left"/>
              <w:rPr>
                <w:sz w:val="20"/>
                <w:szCs w:val="20"/>
              </w:rPr>
            </w:pPr>
            <w:r>
              <w:rPr>
                <w:sz w:val="20"/>
                <w:szCs w:val="20"/>
              </w:rPr>
              <w:t>pRC / P</w:t>
            </w:r>
            <w:r>
              <w:rPr>
                <w:sz w:val="20"/>
                <w:szCs w:val="20"/>
                <w:vertAlign w:val="subscript"/>
              </w:rPr>
              <w:t xml:space="preserve"> araC</w:t>
            </w:r>
            <w:r>
              <w:rPr>
                <w:i/>
                <w:sz w:val="20"/>
                <w:szCs w:val="20"/>
              </w:rPr>
              <w:t>_araC</w:t>
            </w:r>
            <w:r>
              <w:rPr>
                <w:sz w:val="20"/>
                <w:szCs w:val="20"/>
                <w:vertAlign w:val="subscript"/>
              </w:rPr>
              <w:t xml:space="preserve">, </w:t>
            </w:r>
            <w:r>
              <w:rPr>
                <w:sz w:val="20"/>
                <w:szCs w:val="20"/>
              </w:rPr>
              <w:t>P</w:t>
            </w:r>
            <w:r>
              <w:rPr>
                <w:sz w:val="20"/>
                <w:szCs w:val="20"/>
                <w:vertAlign w:val="subscript"/>
              </w:rPr>
              <w:t>ara</w:t>
            </w:r>
            <w:r>
              <w:rPr>
                <w:i/>
                <w:sz w:val="20"/>
                <w:szCs w:val="20"/>
              </w:rPr>
              <w:t>_ sgfp</w:t>
            </w:r>
            <w:r>
              <w:rPr>
                <w:sz w:val="20"/>
                <w:szCs w:val="20"/>
              </w:rPr>
              <w:t xml:space="preserve"> _T</w:t>
            </w:r>
            <w:r>
              <w:rPr>
                <w:sz w:val="20"/>
                <w:szCs w:val="20"/>
                <w:vertAlign w:val="subscript"/>
              </w:rPr>
              <w:t>BBa_B1001</w:t>
            </w:r>
            <w:r>
              <w:rPr>
                <w:i/>
                <w:sz w:val="20"/>
                <w:szCs w:val="20"/>
              </w:rPr>
              <w:t xml:space="preserve">, </w:t>
            </w:r>
            <w:r>
              <w:rPr>
                <w:sz w:val="20"/>
                <w:szCs w:val="20"/>
              </w:rPr>
              <w:t>LacI</w:t>
            </w:r>
          </w:p>
        </w:tc>
        <w:tc>
          <w:tcPr>
            <w:tcW w:w="2104" w:type="dxa"/>
            <w:tcBorders>
              <w:left w:val="nil"/>
              <w:right w:val="nil"/>
            </w:tcBorders>
            <w:shd w:val="clear" w:color="auto" w:fill="FFFFFF"/>
            <w:tcMar>
              <w:top w:w="56" w:type="dxa"/>
              <w:left w:w="56" w:type="dxa"/>
              <w:bottom w:w="56" w:type="dxa"/>
              <w:right w:w="56" w:type="dxa"/>
            </w:tcMar>
          </w:tcPr>
          <w:p w14:paraId="44CE6D04" w14:textId="77777777" w:rsidR="00660E3B" w:rsidRDefault="00000000">
            <w:pPr>
              <w:widowControl w:val="0"/>
              <w:spacing w:before="0" w:after="0" w:line="240" w:lineRule="auto"/>
              <w:ind w:firstLine="0"/>
              <w:jc w:val="center"/>
              <w:rPr>
                <w:sz w:val="20"/>
                <w:szCs w:val="20"/>
              </w:rPr>
            </w:pPr>
            <w:r>
              <w:rPr>
                <w:sz w:val="20"/>
                <w:szCs w:val="20"/>
              </w:rPr>
              <w:t>This study</w:t>
            </w:r>
          </w:p>
        </w:tc>
      </w:tr>
      <w:tr w:rsidR="00660E3B" w14:paraId="793CC3DF" w14:textId="77777777">
        <w:trPr>
          <w:trHeight w:val="20"/>
        </w:trPr>
        <w:tc>
          <w:tcPr>
            <w:tcW w:w="2265" w:type="dxa"/>
            <w:tcBorders>
              <w:top w:val="nil"/>
              <w:left w:val="nil"/>
              <w:bottom w:val="nil"/>
              <w:right w:val="nil"/>
            </w:tcBorders>
            <w:shd w:val="clear" w:color="auto" w:fill="FFFFFF"/>
            <w:tcMar>
              <w:top w:w="56" w:type="dxa"/>
              <w:left w:w="56" w:type="dxa"/>
              <w:bottom w:w="56" w:type="dxa"/>
              <w:right w:w="56" w:type="dxa"/>
            </w:tcMar>
          </w:tcPr>
          <w:p w14:paraId="2EDE534F" w14:textId="77777777" w:rsidR="00660E3B" w:rsidRDefault="00000000">
            <w:pPr>
              <w:widowControl w:val="0"/>
              <w:spacing w:before="0" w:after="0" w:line="240" w:lineRule="auto"/>
              <w:ind w:firstLine="0"/>
              <w:jc w:val="left"/>
              <w:rPr>
                <w:sz w:val="20"/>
                <w:szCs w:val="20"/>
              </w:rPr>
            </w:pPr>
            <w:r>
              <w:rPr>
                <w:sz w:val="20"/>
                <w:szCs w:val="20"/>
              </w:rPr>
              <w:t>pRT7</w:t>
            </w:r>
          </w:p>
        </w:tc>
        <w:tc>
          <w:tcPr>
            <w:tcW w:w="5036" w:type="dxa"/>
            <w:tcBorders>
              <w:left w:val="nil"/>
              <w:right w:val="nil"/>
            </w:tcBorders>
            <w:shd w:val="clear" w:color="auto" w:fill="FFFFFF"/>
            <w:tcMar>
              <w:top w:w="56" w:type="dxa"/>
              <w:left w:w="56" w:type="dxa"/>
              <w:bottom w:w="56" w:type="dxa"/>
              <w:right w:w="56" w:type="dxa"/>
            </w:tcMar>
          </w:tcPr>
          <w:p w14:paraId="222EC8B4" w14:textId="77777777" w:rsidR="00660E3B" w:rsidRDefault="00000000">
            <w:pPr>
              <w:widowControl w:val="0"/>
              <w:spacing w:before="0" w:after="0" w:line="240" w:lineRule="auto"/>
              <w:ind w:firstLine="0"/>
              <w:jc w:val="left"/>
              <w:rPr>
                <w:sz w:val="20"/>
                <w:szCs w:val="20"/>
              </w:rPr>
            </w:pPr>
            <w:r>
              <w:rPr>
                <w:sz w:val="20"/>
                <w:szCs w:val="20"/>
              </w:rPr>
              <w:t>pRC / P</w:t>
            </w:r>
            <w:r>
              <w:rPr>
                <w:sz w:val="20"/>
                <w:szCs w:val="20"/>
                <w:vertAlign w:val="subscript"/>
              </w:rPr>
              <w:t>T7</w:t>
            </w:r>
            <w:r>
              <w:rPr>
                <w:i/>
                <w:sz w:val="20"/>
                <w:szCs w:val="20"/>
              </w:rPr>
              <w:t>_ sgfp</w:t>
            </w:r>
            <w:r>
              <w:rPr>
                <w:sz w:val="20"/>
                <w:szCs w:val="20"/>
              </w:rPr>
              <w:t xml:space="preserve"> _T</w:t>
            </w:r>
            <w:r>
              <w:rPr>
                <w:sz w:val="20"/>
                <w:szCs w:val="20"/>
                <w:vertAlign w:val="subscript"/>
              </w:rPr>
              <w:t xml:space="preserve">7,  </w:t>
            </w:r>
            <w:r>
              <w:rPr>
                <w:sz w:val="20"/>
                <w:szCs w:val="20"/>
              </w:rPr>
              <w:t>P</w:t>
            </w:r>
            <w:r>
              <w:rPr>
                <w:sz w:val="20"/>
                <w:szCs w:val="20"/>
                <w:vertAlign w:val="subscript"/>
              </w:rPr>
              <w:t>lac_</w:t>
            </w:r>
            <w:r>
              <w:rPr>
                <w:i/>
                <w:sz w:val="20"/>
                <w:szCs w:val="20"/>
              </w:rPr>
              <w:t xml:space="preserve"> T7 RNAP, </w:t>
            </w:r>
            <w:r>
              <w:rPr>
                <w:sz w:val="20"/>
                <w:szCs w:val="20"/>
              </w:rPr>
              <w:t>LacI</w:t>
            </w:r>
          </w:p>
        </w:tc>
        <w:tc>
          <w:tcPr>
            <w:tcW w:w="2104" w:type="dxa"/>
            <w:tcBorders>
              <w:left w:val="nil"/>
              <w:right w:val="nil"/>
            </w:tcBorders>
            <w:shd w:val="clear" w:color="auto" w:fill="FFFFFF"/>
            <w:tcMar>
              <w:top w:w="56" w:type="dxa"/>
              <w:left w:w="56" w:type="dxa"/>
              <w:bottom w:w="56" w:type="dxa"/>
              <w:right w:w="56" w:type="dxa"/>
            </w:tcMar>
          </w:tcPr>
          <w:p w14:paraId="77D67468" w14:textId="77777777" w:rsidR="00660E3B" w:rsidRDefault="00000000">
            <w:pPr>
              <w:widowControl w:val="0"/>
              <w:spacing w:before="0" w:after="0" w:line="240" w:lineRule="auto"/>
              <w:ind w:firstLine="0"/>
              <w:jc w:val="center"/>
              <w:rPr>
                <w:sz w:val="20"/>
                <w:szCs w:val="20"/>
              </w:rPr>
            </w:pPr>
            <w:r>
              <w:rPr>
                <w:sz w:val="20"/>
                <w:szCs w:val="20"/>
              </w:rPr>
              <w:t>This study</w:t>
            </w:r>
          </w:p>
        </w:tc>
      </w:tr>
      <w:tr w:rsidR="00660E3B" w14:paraId="43BE503C" w14:textId="77777777">
        <w:trPr>
          <w:trHeight w:val="20"/>
        </w:trPr>
        <w:tc>
          <w:tcPr>
            <w:tcW w:w="2265" w:type="dxa"/>
            <w:tcBorders>
              <w:top w:val="nil"/>
              <w:left w:val="nil"/>
              <w:bottom w:val="nil"/>
              <w:right w:val="nil"/>
            </w:tcBorders>
            <w:shd w:val="clear" w:color="auto" w:fill="FFFFFF"/>
            <w:tcMar>
              <w:top w:w="56" w:type="dxa"/>
              <w:left w:w="56" w:type="dxa"/>
              <w:bottom w:w="56" w:type="dxa"/>
              <w:right w:w="56" w:type="dxa"/>
            </w:tcMar>
          </w:tcPr>
          <w:p w14:paraId="2B333939" w14:textId="77777777" w:rsidR="00660E3B" w:rsidRDefault="00000000">
            <w:pPr>
              <w:widowControl w:val="0"/>
              <w:spacing w:before="0" w:after="0" w:line="240" w:lineRule="auto"/>
              <w:ind w:firstLine="0"/>
              <w:jc w:val="left"/>
              <w:rPr>
                <w:sz w:val="20"/>
                <w:szCs w:val="20"/>
              </w:rPr>
            </w:pPr>
            <w:r>
              <w:rPr>
                <w:sz w:val="20"/>
                <w:szCs w:val="20"/>
              </w:rPr>
              <w:t>pIND</w:t>
            </w:r>
          </w:p>
        </w:tc>
        <w:tc>
          <w:tcPr>
            <w:tcW w:w="5036" w:type="dxa"/>
            <w:tcBorders>
              <w:left w:val="nil"/>
              <w:right w:val="nil"/>
            </w:tcBorders>
            <w:shd w:val="clear" w:color="auto" w:fill="FFFFFF"/>
            <w:tcMar>
              <w:top w:w="56" w:type="dxa"/>
              <w:left w:w="56" w:type="dxa"/>
              <w:bottom w:w="56" w:type="dxa"/>
              <w:right w:w="56" w:type="dxa"/>
            </w:tcMar>
          </w:tcPr>
          <w:p w14:paraId="6727193F" w14:textId="77777777" w:rsidR="00660E3B" w:rsidRDefault="00000000">
            <w:pPr>
              <w:widowControl w:val="0"/>
              <w:spacing w:before="0" w:after="0" w:line="240" w:lineRule="auto"/>
              <w:ind w:firstLine="0"/>
              <w:jc w:val="left"/>
              <w:rPr>
                <w:sz w:val="20"/>
                <w:szCs w:val="20"/>
              </w:rPr>
            </w:pPr>
            <w:r>
              <w:rPr>
                <w:sz w:val="20"/>
                <w:szCs w:val="20"/>
              </w:rPr>
              <w:t>pRC / P</w:t>
            </w:r>
            <w:r>
              <w:rPr>
                <w:sz w:val="20"/>
                <w:szCs w:val="20"/>
                <w:vertAlign w:val="subscript"/>
              </w:rPr>
              <w:t xml:space="preserve"> J23100</w:t>
            </w:r>
            <w:r>
              <w:rPr>
                <w:i/>
                <w:sz w:val="20"/>
                <w:szCs w:val="20"/>
              </w:rPr>
              <w:t>_sfp</w:t>
            </w:r>
            <w:r>
              <w:rPr>
                <w:sz w:val="20"/>
                <w:szCs w:val="20"/>
              </w:rPr>
              <w:t xml:space="preserve"> _T</w:t>
            </w:r>
            <w:r>
              <w:rPr>
                <w:sz w:val="20"/>
                <w:szCs w:val="20"/>
                <w:vertAlign w:val="subscript"/>
              </w:rPr>
              <w:t xml:space="preserve">7, </w:t>
            </w:r>
            <w:r>
              <w:rPr>
                <w:sz w:val="20"/>
                <w:szCs w:val="20"/>
              </w:rPr>
              <w:t>P</w:t>
            </w:r>
            <w:r>
              <w:rPr>
                <w:sz w:val="20"/>
                <w:szCs w:val="20"/>
                <w:vertAlign w:val="subscript"/>
              </w:rPr>
              <w:t xml:space="preserve"> J23100_</w:t>
            </w:r>
            <w:r>
              <w:rPr>
                <w:i/>
                <w:sz w:val="20"/>
                <w:szCs w:val="20"/>
              </w:rPr>
              <w:t>bpsA</w:t>
            </w:r>
            <w:r>
              <w:rPr>
                <w:sz w:val="20"/>
                <w:szCs w:val="20"/>
              </w:rPr>
              <w:t>_T</w:t>
            </w:r>
            <w:r>
              <w:rPr>
                <w:sz w:val="20"/>
                <w:szCs w:val="20"/>
                <w:vertAlign w:val="subscript"/>
              </w:rPr>
              <w:t>BBa_B1001</w:t>
            </w:r>
          </w:p>
        </w:tc>
        <w:tc>
          <w:tcPr>
            <w:tcW w:w="2104" w:type="dxa"/>
            <w:tcBorders>
              <w:left w:val="nil"/>
              <w:right w:val="nil"/>
            </w:tcBorders>
            <w:shd w:val="clear" w:color="auto" w:fill="FFFFFF"/>
            <w:tcMar>
              <w:top w:w="56" w:type="dxa"/>
              <w:left w:w="56" w:type="dxa"/>
              <w:bottom w:w="56" w:type="dxa"/>
              <w:right w:w="56" w:type="dxa"/>
            </w:tcMar>
          </w:tcPr>
          <w:p w14:paraId="6200620C" w14:textId="77777777" w:rsidR="00660E3B" w:rsidRDefault="00000000">
            <w:pPr>
              <w:widowControl w:val="0"/>
              <w:spacing w:before="0" w:after="0" w:line="240" w:lineRule="auto"/>
              <w:ind w:firstLine="0"/>
              <w:jc w:val="center"/>
              <w:rPr>
                <w:sz w:val="20"/>
                <w:szCs w:val="20"/>
              </w:rPr>
            </w:pPr>
            <w:r>
              <w:rPr>
                <w:sz w:val="20"/>
                <w:szCs w:val="20"/>
              </w:rPr>
              <w:t>This study</w:t>
            </w:r>
          </w:p>
        </w:tc>
      </w:tr>
      <w:tr w:rsidR="00660E3B" w14:paraId="6CD2262B" w14:textId="77777777">
        <w:tc>
          <w:tcPr>
            <w:tcW w:w="2265" w:type="dxa"/>
            <w:tcBorders>
              <w:top w:val="nil"/>
              <w:left w:val="nil"/>
              <w:bottom w:val="nil"/>
              <w:right w:val="nil"/>
            </w:tcBorders>
            <w:shd w:val="clear" w:color="auto" w:fill="FFFFFF"/>
            <w:tcMar>
              <w:top w:w="56" w:type="dxa"/>
              <w:left w:w="56" w:type="dxa"/>
              <w:bottom w:w="56" w:type="dxa"/>
              <w:right w:w="56" w:type="dxa"/>
            </w:tcMar>
            <w:vAlign w:val="center"/>
          </w:tcPr>
          <w:p w14:paraId="7718DA85" w14:textId="77777777" w:rsidR="00660E3B" w:rsidRDefault="00000000">
            <w:pPr>
              <w:widowControl w:val="0"/>
              <w:spacing w:before="0" w:after="0" w:line="240" w:lineRule="auto"/>
              <w:ind w:firstLine="0"/>
              <w:jc w:val="left"/>
              <w:rPr>
                <w:sz w:val="20"/>
                <w:szCs w:val="20"/>
              </w:rPr>
            </w:pPr>
            <w:r>
              <w:rPr>
                <w:sz w:val="20"/>
                <w:szCs w:val="20"/>
              </w:rPr>
              <w:t>pKD46</w:t>
            </w:r>
          </w:p>
        </w:tc>
        <w:tc>
          <w:tcPr>
            <w:tcW w:w="5036" w:type="dxa"/>
            <w:tcBorders>
              <w:left w:val="nil"/>
              <w:bottom w:val="nil"/>
              <w:right w:val="nil"/>
            </w:tcBorders>
            <w:shd w:val="clear" w:color="auto" w:fill="FFFFFF"/>
            <w:tcMar>
              <w:top w:w="56" w:type="dxa"/>
              <w:left w:w="56" w:type="dxa"/>
              <w:bottom w:w="56" w:type="dxa"/>
              <w:right w:w="56" w:type="dxa"/>
            </w:tcMar>
            <w:vAlign w:val="center"/>
          </w:tcPr>
          <w:p w14:paraId="0F842086" w14:textId="77777777" w:rsidR="00660E3B" w:rsidRDefault="00000000">
            <w:pPr>
              <w:widowControl w:val="0"/>
              <w:spacing w:before="0" w:after="0" w:line="240" w:lineRule="auto"/>
              <w:ind w:firstLine="0"/>
              <w:jc w:val="left"/>
              <w:rPr>
                <w:sz w:val="20"/>
                <w:szCs w:val="20"/>
              </w:rPr>
            </w:pPr>
            <w:r>
              <w:rPr>
                <w:sz w:val="20"/>
                <w:szCs w:val="20"/>
              </w:rPr>
              <w:t>Amp</w:t>
            </w:r>
            <w:r>
              <w:rPr>
                <w:sz w:val="20"/>
                <w:szCs w:val="20"/>
                <w:vertAlign w:val="superscript"/>
              </w:rPr>
              <w:t>R</w:t>
            </w:r>
            <w:r>
              <w:rPr>
                <w:sz w:val="20"/>
                <w:szCs w:val="20"/>
              </w:rPr>
              <w:t xml:space="preserve">, Red recombinase expression vector </w:t>
            </w:r>
          </w:p>
        </w:tc>
        <w:tc>
          <w:tcPr>
            <w:tcW w:w="2104" w:type="dxa"/>
            <w:tcBorders>
              <w:left w:val="nil"/>
              <w:bottom w:val="nil"/>
              <w:right w:val="nil"/>
            </w:tcBorders>
            <w:shd w:val="clear" w:color="auto" w:fill="FFFFFF"/>
            <w:tcMar>
              <w:top w:w="56" w:type="dxa"/>
              <w:left w:w="56" w:type="dxa"/>
              <w:bottom w:w="56" w:type="dxa"/>
              <w:right w:w="56" w:type="dxa"/>
            </w:tcMar>
            <w:vAlign w:val="center"/>
          </w:tcPr>
          <w:p w14:paraId="5AE06010" w14:textId="77777777" w:rsidR="00660E3B" w:rsidRDefault="00000000">
            <w:pPr>
              <w:widowControl w:val="0"/>
              <w:spacing w:before="0" w:after="0" w:line="240" w:lineRule="auto"/>
              <w:ind w:firstLine="0"/>
              <w:jc w:val="center"/>
              <w:rPr>
                <w:sz w:val="20"/>
                <w:szCs w:val="20"/>
              </w:rPr>
            </w:pPr>
            <w:hyperlink r:id="rId29">
              <w:r>
                <w:rPr>
                  <w:color w:val="000000"/>
                  <w:sz w:val="20"/>
                  <w:szCs w:val="20"/>
                  <w:vertAlign w:val="superscript"/>
                </w:rPr>
                <w:t>7</w:t>
              </w:r>
            </w:hyperlink>
          </w:p>
        </w:tc>
      </w:tr>
      <w:tr w:rsidR="00660E3B" w14:paraId="21EBF208" w14:textId="77777777">
        <w:tc>
          <w:tcPr>
            <w:tcW w:w="2265" w:type="dxa"/>
            <w:tcBorders>
              <w:top w:val="nil"/>
              <w:left w:val="nil"/>
              <w:bottom w:val="single" w:sz="12" w:space="0" w:color="000000"/>
              <w:right w:val="nil"/>
            </w:tcBorders>
            <w:shd w:val="clear" w:color="auto" w:fill="FFFFFF"/>
            <w:tcMar>
              <w:top w:w="56" w:type="dxa"/>
              <w:left w:w="56" w:type="dxa"/>
              <w:bottom w:w="56" w:type="dxa"/>
              <w:right w:w="56" w:type="dxa"/>
            </w:tcMar>
            <w:vAlign w:val="center"/>
          </w:tcPr>
          <w:p w14:paraId="550F3016" w14:textId="77777777" w:rsidR="00660E3B" w:rsidRDefault="00000000">
            <w:pPr>
              <w:widowControl w:val="0"/>
              <w:spacing w:before="0" w:after="0" w:line="240" w:lineRule="auto"/>
              <w:ind w:firstLine="0"/>
              <w:jc w:val="left"/>
              <w:rPr>
                <w:sz w:val="20"/>
                <w:szCs w:val="20"/>
              </w:rPr>
            </w:pPr>
            <w:r>
              <w:rPr>
                <w:sz w:val="20"/>
                <w:szCs w:val="20"/>
              </w:rPr>
              <w:t>pCP20</w:t>
            </w:r>
          </w:p>
        </w:tc>
        <w:tc>
          <w:tcPr>
            <w:tcW w:w="5036" w:type="dxa"/>
            <w:tcBorders>
              <w:top w:val="nil"/>
              <w:left w:val="nil"/>
              <w:bottom w:val="single" w:sz="12" w:space="0" w:color="000000"/>
              <w:right w:val="nil"/>
            </w:tcBorders>
            <w:shd w:val="clear" w:color="auto" w:fill="FFFFFF"/>
            <w:tcMar>
              <w:top w:w="56" w:type="dxa"/>
              <w:left w:w="56" w:type="dxa"/>
              <w:bottom w:w="56" w:type="dxa"/>
              <w:right w:w="56" w:type="dxa"/>
            </w:tcMar>
            <w:vAlign w:val="center"/>
          </w:tcPr>
          <w:p w14:paraId="42B4AE8F" w14:textId="77777777" w:rsidR="00660E3B" w:rsidRDefault="00000000">
            <w:pPr>
              <w:widowControl w:val="0"/>
              <w:spacing w:before="0" w:after="0" w:line="240" w:lineRule="auto"/>
              <w:ind w:firstLine="0"/>
              <w:jc w:val="left"/>
              <w:rPr>
                <w:sz w:val="20"/>
                <w:szCs w:val="20"/>
              </w:rPr>
            </w:pPr>
            <w:r>
              <w:rPr>
                <w:sz w:val="20"/>
                <w:szCs w:val="20"/>
              </w:rPr>
              <w:t>Cm</w:t>
            </w:r>
            <w:r>
              <w:rPr>
                <w:sz w:val="20"/>
                <w:szCs w:val="20"/>
                <w:vertAlign w:val="superscript"/>
              </w:rPr>
              <w:t>R</w:t>
            </w:r>
            <w:r>
              <w:rPr>
                <w:sz w:val="20"/>
                <w:szCs w:val="20"/>
              </w:rPr>
              <w:t>, Flippase expression vector</w:t>
            </w:r>
          </w:p>
        </w:tc>
        <w:tc>
          <w:tcPr>
            <w:tcW w:w="2104" w:type="dxa"/>
            <w:tcBorders>
              <w:top w:val="nil"/>
              <w:left w:val="nil"/>
              <w:bottom w:val="single" w:sz="12" w:space="0" w:color="000000"/>
              <w:right w:val="nil"/>
            </w:tcBorders>
            <w:shd w:val="clear" w:color="auto" w:fill="FFFFFF"/>
            <w:tcMar>
              <w:top w:w="56" w:type="dxa"/>
              <w:left w:w="56" w:type="dxa"/>
              <w:bottom w:w="56" w:type="dxa"/>
              <w:right w:w="56" w:type="dxa"/>
            </w:tcMar>
            <w:vAlign w:val="center"/>
          </w:tcPr>
          <w:p w14:paraId="28997360" w14:textId="77777777" w:rsidR="00660E3B" w:rsidRDefault="00000000">
            <w:pPr>
              <w:widowControl w:val="0"/>
              <w:spacing w:before="0" w:after="0" w:line="240" w:lineRule="auto"/>
              <w:ind w:firstLine="0"/>
              <w:jc w:val="center"/>
              <w:rPr>
                <w:sz w:val="20"/>
                <w:szCs w:val="20"/>
              </w:rPr>
            </w:pPr>
            <w:hyperlink r:id="rId30">
              <w:r>
                <w:rPr>
                  <w:color w:val="000000"/>
                  <w:sz w:val="20"/>
                  <w:szCs w:val="20"/>
                  <w:vertAlign w:val="superscript"/>
                </w:rPr>
                <w:t>7</w:t>
              </w:r>
            </w:hyperlink>
          </w:p>
        </w:tc>
      </w:tr>
    </w:tbl>
    <w:p w14:paraId="73B0F3AC" w14:textId="77777777" w:rsidR="00660E3B" w:rsidRDefault="00000000">
      <w:pPr>
        <w:widowControl w:val="0"/>
        <w:spacing w:before="0" w:after="160" w:line="259" w:lineRule="auto"/>
        <w:ind w:firstLine="0"/>
        <w:jc w:val="left"/>
        <w:rPr>
          <w:sz w:val="18"/>
          <w:szCs w:val="18"/>
        </w:rPr>
      </w:pPr>
      <w:r>
        <w:br w:type="page"/>
      </w:r>
    </w:p>
    <w:p w14:paraId="6680F45C" w14:textId="77777777" w:rsidR="00660E3B" w:rsidRDefault="00000000">
      <w:pPr>
        <w:pStyle w:val="2"/>
        <w:widowControl w:val="0"/>
        <w:spacing w:before="0" w:after="160" w:line="259" w:lineRule="auto"/>
        <w:jc w:val="left"/>
      </w:pPr>
      <w:bookmarkStart w:id="26" w:name="_heading=h.unyppbpicikz" w:colFirst="0" w:colLast="0"/>
      <w:bookmarkEnd w:id="26"/>
      <w:r>
        <w:lastRenderedPageBreak/>
        <w:t>Supplementary Table 2. Designed 5’ UTR sequences and their predicted expression levels in this study</w:t>
      </w:r>
    </w:p>
    <w:tbl>
      <w:tblPr>
        <w:tblStyle w:val="a9"/>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4515"/>
        <w:gridCol w:w="2985"/>
      </w:tblGrid>
      <w:tr w:rsidR="00660E3B" w14:paraId="0D2240DF" w14:textId="77777777">
        <w:trPr>
          <w:trHeight w:val="440"/>
        </w:trPr>
        <w:tc>
          <w:tcPr>
            <w:tcW w:w="1860"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vAlign w:val="center"/>
          </w:tcPr>
          <w:p w14:paraId="7C2B5665" w14:textId="77777777" w:rsidR="00660E3B" w:rsidRDefault="00000000">
            <w:pPr>
              <w:widowControl w:val="0"/>
              <w:pBdr>
                <w:top w:val="nil"/>
                <w:left w:val="nil"/>
                <w:bottom w:val="nil"/>
                <w:right w:val="nil"/>
                <w:between w:val="nil"/>
              </w:pBdr>
              <w:spacing w:before="0" w:after="0" w:line="240" w:lineRule="auto"/>
              <w:ind w:firstLine="0"/>
              <w:jc w:val="center"/>
              <w:rPr>
                <w:b/>
              </w:rPr>
            </w:pPr>
            <w:r>
              <w:rPr>
                <w:b/>
              </w:rPr>
              <w:t>Gene</w:t>
            </w:r>
          </w:p>
        </w:tc>
        <w:tc>
          <w:tcPr>
            <w:tcW w:w="4515" w:type="dxa"/>
            <w:tcBorders>
              <w:top w:val="single" w:sz="12" w:space="0" w:color="000000"/>
              <w:left w:val="nil"/>
              <w:bottom w:val="single" w:sz="12" w:space="0" w:color="000000"/>
              <w:right w:val="single" w:sz="12" w:space="0" w:color="000000"/>
            </w:tcBorders>
            <w:shd w:val="clear" w:color="auto" w:fill="auto"/>
            <w:tcMar>
              <w:top w:w="100" w:type="dxa"/>
              <w:left w:w="100" w:type="dxa"/>
              <w:bottom w:w="100" w:type="dxa"/>
              <w:right w:w="100" w:type="dxa"/>
            </w:tcMar>
            <w:vAlign w:val="center"/>
          </w:tcPr>
          <w:p w14:paraId="259E4CE4" w14:textId="77777777" w:rsidR="00660E3B" w:rsidRDefault="00000000">
            <w:pPr>
              <w:widowControl w:val="0"/>
              <w:pBdr>
                <w:top w:val="nil"/>
                <w:left w:val="nil"/>
                <w:bottom w:val="nil"/>
                <w:right w:val="nil"/>
                <w:between w:val="nil"/>
              </w:pBdr>
              <w:spacing w:before="0" w:after="0" w:line="240" w:lineRule="auto"/>
              <w:ind w:firstLine="0"/>
              <w:jc w:val="center"/>
              <w:rPr>
                <w:b/>
                <w:vertAlign w:val="superscript"/>
              </w:rPr>
            </w:pPr>
            <w:r>
              <w:rPr>
                <w:b/>
              </w:rPr>
              <w:t>5′ UTR sequence (5′-3′)</w:t>
            </w:r>
            <w:r>
              <w:rPr>
                <w:b/>
                <w:vertAlign w:val="superscript"/>
              </w:rPr>
              <w:t>a</w:t>
            </w:r>
          </w:p>
        </w:tc>
        <w:tc>
          <w:tcPr>
            <w:tcW w:w="2985"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vAlign w:val="center"/>
          </w:tcPr>
          <w:p w14:paraId="44F88565" w14:textId="77777777" w:rsidR="00660E3B" w:rsidRDefault="00000000">
            <w:pPr>
              <w:widowControl w:val="0"/>
              <w:pBdr>
                <w:top w:val="nil"/>
                <w:left w:val="nil"/>
                <w:bottom w:val="nil"/>
                <w:right w:val="nil"/>
                <w:between w:val="nil"/>
              </w:pBdr>
              <w:spacing w:before="0" w:after="0" w:line="240" w:lineRule="auto"/>
              <w:ind w:firstLine="0"/>
              <w:jc w:val="center"/>
              <w:rPr>
                <w:b/>
              </w:rPr>
            </w:pPr>
            <w:r>
              <w:rPr>
                <w:b/>
              </w:rPr>
              <w:t>Predicted expression level</w:t>
            </w:r>
            <w:r>
              <w:rPr>
                <w:b/>
                <w:vertAlign w:val="superscript"/>
              </w:rPr>
              <w:t>b</w:t>
            </w:r>
            <w:r>
              <w:rPr>
                <w:b/>
              </w:rPr>
              <w:t xml:space="preserve"> (a.u.)</w:t>
            </w:r>
          </w:p>
        </w:tc>
      </w:tr>
      <w:tr w:rsidR="00660E3B" w14:paraId="7B59255E" w14:textId="77777777">
        <w:trPr>
          <w:trHeight w:val="440"/>
        </w:trPr>
        <w:tc>
          <w:tcPr>
            <w:tcW w:w="1860" w:type="dxa"/>
            <w:tcBorders>
              <w:top w:val="single" w:sz="12" w:space="0" w:color="000000"/>
              <w:left w:val="nil"/>
              <w:bottom w:val="nil"/>
              <w:right w:val="nil"/>
            </w:tcBorders>
            <w:shd w:val="clear" w:color="auto" w:fill="auto"/>
            <w:tcMar>
              <w:top w:w="100" w:type="dxa"/>
              <w:left w:w="100" w:type="dxa"/>
              <w:bottom w:w="100" w:type="dxa"/>
              <w:right w:w="100" w:type="dxa"/>
            </w:tcMar>
            <w:vAlign w:val="center"/>
          </w:tcPr>
          <w:p w14:paraId="761F61EE" w14:textId="77777777" w:rsidR="00660E3B" w:rsidRDefault="00000000">
            <w:pPr>
              <w:widowControl w:val="0"/>
              <w:pBdr>
                <w:top w:val="nil"/>
                <w:left w:val="nil"/>
                <w:bottom w:val="nil"/>
                <w:right w:val="nil"/>
                <w:between w:val="nil"/>
              </w:pBdr>
              <w:spacing w:before="0" w:after="0" w:line="240" w:lineRule="auto"/>
              <w:ind w:firstLine="0"/>
              <w:jc w:val="left"/>
              <w:rPr>
                <w:i/>
                <w:sz w:val="20"/>
                <w:szCs w:val="20"/>
              </w:rPr>
            </w:pPr>
            <w:r>
              <w:rPr>
                <w:i/>
                <w:sz w:val="20"/>
                <w:szCs w:val="20"/>
              </w:rPr>
              <w:t>itcR</w:t>
            </w:r>
          </w:p>
        </w:tc>
        <w:tc>
          <w:tcPr>
            <w:tcW w:w="4515" w:type="dxa"/>
            <w:tcBorders>
              <w:top w:val="single" w:sz="12" w:space="0" w:color="000000"/>
              <w:left w:val="nil"/>
              <w:bottom w:val="nil"/>
            </w:tcBorders>
            <w:shd w:val="clear" w:color="auto" w:fill="auto"/>
            <w:tcMar>
              <w:top w:w="100" w:type="dxa"/>
              <w:left w:w="100" w:type="dxa"/>
              <w:bottom w:w="100" w:type="dxa"/>
              <w:right w:w="100" w:type="dxa"/>
            </w:tcMar>
            <w:vAlign w:val="center"/>
          </w:tcPr>
          <w:p w14:paraId="2CFCED22" w14:textId="77777777" w:rsidR="00660E3B" w:rsidRDefault="00000000">
            <w:pPr>
              <w:widowControl w:val="0"/>
              <w:pBdr>
                <w:top w:val="nil"/>
                <w:left w:val="nil"/>
                <w:bottom w:val="nil"/>
                <w:right w:val="nil"/>
                <w:between w:val="nil"/>
              </w:pBdr>
              <w:spacing w:before="0" w:after="0" w:line="240" w:lineRule="auto"/>
              <w:ind w:firstLine="0"/>
              <w:jc w:val="left"/>
              <w:rPr>
                <w:sz w:val="20"/>
                <w:szCs w:val="20"/>
              </w:rPr>
            </w:pPr>
            <w:r>
              <w:rPr>
                <w:sz w:val="20"/>
                <w:szCs w:val="20"/>
              </w:rPr>
              <w:t>AAAAACACAAAAAGGAGCATCTAAA</w:t>
            </w:r>
          </w:p>
        </w:tc>
        <w:tc>
          <w:tcPr>
            <w:tcW w:w="2985" w:type="dxa"/>
            <w:tcBorders>
              <w:top w:val="single" w:sz="12" w:space="0" w:color="000000"/>
              <w:left w:val="nil"/>
              <w:bottom w:val="nil"/>
              <w:right w:val="nil"/>
            </w:tcBorders>
            <w:shd w:val="clear" w:color="auto" w:fill="auto"/>
            <w:tcMar>
              <w:top w:w="100" w:type="dxa"/>
              <w:left w:w="100" w:type="dxa"/>
              <w:bottom w:w="100" w:type="dxa"/>
              <w:right w:w="100" w:type="dxa"/>
            </w:tcMar>
            <w:vAlign w:val="center"/>
          </w:tcPr>
          <w:p w14:paraId="7E220CFC" w14:textId="77777777" w:rsidR="00660E3B" w:rsidRDefault="00000000">
            <w:pPr>
              <w:widowControl w:val="0"/>
              <w:pBdr>
                <w:top w:val="nil"/>
                <w:left w:val="nil"/>
                <w:bottom w:val="nil"/>
                <w:right w:val="nil"/>
                <w:between w:val="nil"/>
              </w:pBdr>
              <w:spacing w:before="0" w:after="0" w:line="240" w:lineRule="auto"/>
              <w:ind w:firstLine="0"/>
              <w:jc w:val="center"/>
              <w:rPr>
                <w:sz w:val="20"/>
                <w:szCs w:val="20"/>
              </w:rPr>
            </w:pPr>
            <w:r>
              <w:rPr>
                <w:sz w:val="20"/>
                <w:szCs w:val="20"/>
              </w:rPr>
              <w:t>510,075</w:t>
            </w:r>
          </w:p>
        </w:tc>
      </w:tr>
      <w:tr w:rsidR="00660E3B" w14:paraId="6DDB9D6B" w14:textId="77777777">
        <w:trPr>
          <w:trHeight w:val="440"/>
        </w:trPr>
        <w:tc>
          <w:tcPr>
            <w:tcW w:w="1860" w:type="dxa"/>
            <w:tcBorders>
              <w:top w:val="nil"/>
              <w:left w:val="nil"/>
              <w:bottom w:val="nil"/>
              <w:right w:val="nil"/>
            </w:tcBorders>
            <w:shd w:val="clear" w:color="auto" w:fill="auto"/>
            <w:tcMar>
              <w:top w:w="100" w:type="dxa"/>
              <w:left w:w="100" w:type="dxa"/>
              <w:bottom w:w="100" w:type="dxa"/>
              <w:right w:w="100" w:type="dxa"/>
            </w:tcMar>
            <w:vAlign w:val="center"/>
          </w:tcPr>
          <w:p w14:paraId="25FB70E0" w14:textId="77777777" w:rsidR="00660E3B" w:rsidRDefault="00000000">
            <w:pPr>
              <w:widowControl w:val="0"/>
              <w:pBdr>
                <w:top w:val="nil"/>
                <w:left w:val="nil"/>
                <w:bottom w:val="nil"/>
                <w:right w:val="nil"/>
                <w:between w:val="nil"/>
              </w:pBdr>
              <w:spacing w:before="0" w:after="0" w:line="240" w:lineRule="auto"/>
              <w:ind w:firstLine="0"/>
              <w:jc w:val="left"/>
              <w:rPr>
                <w:i/>
                <w:sz w:val="20"/>
                <w:szCs w:val="20"/>
              </w:rPr>
            </w:pPr>
            <w:r>
              <w:rPr>
                <w:i/>
                <w:sz w:val="20"/>
                <w:szCs w:val="20"/>
              </w:rPr>
              <w:t>cad</w:t>
            </w:r>
          </w:p>
        </w:tc>
        <w:tc>
          <w:tcPr>
            <w:tcW w:w="4515" w:type="dxa"/>
            <w:tcBorders>
              <w:top w:val="nil"/>
              <w:left w:val="nil"/>
              <w:bottom w:val="nil"/>
            </w:tcBorders>
            <w:shd w:val="clear" w:color="auto" w:fill="auto"/>
            <w:tcMar>
              <w:top w:w="100" w:type="dxa"/>
              <w:left w:w="100" w:type="dxa"/>
              <w:bottom w:w="100" w:type="dxa"/>
              <w:right w:w="100" w:type="dxa"/>
            </w:tcMar>
            <w:vAlign w:val="center"/>
          </w:tcPr>
          <w:p w14:paraId="3A26003E" w14:textId="77777777" w:rsidR="00660E3B" w:rsidRDefault="00000000">
            <w:pPr>
              <w:widowControl w:val="0"/>
              <w:pBdr>
                <w:top w:val="nil"/>
                <w:left w:val="nil"/>
                <w:bottom w:val="nil"/>
                <w:right w:val="nil"/>
                <w:between w:val="nil"/>
              </w:pBdr>
              <w:spacing w:before="0" w:after="0" w:line="240" w:lineRule="auto"/>
              <w:ind w:firstLine="0"/>
              <w:jc w:val="left"/>
              <w:rPr>
                <w:sz w:val="20"/>
                <w:szCs w:val="20"/>
              </w:rPr>
            </w:pPr>
            <w:r>
              <w:rPr>
                <w:sz w:val="20"/>
                <w:szCs w:val="20"/>
              </w:rPr>
              <w:t>AAAGCGGAAAGTAAGGAGGTTAGAT</w:t>
            </w:r>
          </w:p>
        </w:tc>
        <w:tc>
          <w:tcPr>
            <w:tcW w:w="2985" w:type="dxa"/>
            <w:tcBorders>
              <w:top w:val="nil"/>
              <w:left w:val="nil"/>
              <w:bottom w:val="nil"/>
              <w:right w:val="nil"/>
            </w:tcBorders>
            <w:shd w:val="clear" w:color="auto" w:fill="auto"/>
            <w:tcMar>
              <w:top w:w="100" w:type="dxa"/>
              <w:left w:w="100" w:type="dxa"/>
              <w:bottom w:w="100" w:type="dxa"/>
              <w:right w:w="100" w:type="dxa"/>
            </w:tcMar>
            <w:vAlign w:val="center"/>
          </w:tcPr>
          <w:p w14:paraId="5EE40D35" w14:textId="77777777" w:rsidR="00660E3B" w:rsidRDefault="00000000">
            <w:pPr>
              <w:widowControl w:val="0"/>
              <w:pBdr>
                <w:top w:val="nil"/>
                <w:left w:val="nil"/>
                <w:bottom w:val="nil"/>
                <w:right w:val="nil"/>
                <w:between w:val="nil"/>
              </w:pBdr>
              <w:spacing w:before="0" w:after="0" w:line="240" w:lineRule="auto"/>
              <w:ind w:firstLine="0"/>
              <w:jc w:val="center"/>
              <w:rPr>
                <w:sz w:val="20"/>
                <w:szCs w:val="20"/>
              </w:rPr>
            </w:pPr>
            <w:r>
              <w:rPr>
                <w:sz w:val="20"/>
                <w:szCs w:val="20"/>
              </w:rPr>
              <w:t>911,518</w:t>
            </w:r>
          </w:p>
        </w:tc>
      </w:tr>
      <w:tr w:rsidR="00660E3B" w14:paraId="320D2903" w14:textId="77777777">
        <w:trPr>
          <w:trHeight w:val="440"/>
        </w:trPr>
        <w:tc>
          <w:tcPr>
            <w:tcW w:w="1860" w:type="dxa"/>
            <w:tcBorders>
              <w:top w:val="nil"/>
              <w:left w:val="nil"/>
              <w:bottom w:val="nil"/>
              <w:right w:val="nil"/>
            </w:tcBorders>
            <w:shd w:val="clear" w:color="auto" w:fill="auto"/>
            <w:tcMar>
              <w:top w:w="100" w:type="dxa"/>
              <w:left w:w="100" w:type="dxa"/>
              <w:bottom w:w="100" w:type="dxa"/>
              <w:right w:w="100" w:type="dxa"/>
            </w:tcMar>
            <w:vAlign w:val="center"/>
          </w:tcPr>
          <w:p w14:paraId="1D32F2AE" w14:textId="77777777" w:rsidR="00660E3B" w:rsidRDefault="00000000">
            <w:pPr>
              <w:widowControl w:val="0"/>
              <w:pBdr>
                <w:top w:val="nil"/>
                <w:left w:val="nil"/>
                <w:bottom w:val="nil"/>
                <w:right w:val="nil"/>
                <w:between w:val="nil"/>
              </w:pBdr>
              <w:spacing w:before="0" w:after="0" w:line="240" w:lineRule="auto"/>
              <w:ind w:firstLine="0"/>
              <w:jc w:val="left"/>
              <w:rPr>
                <w:i/>
                <w:sz w:val="20"/>
                <w:szCs w:val="20"/>
              </w:rPr>
            </w:pPr>
            <w:r>
              <w:rPr>
                <w:i/>
                <w:sz w:val="20"/>
                <w:szCs w:val="20"/>
              </w:rPr>
              <w:t>prpD</w:t>
            </w:r>
          </w:p>
        </w:tc>
        <w:tc>
          <w:tcPr>
            <w:tcW w:w="4515" w:type="dxa"/>
            <w:tcBorders>
              <w:top w:val="nil"/>
              <w:left w:val="nil"/>
              <w:bottom w:val="nil"/>
            </w:tcBorders>
            <w:shd w:val="clear" w:color="auto" w:fill="auto"/>
            <w:tcMar>
              <w:top w:w="100" w:type="dxa"/>
              <w:left w:w="100" w:type="dxa"/>
              <w:bottom w:w="100" w:type="dxa"/>
              <w:right w:w="100" w:type="dxa"/>
            </w:tcMar>
            <w:vAlign w:val="center"/>
          </w:tcPr>
          <w:p w14:paraId="4694CAC3" w14:textId="77777777" w:rsidR="00660E3B" w:rsidRDefault="00000000">
            <w:pPr>
              <w:widowControl w:val="0"/>
              <w:pBdr>
                <w:top w:val="nil"/>
                <w:left w:val="nil"/>
                <w:bottom w:val="nil"/>
                <w:right w:val="nil"/>
                <w:between w:val="nil"/>
              </w:pBdr>
              <w:spacing w:before="0" w:after="0" w:line="240" w:lineRule="auto"/>
              <w:ind w:firstLine="0"/>
              <w:jc w:val="left"/>
              <w:rPr>
                <w:sz w:val="20"/>
                <w:szCs w:val="20"/>
              </w:rPr>
            </w:pPr>
            <w:r>
              <w:rPr>
                <w:sz w:val="20"/>
                <w:szCs w:val="20"/>
              </w:rPr>
              <w:t>CAACAAAAAAAAAGGAGCATCCTAC</w:t>
            </w:r>
          </w:p>
        </w:tc>
        <w:tc>
          <w:tcPr>
            <w:tcW w:w="2985" w:type="dxa"/>
            <w:tcBorders>
              <w:top w:val="nil"/>
              <w:left w:val="nil"/>
              <w:bottom w:val="nil"/>
              <w:right w:val="nil"/>
            </w:tcBorders>
            <w:shd w:val="clear" w:color="auto" w:fill="auto"/>
            <w:tcMar>
              <w:top w:w="100" w:type="dxa"/>
              <w:left w:w="100" w:type="dxa"/>
              <w:bottom w:w="100" w:type="dxa"/>
              <w:right w:w="100" w:type="dxa"/>
            </w:tcMar>
            <w:vAlign w:val="center"/>
          </w:tcPr>
          <w:p w14:paraId="5533749A" w14:textId="77777777" w:rsidR="00660E3B" w:rsidRDefault="00000000">
            <w:pPr>
              <w:widowControl w:val="0"/>
              <w:pBdr>
                <w:top w:val="nil"/>
                <w:left w:val="nil"/>
                <w:bottom w:val="nil"/>
                <w:right w:val="nil"/>
                <w:between w:val="nil"/>
              </w:pBdr>
              <w:spacing w:before="0" w:after="0" w:line="240" w:lineRule="auto"/>
              <w:ind w:firstLine="0"/>
              <w:jc w:val="center"/>
              <w:rPr>
                <w:sz w:val="20"/>
                <w:szCs w:val="20"/>
              </w:rPr>
            </w:pPr>
            <w:r>
              <w:rPr>
                <w:sz w:val="20"/>
                <w:szCs w:val="20"/>
              </w:rPr>
              <w:t>620,368</w:t>
            </w:r>
          </w:p>
        </w:tc>
      </w:tr>
      <w:tr w:rsidR="00660E3B" w14:paraId="3B8C7F2F" w14:textId="77777777">
        <w:trPr>
          <w:trHeight w:val="440"/>
        </w:trPr>
        <w:tc>
          <w:tcPr>
            <w:tcW w:w="1860" w:type="dxa"/>
            <w:tcBorders>
              <w:top w:val="nil"/>
              <w:left w:val="nil"/>
              <w:bottom w:val="nil"/>
              <w:right w:val="nil"/>
            </w:tcBorders>
            <w:shd w:val="clear" w:color="auto" w:fill="auto"/>
            <w:tcMar>
              <w:top w:w="100" w:type="dxa"/>
              <w:left w:w="100" w:type="dxa"/>
              <w:bottom w:w="100" w:type="dxa"/>
              <w:right w:w="100" w:type="dxa"/>
            </w:tcMar>
            <w:vAlign w:val="center"/>
          </w:tcPr>
          <w:p w14:paraId="3DEB359A" w14:textId="77777777" w:rsidR="00660E3B" w:rsidRDefault="00000000">
            <w:pPr>
              <w:widowControl w:val="0"/>
              <w:pBdr>
                <w:top w:val="nil"/>
                <w:left w:val="nil"/>
                <w:bottom w:val="nil"/>
                <w:right w:val="nil"/>
                <w:between w:val="nil"/>
              </w:pBdr>
              <w:spacing w:before="0" w:after="0" w:line="240" w:lineRule="auto"/>
              <w:ind w:firstLine="0"/>
              <w:jc w:val="left"/>
              <w:rPr>
                <w:sz w:val="20"/>
                <w:szCs w:val="20"/>
              </w:rPr>
            </w:pPr>
            <w:r>
              <w:rPr>
                <w:i/>
                <w:sz w:val="20"/>
                <w:szCs w:val="20"/>
              </w:rPr>
              <w:t>sgfp</w:t>
            </w:r>
            <w:r>
              <w:rPr>
                <w:sz w:val="20"/>
                <w:szCs w:val="20"/>
              </w:rPr>
              <w:t xml:space="preserve"> (Pccl)</w:t>
            </w:r>
          </w:p>
        </w:tc>
        <w:tc>
          <w:tcPr>
            <w:tcW w:w="4515" w:type="dxa"/>
            <w:tcBorders>
              <w:top w:val="nil"/>
              <w:left w:val="nil"/>
              <w:bottom w:val="nil"/>
            </w:tcBorders>
            <w:shd w:val="clear" w:color="auto" w:fill="auto"/>
            <w:tcMar>
              <w:top w:w="100" w:type="dxa"/>
              <w:left w:w="100" w:type="dxa"/>
              <w:bottom w:w="100" w:type="dxa"/>
              <w:right w:w="100" w:type="dxa"/>
            </w:tcMar>
            <w:vAlign w:val="center"/>
          </w:tcPr>
          <w:p w14:paraId="037422CD" w14:textId="77777777" w:rsidR="00660E3B" w:rsidRDefault="00000000">
            <w:pPr>
              <w:widowControl w:val="0"/>
              <w:pBdr>
                <w:top w:val="nil"/>
                <w:left w:val="nil"/>
                <w:bottom w:val="nil"/>
                <w:right w:val="nil"/>
                <w:between w:val="nil"/>
              </w:pBdr>
              <w:spacing w:before="0" w:after="0" w:line="240" w:lineRule="auto"/>
              <w:ind w:firstLine="0"/>
              <w:jc w:val="left"/>
              <w:rPr>
                <w:sz w:val="20"/>
                <w:szCs w:val="20"/>
              </w:rPr>
            </w:pPr>
            <w:r>
              <w:rPr>
                <w:sz w:val="20"/>
                <w:szCs w:val="20"/>
              </w:rPr>
              <w:t>TTCTGCATACAAAGGAGCATCCCCA</w:t>
            </w:r>
          </w:p>
        </w:tc>
        <w:tc>
          <w:tcPr>
            <w:tcW w:w="2985" w:type="dxa"/>
            <w:tcBorders>
              <w:top w:val="nil"/>
              <w:left w:val="nil"/>
              <w:bottom w:val="nil"/>
              <w:right w:val="nil"/>
            </w:tcBorders>
            <w:shd w:val="clear" w:color="auto" w:fill="auto"/>
            <w:tcMar>
              <w:top w:w="100" w:type="dxa"/>
              <w:left w:w="100" w:type="dxa"/>
              <w:bottom w:w="100" w:type="dxa"/>
              <w:right w:w="100" w:type="dxa"/>
            </w:tcMar>
            <w:vAlign w:val="center"/>
          </w:tcPr>
          <w:p w14:paraId="1967BB63" w14:textId="77777777" w:rsidR="00660E3B" w:rsidRDefault="00000000">
            <w:pPr>
              <w:widowControl w:val="0"/>
              <w:pBdr>
                <w:top w:val="nil"/>
                <w:left w:val="nil"/>
                <w:bottom w:val="nil"/>
                <w:right w:val="nil"/>
                <w:between w:val="nil"/>
              </w:pBdr>
              <w:spacing w:before="0" w:after="0" w:line="240" w:lineRule="auto"/>
              <w:ind w:firstLine="0"/>
              <w:jc w:val="center"/>
              <w:rPr>
                <w:sz w:val="20"/>
                <w:szCs w:val="20"/>
              </w:rPr>
            </w:pPr>
            <w:r>
              <w:rPr>
                <w:sz w:val="20"/>
                <w:szCs w:val="20"/>
              </w:rPr>
              <w:t>1,026,267</w:t>
            </w:r>
          </w:p>
        </w:tc>
      </w:tr>
      <w:tr w:rsidR="00660E3B" w14:paraId="75A3D129" w14:textId="77777777">
        <w:trPr>
          <w:trHeight w:val="440"/>
        </w:trPr>
        <w:tc>
          <w:tcPr>
            <w:tcW w:w="1860" w:type="dxa"/>
            <w:tcBorders>
              <w:top w:val="nil"/>
              <w:left w:val="nil"/>
              <w:bottom w:val="nil"/>
              <w:right w:val="nil"/>
            </w:tcBorders>
            <w:shd w:val="clear" w:color="auto" w:fill="auto"/>
            <w:tcMar>
              <w:top w:w="100" w:type="dxa"/>
              <w:left w:w="100" w:type="dxa"/>
              <w:bottom w:w="100" w:type="dxa"/>
              <w:right w:w="100" w:type="dxa"/>
            </w:tcMar>
            <w:vAlign w:val="center"/>
          </w:tcPr>
          <w:p w14:paraId="17F80D16" w14:textId="77777777" w:rsidR="00660E3B" w:rsidRDefault="00000000">
            <w:pPr>
              <w:widowControl w:val="0"/>
              <w:pBdr>
                <w:top w:val="nil"/>
                <w:left w:val="nil"/>
                <w:bottom w:val="nil"/>
                <w:right w:val="nil"/>
                <w:between w:val="nil"/>
              </w:pBdr>
              <w:spacing w:before="0" w:after="0" w:line="240" w:lineRule="auto"/>
              <w:ind w:firstLine="0"/>
              <w:jc w:val="left"/>
              <w:rPr>
                <w:sz w:val="20"/>
                <w:szCs w:val="20"/>
              </w:rPr>
            </w:pPr>
            <w:r>
              <w:rPr>
                <w:i/>
                <w:sz w:val="20"/>
                <w:szCs w:val="20"/>
              </w:rPr>
              <w:t xml:space="preserve">sgfp </w:t>
            </w:r>
            <w:r>
              <w:rPr>
                <w:sz w:val="20"/>
                <w:szCs w:val="20"/>
              </w:rPr>
              <w:t>(P</w:t>
            </w:r>
            <w:r>
              <w:rPr>
                <w:sz w:val="20"/>
                <w:szCs w:val="20"/>
                <w:vertAlign w:val="subscript"/>
              </w:rPr>
              <w:t>lac</w:t>
            </w:r>
            <w:r>
              <w:rPr>
                <w:sz w:val="20"/>
                <w:szCs w:val="20"/>
              </w:rPr>
              <w:t>, P</w:t>
            </w:r>
            <w:r>
              <w:rPr>
                <w:sz w:val="20"/>
                <w:szCs w:val="20"/>
                <w:vertAlign w:val="subscript"/>
              </w:rPr>
              <w:t>tac</w:t>
            </w:r>
            <w:r>
              <w:rPr>
                <w:sz w:val="20"/>
                <w:szCs w:val="20"/>
              </w:rPr>
              <w:t>, P</w:t>
            </w:r>
            <w:r>
              <w:rPr>
                <w:sz w:val="20"/>
                <w:szCs w:val="20"/>
                <w:vertAlign w:val="subscript"/>
              </w:rPr>
              <w:t>T7</w:t>
            </w:r>
            <w:r>
              <w:rPr>
                <w:sz w:val="20"/>
                <w:szCs w:val="20"/>
              </w:rPr>
              <w:t>)</w:t>
            </w:r>
          </w:p>
        </w:tc>
        <w:tc>
          <w:tcPr>
            <w:tcW w:w="4515" w:type="dxa"/>
            <w:tcBorders>
              <w:top w:val="nil"/>
              <w:left w:val="nil"/>
              <w:bottom w:val="nil"/>
            </w:tcBorders>
            <w:shd w:val="clear" w:color="auto" w:fill="auto"/>
            <w:tcMar>
              <w:top w:w="100" w:type="dxa"/>
              <w:left w:w="100" w:type="dxa"/>
              <w:bottom w:w="100" w:type="dxa"/>
              <w:right w:w="100" w:type="dxa"/>
            </w:tcMar>
            <w:vAlign w:val="center"/>
          </w:tcPr>
          <w:p w14:paraId="221AC4C2" w14:textId="77777777" w:rsidR="00660E3B" w:rsidRDefault="00000000">
            <w:pPr>
              <w:widowControl w:val="0"/>
              <w:pBdr>
                <w:top w:val="nil"/>
                <w:left w:val="nil"/>
                <w:bottom w:val="nil"/>
                <w:right w:val="nil"/>
                <w:between w:val="nil"/>
              </w:pBdr>
              <w:spacing w:before="0" w:after="0" w:line="240" w:lineRule="auto"/>
              <w:ind w:firstLine="0"/>
              <w:jc w:val="left"/>
              <w:rPr>
                <w:sz w:val="20"/>
                <w:szCs w:val="20"/>
              </w:rPr>
            </w:pPr>
            <w:r>
              <w:rPr>
                <w:sz w:val="20"/>
                <w:szCs w:val="20"/>
                <w:u w:val="single"/>
              </w:rPr>
              <w:t>AGCGGATAACAATT</w:t>
            </w:r>
            <w:r>
              <w:rPr>
                <w:sz w:val="20"/>
                <w:szCs w:val="20"/>
              </w:rPr>
              <w:t>ACGAGGGAAAG</w:t>
            </w:r>
          </w:p>
        </w:tc>
        <w:tc>
          <w:tcPr>
            <w:tcW w:w="2985" w:type="dxa"/>
            <w:tcBorders>
              <w:top w:val="nil"/>
              <w:left w:val="nil"/>
              <w:bottom w:val="nil"/>
              <w:right w:val="nil"/>
            </w:tcBorders>
            <w:shd w:val="clear" w:color="auto" w:fill="auto"/>
            <w:tcMar>
              <w:top w:w="100" w:type="dxa"/>
              <w:left w:w="100" w:type="dxa"/>
              <w:bottom w:w="100" w:type="dxa"/>
              <w:right w:w="100" w:type="dxa"/>
            </w:tcMar>
            <w:vAlign w:val="center"/>
          </w:tcPr>
          <w:p w14:paraId="77FB100E" w14:textId="77777777" w:rsidR="00660E3B" w:rsidRDefault="00000000">
            <w:pPr>
              <w:widowControl w:val="0"/>
              <w:pBdr>
                <w:top w:val="nil"/>
                <w:left w:val="nil"/>
                <w:bottom w:val="nil"/>
                <w:right w:val="nil"/>
                <w:between w:val="nil"/>
              </w:pBdr>
              <w:spacing w:before="0" w:after="0" w:line="240" w:lineRule="auto"/>
              <w:ind w:firstLine="0"/>
              <w:jc w:val="center"/>
              <w:rPr>
                <w:sz w:val="20"/>
                <w:szCs w:val="20"/>
              </w:rPr>
            </w:pPr>
            <w:r>
              <w:rPr>
                <w:sz w:val="20"/>
                <w:szCs w:val="20"/>
              </w:rPr>
              <w:t>1,828,513</w:t>
            </w:r>
          </w:p>
        </w:tc>
      </w:tr>
      <w:tr w:rsidR="00660E3B" w14:paraId="77865F63" w14:textId="77777777">
        <w:trPr>
          <w:trHeight w:val="440"/>
        </w:trPr>
        <w:tc>
          <w:tcPr>
            <w:tcW w:w="1860" w:type="dxa"/>
            <w:tcBorders>
              <w:top w:val="nil"/>
              <w:left w:val="nil"/>
              <w:bottom w:val="nil"/>
              <w:right w:val="nil"/>
            </w:tcBorders>
            <w:shd w:val="clear" w:color="auto" w:fill="auto"/>
            <w:tcMar>
              <w:top w:w="100" w:type="dxa"/>
              <w:left w:w="100" w:type="dxa"/>
              <w:bottom w:w="100" w:type="dxa"/>
              <w:right w:w="100" w:type="dxa"/>
            </w:tcMar>
            <w:vAlign w:val="center"/>
          </w:tcPr>
          <w:p w14:paraId="289BF746" w14:textId="77777777" w:rsidR="00660E3B" w:rsidRDefault="00000000">
            <w:pPr>
              <w:widowControl w:val="0"/>
              <w:pBdr>
                <w:top w:val="nil"/>
                <w:left w:val="nil"/>
                <w:bottom w:val="nil"/>
                <w:right w:val="nil"/>
                <w:between w:val="nil"/>
              </w:pBdr>
              <w:spacing w:before="0" w:after="0" w:line="240" w:lineRule="auto"/>
              <w:ind w:firstLine="0"/>
              <w:jc w:val="left"/>
              <w:rPr>
                <w:sz w:val="20"/>
                <w:szCs w:val="20"/>
              </w:rPr>
            </w:pPr>
            <w:r>
              <w:rPr>
                <w:i/>
                <w:sz w:val="20"/>
                <w:szCs w:val="20"/>
              </w:rPr>
              <w:t>sgfp</w:t>
            </w:r>
            <w:r>
              <w:rPr>
                <w:sz w:val="20"/>
                <w:szCs w:val="20"/>
              </w:rPr>
              <w:t xml:space="preserve">  (P</w:t>
            </w:r>
            <w:r>
              <w:rPr>
                <w:sz w:val="20"/>
                <w:szCs w:val="20"/>
                <w:vertAlign w:val="subscript"/>
              </w:rPr>
              <w:t>tet</w:t>
            </w:r>
            <w:r>
              <w:rPr>
                <w:sz w:val="20"/>
                <w:szCs w:val="20"/>
              </w:rPr>
              <w:t>, P</w:t>
            </w:r>
            <w:r>
              <w:rPr>
                <w:sz w:val="20"/>
                <w:szCs w:val="20"/>
                <w:vertAlign w:val="subscript"/>
              </w:rPr>
              <w:t>ara</w:t>
            </w:r>
            <w:r>
              <w:rPr>
                <w:sz w:val="20"/>
                <w:szCs w:val="20"/>
              </w:rPr>
              <w:t>)</w:t>
            </w:r>
          </w:p>
        </w:tc>
        <w:tc>
          <w:tcPr>
            <w:tcW w:w="4515" w:type="dxa"/>
            <w:tcBorders>
              <w:top w:val="nil"/>
              <w:left w:val="nil"/>
              <w:bottom w:val="nil"/>
            </w:tcBorders>
            <w:shd w:val="clear" w:color="auto" w:fill="auto"/>
            <w:tcMar>
              <w:top w:w="100" w:type="dxa"/>
              <w:left w:w="100" w:type="dxa"/>
              <w:bottom w:w="100" w:type="dxa"/>
              <w:right w:w="100" w:type="dxa"/>
            </w:tcMar>
            <w:vAlign w:val="center"/>
          </w:tcPr>
          <w:p w14:paraId="026A0922" w14:textId="77777777" w:rsidR="00660E3B" w:rsidRDefault="00000000">
            <w:pPr>
              <w:widowControl w:val="0"/>
              <w:pBdr>
                <w:top w:val="nil"/>
                <w:left w:val="nil"/>
                <w:bottom w:val="nil"/>
                <w:right w:val="nil"/>
                <w:between w:val="nil"/>
              </w:pBdr>
              <w:spacing w:before="0" w:after="0" w:line="240" w:lineRule="auto"/>
              <w:ind w:firstLine="0"/>
              <w:jc w:val="left"/>
              <w:rPr>
                <w:sz w:val="20"/>
                <w:szCs w:val="20"/>
              </w:rPr>
            </w:pPr>
            <w:r>
              <w:rPr>
                <w:sz w:val="20"/>
                <w:szCs w:val="20"/>
              </w:rPr>
              <w:t>ATTGCGTGAGAAAGGAGCATCGGGA</w:t>
            </w:r>
          </w:p>
        </w:tc>
        <w:tc>
          <w:tcPr>
            <w:tcW w:w="2985" w:type="dxa"/>
            <w:tcBorders>
              <w:top w:val="nil"/>
              <w:left w:val="nil"/>
              <w:bottom w:val="nil"/>
              <w:right w:val="nil"/>
            </w:tcBorders>
            <w:shd w:val="clear" w:color="auto" w:fill="auto"/>
            <w:tcMar>
              <w:top w:w="100" w:type="dxa"/>
              <w:left w:w="100" w:type="dxa"/>
              <w:bottom w:w="100" w:type="dxa"/>
              <w:right w:w="100" w:type="dxa"/>
            </w:tcMar>
            <w:vAlign w:val="center"/>
          </w:tcPr>
          <w:p w14:paraId="38ED0284" w14:textId="77777777" w:rsidR="00660E3B" w:rsidRDefault="00000000">
            <w:pPr>
              <w:widowControl w:val="0"/>
              <w:pBdr>
                <w:top w:val="nil"/>
                <w:left w:val="nil"/>
                <w:bottom w:val="nil"/>
                <w:right w:val="nil"/>
                <w:between w:val="nil"/>
              </w:pBdr>
              <w:spacing w:before="0" w:after="0" w:line="240" w:lineRule="auto"/>
              <w:ind w:firstLine="0"/>
              <w:jc w:val="center"/>
              <w:rPr>
                <w:sz w:val="20"/>
                <w:szCs w:val="20"/>
              </w:rPr>
            </w:pPr>
            <w:r>
              <w:rPr>
                <w:sz w:val="20"/>
                <w:szCs w:val="20"/>
              </w:rPr>
              <w:t>2,064,841</w:t>
            </w:r>
          </w:p>
        </w:tc>
      </w:tr>
      <w:tr w:rsidR="00660E3B" w14:paraId="4BC9C626" w14:textId="77777777">
        <w:trPr>
          <w:trHeight w:val="440"/>
        </w:trPr>
        <w:tc>
          <w:tcPr>
            <w:tcW w:w="1860" w:type="dxa"/>
            <w:tcBorders>
              <w:top w:val="nil"/>
              <w:left w:val="nil"/>
              <w:bottom w:val="nil"/>
              <w:right w:val="nil"/>
            </w:tcBorders>
            <w:shd w:val="clear" w:color="auto" w:fill="auto"/>
            <w:tcMar>
              <w:top w:w="100" w:type="dxa"/>
              <w:left w:w="100" w:type="dxa"/>
              <w:bottom w:w="100" w:type="dxa"/>
              <w:right w:w="100" w:type="dxa"/>
            </w:tcMar>
            <w:vAlign w:val="center"/>
          </w:tcPr>
          <w:p w14:paraId="79065D36" w14:textId="77777777" w:rsidR="00660E3B" w:rsidRDefault="00000000">
            <w:pPr>
              <w:widowControl w:val="0"/>
              <w:pBdr>
                <w:top w:val="nil"/>
                <w:left w:val="nil"/>
                <w:bottom w:val="nil"/>
                <w:right w:val="nil"/>
                <w:between w:val="nil"/>
              </w:pBdr>
              <w:spacing w:before="0" w:after="0" w:line="240" w:lineRule="auto"/>
              <w:ind w:firstLine="0"/>
              <w:jc w:val="left"/>
              <w:rPr>
                <w:i/>
                <w:sz w:val="20"/>
                <w:szCs w:val="20"/>
              </w:rPr>
            </w:pPr>
            <w:r>
              <w:rPr>
                <w:i/>
                <w:sz w:val="20"/>
                <w:szCs w:val="20"/>
              </w:rPr>
              <w:t>T7 RNAP</w:t>
            </w:r>
          </w:p>
        </w:tc>
        <w:tc>
          <w:tcPr>
            <w:tcW w:w="4515" w:type="dxa"/>
            <w:tcBorders>
              <w:top w:val="nil"/>
              <w:left w:val="nil"/>
              <w:bottom w:val="nil"/>
            </w:tcBorders>
            <w:shd w:val="clear" w:color="auto" w:fill="auto"/>
            <w:tcMar>
              <w:top w:w="100" w:type="dxa"/>
              <w:left w:w="100" w:type="dxa"/>
              <w:bottom w:w="100" w:type="dxa"/>
              <w:right w:w="100" w:type="dxa"/>
            </w:tcMar>
            <w:vAlign w:val="center"/>
          </w:tcPr>
          <w:p w14:paraId="0432D163" w14:textId="77777777" w:rsidR="00660E3B" w:rsidRDefault="00000000">
            <w:pPr>
              <w:widowControl w:val="0"/>
              <w:pBdr>
                <w:top w:val="nil"/>
                <w:left w:val="nil"/>
                <w:bottom w:val="nil"/>
                <w:right w:val="nil"/>
                <w:between w:val="nil"/>
              </w:pBdr>
              <w:spacing w:before="0" w:after="0" w:line="240" w:lineRule="auto"/>
              <w:ind w:firstLine="0"/>
              <w:jc w:val="left"/>
              <w:rPr>
                <w:sz w:val="20"/>
                <w:szCs w:val="20"/>
              </w:rPr>
            </w:pPr>
            <w:r>
              <w:rPr>
                <w:sz w:val="20"/>
                <w:szCs w:val="20"/>
                <w:u w:val="single"/>
              </w:rPr>
              <w:t>GCGGATAACAATT</w:t>
            </w:r>
            <w:r>
              <w:rPr>
                <w:sz w:val="20"/>
                <w:szCs w:val="20"/>
              </w:rPr>
              <w:t>AAGGAGTCCGCG</w:t>
            </w:r>
          </w:p>
        </w:tc>
        <w:tc>
          <w:tcPr>
            <w:tcW w:w="2985" w:type="dxa"/>
            <w:tcBorders>
              <w:top w:val="nil"/>
              <w:left w:val="nil"/>
              <w:bottom w:val="nil"/>
              <w:right w:val="nil"/>
            </w:tcBorders>
            <w:shd w:val="clear" w:color="auto" w:fill="auto"/>
            <w:tcMar>
              <w:top w:w="100" w:type="dxa"/>
              <w:left w:w="100" w:type="dxa"/>
              <w:bottom w:w="100" w:type="dxa"/>
              <w:right w:w="100" w:type="dxa"/>
            </w:tcMar>
            <w:vAlign w:val="center"/>
          </w:tcPr>
          <w:p w14:paraId="2C9784AE" w14:textId="77777777" w:rsidR="00660E3B" w:rsidRDefault="00000000">
            <w:pPr>
              <w:widowControl w:val="0"/>
              <w:pBdr>
                <w:top w:val="nil"/>
                <w:left w:val="nil"/>
                <w:bottom w:val="nil"/>
                <w:right w:val="nil"/>
                <w:between w:val="nil"/>
              </w:pBdr>
              <w:spacing w:before="0" w:after="0" w:line="240" w:lineRule="auto"/>
              <w:ind w:firstLine="0"/>
              <w:jc w:val="center"/>
              <w:rPr>
                <w:sz w:val="20"/>
                <w:szCs w:val="20"/>
              </w:rPr>
            </w:pPr>
            <w:r>
              <w:rPr>
                <w:sz w:val="20"/>
                <w:szCs w:val="20"/>
              </w:rPr>
              <w:t>16,662</w:t>
            </w:r>
          </w:p>
        </w:tc>
      </w:tr>
      <w:tr w:rsidR="00660E3B" w14:paraId="4E433FD7" w14:textId="77777777">
        <w:trPr>
          <w:trHeight w:val="440"/>
        </w:trPr>
        <w:tc>
          <w:tcPr>
            <w:tcW w:w="1860" w:type="dxa"/>
            <w:tcBorders>
              <w:top w:val="nil"/>
              <w:left w:val="nil"/>
              <w:bottom w:val="nil"/>
              <w:right w:val="nil"/>
            </w:tcBorders>
            <w:shd w:val="clear" w:color="auto" w:fill="auto"/>
            <w:tcMar>
              <w:top w:w="100" w:type="dxa"/>
              <w:left w:w="100" w:type="dxa"/>
              <w:bottom w:w="100" w:type="dxa"/>
              <w:right w:w="100" w:type="dxa"/>
            </w:tcMar>
            <w:vAlign w:val="center"/>
          </w:tcPr>
          <w:p w14:paraId="16C38FD3" w14:textId="77777777" w:rsidR="00660E3B" w:rsidRDefault="00000000">
            <w:pPr>
              <w:widowControl w:val="0"/>
              <w:pBdr>
                <w:top w:val="nil"/>
                <w:left w:val="nil"/>
                <w:bottom w:val="nil"/>
                <w:right w:val="nil"/>
                <w:between w:val="nil"/>
              </w:pBdr>
              <w:spacing w:before="0" w:after="0" w:line="240" w:lineRule="auto"/>
              <w:ind w:firstLine="0"/>
              <w:jc w:val="left"/>
              <w:rPr>
                <w:i/>
                <w:sz w:val="20"/>
                <w:szCs w:val="20"/>
              </w:rPr>
            </w:pPr>
            <w:r>
              <w:rPr>
                <w:i/>
                <w:sz w:val="20"/>
                <w:szCs w:val="20"/>
              </w:rPr>
              <w:t>tetR</w:t>
            </w:r>
          </w:p>
        </w:tc>
        <w:tc>
          <w:tcPr>
            <w:tcW w:w="4515" w:type="dxa"/>
            <w:tcBorders>
              <w:top w:val="nil"/>
              <w:left w:val="nil"/>
              <w:bottom w:val="nil"/>
            </w:tcBorders>
            <w:shd w:val="clear" w:color="auto" w:fill="auto"/>
            <w:tcMar>
              <w:top w:w="100" w:type="dxa"/>
              <w:left w:w="100" w:type="dxa"/>
              <w:bottom w:w="100" w:type="dxa"/>
              <w:right w:w="100" w:type="dxa"/>
            </w:tcMar>
            <w:vAlign w:val="center"/>
          </w:tcPr>
          <w:p w14:paraId="67715A55" w14:textId="77777777" w:rsidR="00660E3B" w:rsidRDefault="00000000">
            <w:pPr>
              <w:widowControl w:val="0"/>
              <w:pBdr>
                <w:top w:val="nil"/>
                <w:left w:val="nil"/>
                <w:bottom w:val="nil"/>
                <w:right w:val="nil"/>
                <w:between w:val="nil"/>
              </w:pBdr>
              <w:spacing w:before="0" w:after="0" w:line="240" w:lineRule="auto"/>
              <w:ind w:firstLine="0"/>
              <w:jc w:val="left"/>
              <w:rPr>
                <w:sz w:val="20"/>
                <w:szCs w:val="20"/>
              </w:rPr>
            </w:pPr>
            <w:r>
              <w:rPr>
                <w:sz w:val="20"/>
                <w:szCs w:val="20"/>
              </w:rPr>
              <w:t>AGCCGAAGTCTCGAAGGAGCAGGCG</w:t>
            </w:r>
          </w:p>
        </w:tc>
        <w:tc>
          <w:tcPr>
            <w:tcW w:w="2985" w:type="dxa"/>
            <w:tcBorders>
              <w:top w:val="nil"/>
              <w:left w:val="nil"/>
              <w:bottom w:val="nil"/>
              <w:right w:val="nil"/>
            </w:tcBorders>
            <w:shd w:val="clear" w:color="auto" w:fill="auto"/>
            <w:tcMar>
              <w:top w:w="100" w:type="dxa"/>
              <w:left w:w="100" w:type="dxa"/>
              <w:bottom w:w="100" w:type="dxa"/>
              <w:right w:w="100" w:type="dxa"/>
            </w:tcMar>
            <w:vAlign w:val="center"/>
          </w:tcPr>
          <w:p w14:paraId="02A35011" w14:textId="77777777" w:rsidR="00660E3B" w:rsidRDefault="00000000">
            <w:pPr>
              <w:widowControl w:val="0"/>
              <w:pBdr>
                <w:top w:val="nil"/>
                <w:left w:val="nil"/>
                <w:bottom w:val="nil"/>
                <w:right w:val="nil"/>
                <w:between w:val="nil"/>
              </w:pBdr>
              <w:spacing w:before="0" w:after="0" w:line="240" w:lineRule="auto"/>
              <w:ind w:firstLine="0"/>
              <w:jc w:val="center"/>
              <w:rPr>
                <w:sz w:val="20"/>
                <w:szCs w:val="20"/>
              </w:rPr>
            </w:pPr>
            <w:r>
              <w:rPr>
                <w:sz w:val="20"/>
                <w:szCs w:val="20"/>
              </w:rPr>
              <w:t>94,345</w:t>
            </w:r>
          </w:p>
        </w:tc>
      </w:tr>
      <w:tr w:rsidR="00660E3B" w14:paraId="5294009D" w14:textId="77777777">
        <w:trPr>
          <w:trHeight w:val="440"/>
        </w:trPr>
        <w:tc>
          <w:tcPr>
            <w:tcW w:w="1860" w:type="dxa"/>
            <w:tcBorders>
              <w:top w:val="nil"/>
              <w:left w:val="nil"/>
              <w:bottom w:val="nil"/>
              <w:right w:val="nil"/>
            </w:tcBorders>
            <w:shd w:val="clear" w:color="auto" w:fill="auto"/>
            <w:tcMar>
              <w:top w:w="100" w:type="dxa"/>
              <w:left w:w="100" w:type="dxa"/>
              <w:bottom w:w="100" w:type="dxa"/>
              <w:right w:w="100" w:type="dxa"/>
            </w:tcMar>
            <w:vAlign w:val="center"/>
          </w:tcPr>
          <w:p w14:paraId="04F506A2" w14:textId="77777777" w:rsidR="00660E3B" w:rsidRDefault="00000000">
            <w:pPr>
              <w:widowControl w:val="0"/>
              <w:pBdr>
                <w:top w:val="nil"/>
                <w:left w:val="nil"/>
                <w:bottom w:val="nil"/>
                <w:right w:val="nil"/>
                <w:between w:val="nil"/>
              </w:pBdr>
              <w:spacing w:before="0" w:after="0" w:line="240" w:lineRule="auto"/>
              <w:ind w:firstLine="0"/>
              <w:jc w:val="left"/>
              <w:rPr>
                <w:i/>
                <w:sz w:val="20"/>
                <w:szCs w:val="20"/>
              </w:rPr>
            </w:pPr>
            <w:r>
              <w:rPr>
                <w:i/>
                <w:sz w:val="20"/>
                <w:szCs w:val="20"/>
              </w:rPr>
              <w:t>sfp</w:t>
            </w:r>
          </w:p>
        </w:tc>
        <w:tc>
          <w:tcPr>
            <w:tcW w:w="4515" w:type="dxa"/>
            <w:tcBorders>
              <w:top w:val="nil"/>
              <w:left w:val="nil"/>
              <w:bottom w:val="nil"/>
            </w:tcBorders>
            <w:shd w:val="clear" w:color="auto" w:fill="auto"/>
            <w:tcMar>
              <w:top w:w="100" w:type="dxa"/>
              <w:left w:w="100" w:type="dxa"/>
              <w:bottom w:w="100" w:type="dxa"/>
              <w:right w:w="100" w:type="dxa"/>
            </w:tcMar>
            <w:vAlign w:val="center"/>
          </w:tcPr>
          <w:p w14:paraId="470C3211" w14:textId="77777777" w:rsidR="00660E3B" w:rsidRDefault="00000000">
            <w:pPr>
              <w:widowControl w:val="0"/>
              <w:pBdr>
                <w:top w:val="nil"/>
                <w:left w:val="nil"/>
                <w:bottom w:val="nil"/>
                <w:right w:val="nil"/>
                <w:between w:val="nil"/>
              </w:pBdr>
              <w:spacing w:before="0" w:after="0" w:line="240" w:lineRule="auto"/>
              <w:ind w:firstLine="0"/>
              <w:jc w:val="left"/>
              <w:rPr>
                <w:sz w:val="20"/>
                <w:szCs w:val="20"/>
              </w:rPr>
            </w:pPr>
            <w:r>
              <w:rPr>
                <w:sz w:val="20"/>
                <w:szCs w:val="20"/>
              </w:rPr>
              <w:t>TACAACTCGGAAAGAGTTAGAGACA</w:t>
            </w:r>
          </w:p>
        </w:tc>
        <w:tc>
          <w:tcPr>
            <w:tcW w:w="2985" w:type="dxa"/>
            <w:tcBorders>
              <w:top w:val="nil"/>
              <w:left w:val="nil"/>
              <w:bottom w:val="nil"/>
              <w:right w:val="nil"/>
            </w:tcBorders>
            <w:shd w:val="clear" w:color="auto" w:fill="auto"/>
            <w:tcMar>
              <w:top w:w="100" w:type="dxa"/>
              <w:left w:w="100" w:type="dxa"/>
              <w:bottom w:w="100" w:type="dxa"/>
              <w:right w:w="100" w:type="dxa"/>
            </w:tcMar>
            <w:vAlign w:val="center"/>
          </w:tcPr>
          <w:p w14:paraId="39E99F60" w14:textId="77777777" w:rsidR="00660E3B" w:rsidRDefault="00000000">
            <w:pPr>
              <w:widowControl w:val="0"/>
              <w:pBdr>
                <w:top w:val="nil"/>
                <w:left w:val="nil"/>
                <w:bottom w:val="nil"/>
                <w:right w:val="nil"/>
                <w:between w:val="nil"/>
              </w:pBdr>
              <w:spacing w:before="0" w:after="0" w:line="240" w:lineRule="auto"/>
              <w:ind w:firstLine="0"/>
              <w:jc w:val="center"/>
              <w:rPr>
                <w:sz w:val="20"/>
                <w:szCs w:val="20"/>
              </w:rPr>
            </w:pPr>
            <w:r>
              <w:rPr>
                <w:sz w:val="20"/>
                <w:szCs w:val="20"/>
              </w:rPr>
              <w:t>1,970</w:t>
            </w:r>
          </w:p>
        </w:tc>
      </w:tr>
      <w:tr w:rsidR="00660E3B" w14:paraId="60F4CC87" w14:textId="77777777">
        <w:trPr>
          <w:trHeight w:val="440"/>
        </w:trPr>
        <w:tc>
          <w:tcPr>
            <w:tcW w:w="1860" w:type="dxa"/>
            <w:tcBorders>
              <w:top w:val="nil"/>
              <w:left w:val="nil"/>
              <w:bottom w:val="single" w:sz="12" w:space="0" w:color="000000"/>
              <w:right w:val="nil"/>
            </w:tcBorders>
            <w:shd w:val="clear" w:color="auto" w:fill="auto"/>
            <w:tcMar>
              <w:top w:w="100" w:type="dxa"/>
              <w:left w:w="100" w:type="dxa"/>
              <w:bottom w:w="100" w:type="dxa"/>
              <w:right w:w="100" w:type="dxa"/>
            </w:tcMar>
            <w:vAlign w:val="center"/>
          </w:tcPr>
          <w:p w14:paraId="12E85F9A" w14:textId="77777777" w:rsidR="00660E3B" w:rsidRDefault="00000000">
            <w:pPr>
              <w:widowControl w:val="0"/>
              <w:pBdr>
                <w:top w:val="nil"/>
                <w:left w:val="nil"/>
                <w:bottom w:val="nil"/>
                <w:right w:val="nil"/>
                <w:between w:val="nil"/>
              </w:pBdr>
              <w:spacing w:before="0" w:after="0" w:line="240" w:lineRule="auto"/>
              <w:ind w:firstLine="0"/>
              <w:jc w:val="left"/>
              <w:rPr>
                <w:i/>
                <w:sz w:val="20"/>
                <w:szCs w:val="20"/>
              </w:rPr>
            </w:pPr>
            <w:r>
              <w:rPr>
                <w:i/>
                <w:sz w:val="20"/>
                <w:szCs w:val="20"/>
              </w:rPr>
              <w:t>bpsA</w:t>
            </w:r>
          </w:p>
        </w:tc>
        <w:tc>
          <w:tcPr>
            <w:tcW w:w="4515" w:type="dxa"/>
            <w:tcBorders>
              <w:top w:val="nil"/>
              <w:left w:val="nil"/>
              <w:bottom w:val="single" w:sz="12" w:space="0" w:color="000000"/>
            </w:tcBorders>
            <w:shd w:val="clear" w:color="auto" w:fill="auto"/>
            <w:tcMar>
              <w:top w:w="100" w:type="dxa"/>
              <w:left w:w="100" w:type="dxa"/>
              <w:bottom w:w="100" w:type="dxa"/>
              <w:right w:w="100" w:type="dxa"/>
            </w:tcMar>
            <w:vAlign w:val="center"/>
          </w:tcPr>
          <w:p w14:paraId="77A8653E" w14:textId="77777777" w:rsidR="00660E3B" w:rsidRDefault="00000000">
            <w:pPr>
              <w:widowControl w:val="0"/>
              <w:pBdr>
                <w:top w:val="nil"/>
                <w:left w:val="nil"/>
                <w:bottom w:val="nil"/>
                <w:right w:val="nil"/>
                <w:between w:val="nil"/>
              </w:pBdr>
              <w:spacing w:before="0" w:after="0" w:line="240" w:lineRule="auto"/>
              <w:ind w:firstLine="0"/>
              <w:jc w:val="left"/>
              <w:rPr>
                <w:sz w:val="20"/>
                <w:szCs w:val="20"/>
              </w:rPr>
            </w:pPr>
            <w:r>
              <w:rPr>
                <w:sz w:val="20"/>
                <w:szCs w:val="20"/>
              </w:rPr>
              <w:t>GCCTATTATCAATTATCAATTCCCT</w:t>
            </w:r>
          </w:p>
        </w:tc>
        <w:tc>
          <w:tcPr>
            <w:tcW w:w="2985" w:type="dxa"/>
            <w:tcBorders>
              <w:top w:val="nil"/>
              <w:left w:val="nil"/>
              <w:bottom w:val="single" w:sz="12" w:space="0" w:color="000000"/>
              <w:right w:val="nil"/>
            </w:tcBorders>
            <w:shd w:val="clear" w:color="auto" w:fill="auto"/>
            <w:tcMar>
              <w:top w:w="100" w:type="dxa"/>
              <w:left w:w="100" w:type="dxa"/>
              <w:bottom w:w="100" w:type="dxa"/>
              <w:right w:w="100" w:type="dxa"/>
            </w:tcMar>
            <w:vAlign w:val="center"/>
          </w:tcPr>
          <w:p w14:paraId="1240F49C" w14:textId="77777777" w:rsidR="00660E3B" w:rsidRDefault="00000000">
            <w:pPr>
              <w:widowControl w:val="0"/>
              <w:pBdr>
                <w:top w:val="nil"/>
                <w:left w:val="nil"/>
                <w:bottom w:val="nil"/>
                <w:right w:val="nil"/>
                <w:between w:val="nil"/>
              </w:pBdr>
              <w:spacing w:before="0" w:after="0" w:line="240" w:lineRule="auto"/>
              <w:ind w:firstLine="0"/>
              <w:jc w:val="center"/>
              <w:rPr>
                <w:sz w:val="20"/>
                <w:szCs w:val="20"/>
              </w:rPr>
            </w:pPr>
            <w:r>
              <w:rPr>
                <w:sz w:val="20"/>
                <w:szCs w:val="20"/>
              </w:rPr>
              <w:t>367,464</w:t>
            </w:r>
          </w:p>
        </w:tc>
      </w:tr>
    </w:tbl>
    <w:p w14:paraId="2A57384D" w14:textId="77777777" w:rsidR="00660E3B" w:rsidRDefault="00000000">
      <w:pPr>
        <w:widowControl w:val="0"/>
        <w:spacing w:before="0" w:after="160" w:line="259" w:lineRule="auto"/>
        <w:ind w:firstLine="0"/>
        <w:jc w:val="left"/>
        <w:rPr>
          <w:b/>
          <w:vertAlign w:val="superscript"/>
        </w:rPr>
      </w:pPr>
      <w:r>
        <w:rPr>
          <w:vertAlign w:val="superscript"/>
        </w:rPr>
        <w:t>a</w:t>
      </w:r>
      <w:r>
        <w:t>Underlined sequences overlap with the lac operator.</w:t>
      </w:r>
    </w:p>
    <w:p w14:paraId="6F17B2F8" w14:textId="77777777" w:rsidR="00660E3B" w:rsidRDefault="00000000">
      <w:pPr>
        <w:widowControl w:val="0"/>
        <w:spacing w:before="0" w:after="160" w:line="259" w:lineRule="auto"/>
        <w:ind w:firstLine="0"/>
        <w:jc w:val="left"/>
      </w:pPr>
      <w:r>
        <w:rPr>
          <w:b/>
          <w:vertAlign w:val="superscript"/>
        </w:rPr>
        <w:t>b</w:t>
      </w:r>
      <w:r>
        <w:t>Values were calculated using UTR Designer (</w:t>
      </w:r>
      <w:hyperlink r:id="rId31">
        <w:r>
          <w:rPr>
            <w:color w:val="1155CC"/>
            <w:u w:val="single"/>
          </w:rPr>
          <w:t>https://sbi.postech.ac.kr/utr_designer</w:t>
        </w:r>
      </w:hyperlink>
      <w:r>
        <w:t>).</w:t>
      </w:r>
      <w:r>
        <w:br w:type="page"/>
      </w:r>
    </w:p>
    <w:p w14:paraId="7B39BB7E" w14:textId="77777777" w:rsidR="00660E3B" w:rsidRDefault="00000000">
      <w:pPr>
        <w:pStyle w:val="2"/>
        <w:widowControl w:val="0"/>
        <w:spacing w:before="0" w:after="160" w:line="259" w:lineRule="auto"/>
        <w:jc w:val="left"/>
      </w:pPr>
      <w:bookmarkStart w:id="27" w:name="_heading=h.jsc2fxxgysrs" w:colFirst="0" w:colLast="0"/>
      <w:bookmarkEnd w:id="27"/>
      <w:r>
        <w:lastRenderedPageBreak/>
        <w:t xml:space="preserve">Supplementary Table 3. Growth performance of reported TPA-consuming bacteria </w:t>
      </w:r>
    </w:p>
    <w:tbl>
      <w:tblPr>
        <w:tblStyle w:val="aa"/>
        <w:tblW w:w="92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1"/>
        <w:gridCol w:w="2415"/>
        <w:gridCol w:w="1005"/>
        <w:gridCol w:w="2625"/>
        <w:gridCol w:w="1704"/>
      </w:tblGrid>
      <w:tr w:rsidR="00660E3B" w14:paraId="728B381C" w14:textId="77777777">
        <w:tc>
          <w:tcPr>
            <w:tcW w:w="1471" w:type="dxa"/>
            <w:tcBorders>
              <w:top w:val="single" w:sz="12" w:space="0" w:color="000000"/>
              <w:left w:val="nil"/>
              <w:bottom w:val="single" w:sz="12" w:space="0" w:color="000000"/>
              <w:right w:val="nil"/>
            </w:tcBorders>
            <w:vAlign w:val="center"/>
          </w:tcPr>
          <w:p w14:paraId="70DAC416" w14:textId="77777777" w:rsidR="00660E3B" w:rsidRDefault="00000000">
            <w:pPr>
              <w:widowControl w:val="0"/>
              <w:spacing w:before="0" w:after="0" w:line="240" w:lineRule="auto"/>
              <w:ind w:firstLine="0"/>
              <w:jc w:val="center"/>
              <w:rPr>
                <w:b/>
                <w:vertAlign w:val="superscript"/>
              </w:rPr>
            </w:pPr>
            <w:r>
              <w:rPr>
                <w:b/>
              </w:rPr>
              <w:t>Strains</w:t>
            </w:r>
            <w:r>
              <w:rPr>
                <w:b/>
                <w:vertAlign w:val="superscript"/>
              </w:rPr>
              <w:t>a</w:t>
            </w:r>
          </w:p>
        </w:tc>
        <w:tc>
          <w:tcPr>
            <w:tcW w:w="2415" w:type="dxa"/>
            <w:tcBorders>
              <w:top w:val="single" w:sz="12" w:space="0" w:color="000000"/>
              <w:left w:val="nil"/>
              <w:bottom w:val="single" w:sz="12" w:space="0" w:color="000000"/>
              <w:right w:val="nil"/>
            </w:tcBorders>
            <w:vAlign w:val="center"/>
          </w:tcPr>
          <w:p w14:paraId="13A16ED0" w14:textId="77777777" w:rsidR="00660E3B" w:rsidRDefault="00000000">
            <w:pPr>
              <w:widowControl w:val="0"/>
              <w:spacing w:before="0" w:after="0" w:line="240" w:lineRule="auto"/>
              <w:ind w:firstLine="0"/>
              <w:jc w:val="center"/>
              <w:rPr>
                <w:b/>
              </w:rPr>
            </w:pPr>
            <w:r>
              <w:rPr>
                <w:b/>
              </w:rPr>
              <w:t>Origin/ Engineering strategy</w:t>
            </w:r>
          </w:p>
        </w:tc>
        <w:tc>
          <w:tcPr>
            <w:tcW w:w="1005" w:type="dxa"/>
            <w:tcBorders>
              <w:top w:val="single" w:sz="12" w:space="0" w:color="000000"/>
              <w:left w:val="nil"/>
              <w:bottom w:val="single" w:sz="12" w:space="0" w:color="000000"/>
              <w:right w:val="nil"/>
            </w:tcBorders>
            <w:vAlign w:val="center"/>
          </w:tcPr>
          <w:p w14:paraId="3324EDEA" w14:textId="77777777" w:rsidR="00660E3B" w:rsidRDefault="00000000">
            <w:pPr>
              <w:widowControl w:val="0"/>
              <w:spacing w:before="0" w:after="0" w:line="240" w:lineRule="auto"/>
              <w:ind w:firstLine="0"/>
              <w:jc w:val="center"/>
              <w:rPr>
                <w:b/>
                <w:vertAlign w:val="subscript"/>
              </w:rPr>
            </w:pPr>
            <w:r>
              <w:rPr>
                <w:b/>
              </w:rPr>
              <w:t>μ</w:t>
            </w:r>
            <w:r>
              <w:rPr>
                <w:b/>
                <w:vertAlign w:val="subscript"/>
              </w:rPr>
              <w:t>max</w:t>
            </w:r>
            <w:r>
              <w:rPr>
                <w:b/>
                <w:vertAlign w:val="superscript"/>
              </w:rPr>
              <w:t>b,c</w:t>
            </w:r>
          </w:p>
        </w:tc>
        <w:tc>
          <w:tcPr>
            <w:tcW w:w="2625" w:type="dxa"/>
            <w:tcBorders>
              <w:top w:val="single" w:sz="12" w:space="0" w:color="000000"/>
              <w:left w:val="nil"/>
              <w:bottom w:val="single" w:sz="12" w:space="0" w:color="000000"/>
              <w:right w:val="nil"/>
            </w:tcBorders>
            <w:vAlign w:val="center"/>
          </w:tcPr>
          <w:p w14:paraId="2AC8075F" w14:textId="77777777" w:rsidR="00660E3B" w:rsidRDefault="00000000">
            <w:pPr>
              <w:widowControl w:val="0"/>
              <w:spacing w:before="0" w:after="0" w:line="240" w:lineRule="auto"/>
              <w:ind w:firstLine="0"/>
              <w:jc w:val="center"/>
              <w:rPr>
                <w:b/>
              </w:rPr>
            </w:pPr>
            <w:r>
              <w:rPr>
                <w:b/>
              </w:rPr>
              <w:t>Note</w:t>
            </w:r>
            <w:r>
              <w:rPr>
                <w:b/>
                <w:vertAlign w:val="superscript"/>
              </w:rPr>
              <w:t>d</w:t>
            </w:r>
          </w:p>
        </w:tc>
        <w:tc>
          <w:tcPr>
            <w:tcW w:w="1704" w:type="dxa"/>
            <w:tcBorders>
              <w:top w:val="single" w:sz="12" w:space="0" w:color="000000"/>
              <w:left w:val="nil"/>
              <w:bottom w:val="single" w:sz="12" w:space="0" w:color="000000"/>
              <w:right w:val="nil"/>
            </w:tcBorders>
            <w:vAlign w:val="center"/>
          </w:tcPr>
          <w:p w14:paraId="56CF876D" w14:textId="77777777" w:rsidR="00660E3B" w:rsidRDefault="00000000">
            <w:pPr>
              <w:widowControl w:val="0"/>
              <w:spacing w:before="0" w:after="0" w:line="240" w:lineRule="auto"/>
              <w:ind w:firstLine="0"/>
              <w:jc w:val="center"/>
              <w:rPr>
                <w:b/>
              </w:rPr>
            </w:pPr>
            <w:r>
              <w:rPr>
                <w:b/>
              </w:rPr>
              <w:t>References</w:t>
            </w:r>
          </w:p>
        </w:tc>
      </w:tr>
      <w:tr w:rsidR="00660E3B" w14:paraId="12C1238C" w14:textId="77777777">
        <w:tc>
          <w:tcPr>
            <w:tcW w:w="1471" w:type="dxa"/>
            <w:tcBorders>
              <w:top w:val="nil"/>
              <w:left w:val="nil"/>
              <w:bottom w:val="nil"/>
              <w:right w:val="nil"/>
            </w:tcBorders>
            <w:vAlign w:val="center"/>
          </w:tcPr>
          <w:p w14:paraId="61F4905E" w14:textId="77777777" w:rsidR="00660E3B" w:rsidRDefault="00000000">
            <w:pPr>
              <w:widowControl w:val="0"/>
              <w:spacing w:before="0" w:after="0" w:line="240" w:lineRule="auto"/>
              <w:ind w:firstLine="0"/>
              <w:jc w:val="left"/>
              <w:rPr>
                <w:sz w:val="20"/>
                <w:szCs w:val="20"/>
              </w:rPr>
            </w:pPr>
            <w:r>
              <w:rPr>
                <w:i/>
                <w:sz w:val="20"/>
                <w:szCs w:val="20"/>
              </w:rPr>
              <w:t>P. postechii</w:t>
            </w:r>
            <w:r>
              <w:rPr>
                <w:sz w:val="20"/>
                <w:szCs w:val="20"/>
              </w:rPr>
              <w:t xml:space="preserve"> TPA1</w:t>
            </w:r>
          </w:p>
        </w:tc>
        <w:tc>
          <w:tcPr>
            <w:tcW w:w="2415" w:type="dxa"/>
            <w:tcBorders>
              <w:top w:val="nil"/>
              <w:left w:val="nil"/>
              <w:bottom w:val="nil"/>
              <w:right w:val="nil"/>
            </w:tcBorders>
            <w:vAlign w:val="center"/>
          </w:tcPr>
          <w:p w14:paraId="7E534C46" w14:textId="77777777" w:rsidR="00660E3B" w:rsidRDefault="00000000">
            <w:pPr>
              <w:widowControl w:val="0"/>
              <w:spacing w:before="0" w:after="0" w:line="240" w:lineRule="auto"/>
              <w:ind w:firstLine="0"/>
              <w:jc w:val="left"/>
              <w:rPr>
                <w:sz w:val="20"/>
                <w:szCs w:val="20"/>
              </w:rPr>
            </w:pPr>
            <w:r>
              <w:rPr>
                <w:sz w:val="20"/>
                <w:szCs w:val="20"/>
              </w:rPr>
              <w:t>An environmental isolate</w:t>
            </w:r>
          </w:p>
        </w:tc>
        <w:tc>
          <w:tcPr>
            <w:tcW w:w="1005" w:type="dxa"/>
            <w:tcBorders>
              <w:top w:val="nil"/>
              <w:left w:val="nil"/>
              <w:bottom w:val="nil"/>
              <w:right w:val="nil"/>
            </w:tcBorders>
            <w:vAlign w:val="center"/>
          </w:tcPr>
          <w:p w14:paraId="5CA2095F" w14:textId="77777777" w:rsidR="00660E3B" w:rsidRDefault="00000000">
            <w:pPr>
              <w:widowControl w:val="0"/>
              <w:spacing w:before="0" w:after="0" w:line="240" w:lineRule="auto"/>
              <w:ind w:firstLine="0"/>
              <w:jc w:val="center"/>
              <w:rPr>
                <w:sz w:val="20"/>
                <w:szCs w:val="20"/>
                <w:vertAlign w:val="superscript"/>
              </w:rPr>
            </w:pPr>
            <w:r>
              <w:rPr>
                <w:sz w:val="20"/>
                <w:szCs w:val="20"/>
              </w:rPr>
              <w:t>0.78 h</w:t>
            </w:r>
            <w:r>
              <w:rPr>
                <w:sz w:val="20"/>
                <w:szCs w:val="20"/>
                <w:vertAlign w:val="superscript"/>
              </w:rPr>
              <w:t>-1</w:t>
            </w:r>
          </w:p>
        </w:tc>
        <w:tc>
          <w:tcPr>
            <w:tcW w:w="2625" w:type="dxa"/>
            <w:tcBorders>
              <w:top w:val="nil"/>
              <w:left w:val="nil"/>
              <w:bottom w:val="nil"/>
              <w:right w:val="nil"/>
            </w:tcBorders>
            <w:vAlign w:val="center"/>
          </w:tcPr>
          <w:p w14:paraId="4F4E69BD" w14:textId="77777777" w:rsidR="00660E3B" w:rsidRDefault="00000000">
            <w:pPr>
              <w:widowControl w:val="0"/>
              <w:spacing w:before="0" w:after="0" w:line="240" w:lineRule="auto"/>
              <w:ind w:firstLine="0"/>
              <w:jc w:val="center"/>
              <w:rPr>
                <w:sz w:val="20"/>
                <w:szCs w:val="20"/>
                <w:vertAlign w:val="superscript"/>
              </w:rPr>
            </w:pPr>
            <w:r>
              <w:rPr>
                <w:sz w:val="20"/>
                <w:szCs w:val="20"/>
              </w:rPr>
              <w:t>44 mM TPA in 12 h</w:t>
            </w:r>
          </w:p>
        </w:tc>
        <w:tc>
          <w:tcPr>
            <w:tcW w:w="1704" w:type="dxa"/>
            <w:tcBorders>
              <w:top w:val="nil"/>
              <w:left w:val="nil"/>
              <w:bottom w:val="nil"/>
              <w:right w:val="nil"/>
            </w:tcBorders>
            <w:vAlign w:val="center"/>
          </w:tcPr>
          <w:p w14:paraId="0E3B448A" w14:textId="77777777" w:rsidR="00660E3B" w:rsidRDefault="00000000">
            <w:pPr>
              <w:widowControl w:val="0"/>
              <w:spacing w:before="0" w:after="0" w:line="240" w:lineRule="auto"/>
              <w:ind w:firstLine="0"/>
              <w:jc w:val="center"/>
              <w:rPr>
                <w:sz w:val="20"/>
                <w:szCs w:val="20"/>
              </w:rPr>
            </w:pPr>
            <w:r>
              <w:rPr>
                <w:sz w:val="20"/>
                <w:szCs w:val="20"/>
              </w:rPr>
              <w:t>This study</w:t>
            </w:r>
          </w:p>
        </w:tc>
      </w:tr>
      <w:tr w:rsidR="00660E3B" w14:paraId="3E72D1CD" w14:textId="77777777">
        <w:tc>
          <w:tcPr>
            <w:tcW w:w="1471" w:type="dxa"/>
            <w:vMerge w:val="restart"/>
            <w:tcBorders>
              <w:top w:val="nil"/>
              <w:left w:val="nil"/>
              <w:right w:val="nil"/>
            </w:tcBorders>
            <w:vAlign w:val="center"/>
          </w:tcPr>
          <w:p w14:paraId="167D7B4B" w14:textId="77777777" w:rsidR="00660E3B" w:rsidRDefault="00000000">
            <w:pPr>
              <w:widowControl w:val="0"/>
              <w:spacing w:before="0" w:after="0" w:line="240" w:lineRule="auto"/>
              <w:ind w:firstLine="0"/>
              <w:jc w:val="left"/>
              <w:rPr>
                <w:sz w:val="20"/>
                <w:szCs w:val="20"/>
              </w:rPr>
            </w:pPr>
            <w:r>
              <w:rPr>
                <w:i/>
                <w:sz w:val="20"/>
                <w:szCs w:val="20"/>
              </w:rPr>
              <w:t xml:space="preserve">Acinetobacter baylyi </w:t>
            </w:r>
            <w:r>
              <w:rPr>
                <w:sz w:val="20"/>
                <w:szCs w:val="20"/>
              </w:rPr>
              <w:t>ADP1</w:t>
            </w:r>
            <w:r>
              <w:rPr>
                <w:i/>
                <w:sz w:val="20"/>
                <w:szCs w:val="20"/>
              </w:rPr>
              <w:t xml:space="preserve"> </w:t>
            </w:r>
            <w:r>
              <w:rPr>
                <w:sz w:val="20"/>
                <w:szCs w:val="20"/>
              </w:rPr>
              <w:t>(IP250)</w:t>
            </w:r>
          </w:p>
        </w:tc>
        <w:tc>
          <w:tcPr>
            <w:tcW w:w="2415" w:type="dxa"/>
            <w:vMerge w:val="restart"/>
            <w:tcBorders>
              <w:top w:val="nil"/>
              <w:left w:val="nil"/>
              <w:right w:val="nil"/>
            </w:tcBorders>
            <w:vAlign w:val="center"/>
          </w:tcPr>
          <w:p w14:paraId="66EFA005" w14:textId="77777777" w:rsidR="00660E3B" w:rsidRDefault="00000000">
            <w:pPr>
              <w:widowControl w:val="0"/>
              <w:spacing w:before="0" w:after="0" w:line="240" w:lineRule="auto"/>
              <w:ind w:firstLine="0"/>
              <w:jc w:val="left"/>
              <w:rPr>
                <w:sz w:val="20"/>
                <w:szCs w:val="20"/>
              </w:rPr>
            </w:pPr>
            <w:r>
              <w:rPr>
                <w:sz w:val="20"/>
                <w:szCs w:val="20"/>
              </w:rPr>
              <w:t>Introduction of TPA degrading genes (</w:t>
            </w:r>
            <w:r>
              <w:rPr>
                <w:i/>
                <w:sz w:val="20"/>
                <w:szCs w:val="20"/>
              </w:rPr>
              <w:t>tph</w:t>
            </w:r>
            <w:r>
              <w:rPr>
                <w:sz w:val="20"/>
                <w:szCs w:val="20"/>
              </w:rPr>
              <w:t xml:space="preserve">) from </w:t>
            </w:r>
            <w:r>
              <w:rPr>
                <w:i/>
                <w:sz w:val="20"/>
                <w:szCs w:val="20"/>
              </w:rPr>
              <w:t>Commamonas</w:t>
            </w:r>
            <w:r>
              <w:rPr>
                <w:sz w:val="20"/>
                <w:szCs w:val="20"/>
              </w:rPr>
              <w:t xml:space="preserve"> sp. E6</w:t>
            </w:r>
          </w:p>
          <w:p w14:paraId="11DACD5D" w14:textId="77777777" w:rsidR="00660E3B" w:rsidRDefault="00660E3B">
            <w:pPr>
              <w:widowControl w:val="0"/>
              <w:spacing w:before="0" w:after="0" w:line="240" w:lineRule="auto"/>
              <w:ind w:firstLine="0"/>
              <w:jc w:val="left"/>
              <w:rPr>
                <w:sz w:val="20"/>
                <w:szCs w:val="20"/>
              </w:rPr>
            </w:pPr>
          </w:p>
          <w:p w14:paraId="120531B2" w14:textId="77777777" w:rsidR="00660E3B" w:rsidRDefault="00000000">
            <w:pPr>
              <w:widowControl w:val="0"/>
              <w:spacing w:before="0" w:after="0" w:line="240" w:lineRule="auto"/>
              <w:ind w:firstLine="0"/>
              <w:jc w:val="left"/>
              <w:rPr>
                <w:sz w:val="20"/>
                <w:szCs w:val="20"/>
              </w:rPr>
            </w:pPr>
            <w:r>
              <w:rPr>
                <w:sz w:val="20"/>
                <w:szCs w:val="20"/>
              </w:rPr>
              <w:t>Evolved by adaptive laboratory engineering</w:t>
            </w:r>
          </w:p>
        </w:tc>
        <w:tc>
          <w:tcPr>
            <w:tcW w:w="1005" w:type="dxa"/>
            <w:tcBorders>
              <w:top w:val="nil"/>
              <w:left w:val="nil"/>
              <w:bottom w:val="nil"/>
              <w:right w:val="nil"/>
            </w:tcBorders>
            <w:vAlign w:val="center"/>
          </w:tcPr>
          <w:p w14:paraId="6C502306" w14:textId="77777777" w:rsidR="00660E3B" w:rsidRDefault="00000000">
            <w:pPr>
              <w:widowControl w:val="0"/>
              <w:spacing w:before="0" w:after="0" w:line="240" w:lineRule="auto"/>
              <w:ind w:firstLine="0"/>
              <w:jc w:val="center"/>
              <w:rPr>
                <w:sz w:val="20"/>
                <w:szCs w:val="20"/>
              </w:rPr>
            </w:pPr>
            <w:r>
              <w:rPr>
                <w:sz w:val="20"/>
                <w:szCs w:val="20"/>
              </w:rPr>
              <w:t>0.26 h</w:t>
            </w:r>
            <w:r>
              <w:rPr>
                <w:sz w:val="20"/>
                <w:szCs w:val="20"/>
                <w:vertAlign w:val="superscript"/>
              </w:rPr>
              <w:t>-1</w:t>
            </w:r>
          </w:p>
        </w:tc>
        <w:tc>
          <w:tcPr>
            <w:tcW w:w="2625" w:type="dxa"/>
            <w:tcBorders>
              <w:top w:val="nil"/>
              <w:left w:val="nil"/>
              <w:bottom w:val="nil"/>
              <w:right w:val="nil"/>
            </w:tcBorders>
            <w:vAlign w:val="center"/>
          </w:tcPr>
          <w:p w14:paraId="595C8135" w14:textId="77777777" w:rsidR="00660E3B" w:rsidRDefault="00000000">
            <w:pPr>
              <w:widowControl w:val="0"/>
              <w:spacing w:before="0" w:after="0" w:line="240" w:lineRule="auto"/>
              <w:ind w:firstLine="0"/>
              <w:jc w:val="center"/>
              <w:rPr>
                <w:sz w:val="20"/>
                <w:szCs w:val="20"/>
              </w:rPr>
            </w:pPr>
            <w:r>
              <w:rPr>
                <w:sz w:val="20"/>
                <w:szCs w:val="20"/>
              </w:rPr>
              <w:t>10 mM TPA in 12 h</w:t>
            </w:r>
          </w:p>
        </w:tc>
        <w:tc>
          <w:tcPr>
            <w:tcW w:w="1704" w:type="dxa"/>
            <w:tcBorders>
              <w:top w:val="nil"/>
              <w:left w:val="nil"/>
              <w:bottom w:val="nil"/>
              <w:right w:val="nil"/>
            </w:tcBorders>
            <w:vAlign w:val="center"/>
          </w:tcPr>
          <w:p w14:paraId="4CD5BAF9" w14:textId="77777777" w:rsidR="00660E3B" w:rsidRDefault="00000000">
            <w:pPr>
              <w:widowControl w:val="0"/>
              <w:spacing w:before="0" w:after="0" w:line="240" w:lineRule="auto"/>
              <w:ind w:firstLine="0"/>
              <w:jc w:val="center"/>
              <w:rPr>
                <w:sz w:val="20"/>
                <w:szCs w:val="20"/>
              </w:rPr>
            </w:pPr>
            <w:hyperlink r:id="rId32">
              <w:r>
                <w:rPr>
                  <w:color w:val="000000"/>
                  <w:sz w:val="20"/>
                  <w:szCs w:val="20"/>
                  <w:vertAlign w:val="superscript"/>
                </w:rPr>
                <w:t>8</w:t>
              </w:r>
            </w:hyperlink>
          </w:p>
        </w:tc>
      </w:tr>
      <w:tr w:rsidR="00660E3B" w14:paraId="7DA4F032" w14:textId="77777777">
        <w:tc>
          <w:tcPr>
            <w:tcW w:w="1471" w:type="dxa"/>
            <w:vMerge/>
            <w:tcBorders>
              <w:top w:val="nil"/>
              <w:left w:val="nil"/>
              <w:right w:val="nil"/>
            </w:tcBorders>
            <w:vAlign w:val="center"/>
          </w:tcPr>
          <w:p w14:paraId="55E77C2A" w14:textId="77777777" w:rsidR="00660E3B" w:rsidRDefault="00660E3B">
            <w:pPr>
              <w:widowControl w:val="0"/>
              <w:pBdr>
                <w:top w:val="nil"/>
                <w:left w:val="nil"/>
                <w:bottom w:val="nil"/>
                <w:right w:val="nil"/>
                <w:between w:val="nil"/>
              </w:pBdr>
              <w:spacing w:before="0" w:after="0" w:line="276" w:lineRule="auto"/>
              <w:ind w:firstLine="0"/>
              <w:jc w:val="left"/>
              <w:rPr>
                <w:sz w:val="20"/>
                <w:szCs w:val="20"/>
              </w:rPr>
            </w:pPr>
          </w:p>
        </w:tc>
        <w:tc>
          <w:tcPr>
            <w:tcW w:w="2415" w:type="dxa"/>
            <w:vMerge/>
            <w:tcBorders>
              <w:top w:val="nil"/>
              <w:left w:val="nil"/>
              <w:right w:val="nil"/>
            </w:tcBorders>
            <w:vAlign w:val="center"/>
          </w:tcPr>
          <w:p w14:paraId="2C93372B" w14:textId="77777777" w:rsidR="00660E3B" w:rsidRDefault="00660E3B">
            <w:pPr>
              <w:widowControl w:val="0"/>
              <w:pBdr>
                <w:top w:val="nil"/>
                <w:left w:val="nil"/>
                <w:bottom w:val="nil"/>
                <w:right w:val="nil"/>
                <w:between w:val="nil"/>
              </w:pBdr>
              <w:spacing w:before="0" w:after="0" w:line="276" w:lineRule="auto"/>
              <w:ind w:firstLine="0"/>
              <w:jc w:val="left"/>
              <w:rPr>
                <w:sz w:val="20"/>
                <w:szCs w:val="20"/>
              </w:rPr>
            </w:pPr>
          </w:p>
        </w:tc>
        <w:tc>
          <w:tcPr>
            <w:tcW w:w="1005" w:type="dxa"/>
            <w:tcBorders>
              <w:top w:val="nil"/>
              <w:left w:val="nil"/>
              <w:bottom w:val="nil"/>
              <w:right w:val="nil"/>
            </w:tcBorders>
            <w:vAlign w:val="center"/>
          </w:tcPr>
          <w:p w14:paraId="26B83348" w14:textId="77777777" w:rsidR="00660E3B" w:rsidRDefault="00660E3B">
            <w:pPr>
              <w:widowControl w:val="0"/>
              <w:spacing w:before="0" w:after="0" w:line="240" w:lineRule="auto"/>
              <w:ind w:firstLine="0"/>
              <w:jc w:val="center"/>
              <w:rPr>
                <w:sz w:val="20"/>
                <w:szCs w:val="20"/>
              </w:rPr>
            </w:pPr>
          </w:p>
          <w:p w14:paraId="03940FA7" w14:textId="77777777" w:rsidR="00660E3B" w:rsidRDefault="00000000">
            <w:pPr>
              <w:widowControl w:val="0"/>
              <w:spacing w:before="0" w:after="0" w:line="240" w:lineRule="auto"/>
              <w:ind w:firstLine="0"/>
              <w:jc w:val="center"/>
              <w:rPr>
                <w:sz w:val="20"/>
                <w:szCs w:val="20"/>
              </w:rPr>
            </w:pPr>
            <w:r>
              <w:rPr>
                <w:sz w:val="20"/>
                <w:szCs w:val="20"/>
              </w:rPr>
              <w:t>~0.23 h</w:t>
            </w:r>
            <w:r>
              <w:rPr>
                <w:sz w:val="20"/>
                <w:szCs w:val="20"/>
                <w:vertAlign w:val="superscript"/>
              </w:rPr>
              <w:t>-1</w:t>
            </w:r>
          </w:p>
          <w:p w14:paraId="62291983" w14:textId="77777777" w:rsidR="00660E3B" w:rsidRDefault="00660E3B">
            <w:pPr>
              <w:widowControl w:val="0"/>
              <w:spacing w:before="0" w:after="0" w:line="240" w:lineRule="auto"/>
              <w:ind w:firstLine="0"/>
              <w:jc w:val="center"/>
              <w:rPr>
                <w:sz w:val="20"/>
                <w:szCs w:val="20"/>
              </w:rPr>
            </w:pPr>
          </w:p>
        </w:tc>
        <w:tc>
          <w:tcPr>
            <w:tcW w:w="2625" w:type="dxa"/>
            <w:tcBorders>
              <w:top w:val="nil"/>
              <w:left w:val="nil"/>
              <w:bottom w:val="nil"/>
              <w:right w:val="nil"/>
            </w:tcBorders>
            <w:vAlign w:val="center"/>
          </w:tcPr>
          <w:p w14:paraId="5DC497FF" w14:textId="77777777" w:rsidR="00660E3B" w:rsidRDefault="00000000">
            <w:pPr>
              <w:widowControl w:val="0"/>
              <w:spacing w:before="0" w:after="0" w:line="240" w:lineRule="auto"/>
              <w:ind w:firstLine="0"/>
              <w:jc w:val="center"/>
              <w:rPr>
                <w:sz w:val="20"/>
                <w:szCs w:val="20"/>
              </w:rPr>
            </w:pPr>
            <w:r>
              <w:rPr>
                <w:sz w:val="20"/>
                <w:szCs w:val="20"/>
              </w:rPr>
              <w:t>n.a.</w:t>
            </w:r>
          </w:p>
        </w:tc>
        <w:tc>
          <w:tcPr>
            <w:tcW w:w="1704" w:type="dxa"/>
            <w:tcBorders>
              <w:top w:val="nil"/>
              <w:left w:val="nil"/>
              <w:bottom w:val="nil"/>
              <w:right w:val="nil"/>
            </w:tcBorders>
            <w:vAlign w:val="center"/>
          </w:tcPr>
          <w:p w14:paraId="5A07F092" w14:textId="77777777" w:rsidR="00660E3B" w:rsidRDefault="00000000">
            <w:pPr>
              <w:widowControl w:val="0"/>
              <w:spacing w:before="0" w:after="0" w:line="240" w:lineRule="auto"/>
              <w:ind w:firstLine="0"/>
              <w:jc w:val="center"/>
              <w:rPr>
                <w:sz w:val="20"/>
                <w:szCs w:val="20"/>
              </w:rPr>
            </w:pPr>
            <w:hyperlink r:id="rId33">
              <w:r>
                <w:rPr>
                  <w:color w:val="000000"/>
                  <w:sz w:val="20"/>
                  <w:szCs w:val="20"/>
                  <w:vertAlign w:val="superscript"/>
                </w:rPr>
                <w:t>8,9</w:t>
              </w:r>
            </w:hyperlink>
          </w:p>
        </w:tc>
      </w:tr>
      <w:tr w:rsidR="00660E3B" w14:paraId="20321950" w14:textId="77777777">
        <w:tc>
          <w:tcPr>
            <w:tcW w:w="1471" w:type="dxa"/>
            <w:tcBorders>
              <w:top w:val="nil"/>
              <w:left w:val="nil"/>
              <w:bottom w:val="nil"/>
              <w:right w:val="nil"/>
            </w:tcBorders>
            <w:vAlign w:val="center"/>
          </w:tcPr>
          <w:p w14:paraId="3B9FA23B" w14:textId="77777777" w:rsidR="00660E3B" w:rsidRDefault="00000000">
            <w:pPr>
              <w:widowControl w:val="0"/>
              <w:spacing w:before="0" w:after="0" w:line="240" w:lineRule="auto"/>
              <w:ind w:firstLine="0"/>
              <w:jc w:val="left"/>
              <w:rPr>
                <w:i/>
                <w:sz w:val="20"/>
                <w:szCs w:val="20"/>
              </w:rPr>
            </w:pPr>
            <w:r>
              <w:rPr>
                <w:i/>
                <w:sz w:val="20"/>
                <w:szCs w:val="20"/>
              </w:rPr>
              <w:t xml:space="preserve">P. putida </w:t>
            </w:r>
            <w:r>
              <w:rPr>
                <w:sz w:val="20"/>
                <w:szCs w:val="20"/>
              </w:rPr>
              <w:t>KT2440</w:t>
            </w:r>
            <w:r>
              <w:rPr>
                <w:i/>
                <w:sz w:val="20"/>
                <w:szCs w:val="20"/>
              </w:rPr>
              <w:t xml:space="preserve"> </w:t>
            </w:r>
          </w:p>
          <w:p w14:paraId="761F72D8" w14:textId="77777777" w:rsidR="00660E3B" w:rsidRDefault="00000000">
            <w:pPr>
              <w:widowControl w:val="0"/>
              <w:spacing w:before="0" w:after="0" w:line="240" w:lineRule="auto"/>
              <w:ind w:firstLine="0"/>
              <w:jc w:val="left"/>
              <w:rPr>
                <w:sz w:val="20"/>
                <w:szCs w:val="20"/>
              </w:rPr>
            </w:pPr>
            <w:r>
              <w:rPr>
                <w:sz w:val="20"/>
                <w:szCs w:val="20"/>
              </w:rPr>
              <w:t>(</w:t>
            </w:r>
            <w:r>
              <w:rPr>
                <w:i/>
                <w:sz w:val="20"/>
                <w:szCs w:val="20"/>
              </w:rPr>
              <w:t>tph</w:t>
            </w:r>
            <w:r>
              <w:rPr>
                <w:sz w:val="20"/>
                <w:szCs w:val="20"/>
              </w:rPr>
              <w:t xml:space="preserve"> operon)</w:t>
            </w:r>
          </w:p>
        </w:tc>
        <w:tc>
          <w:tcPr>
            <w:tcW w:w="2415" w:type="dxa"/>
            <w:tcBorders>
              <w:top w:val="nil"/>
              <w:left w:val="nil"/>
              <w:bottom w:val="nil"/>
              <w:right w:val="nil"/>
            </w:tcBorders>
            <w:vAlign w:val="center"/>
          </w:tcPr>
          <w:p w14:paraId="2F85B843" w14:textId="77777777" w:rsidR="00660E3B" w:rsidRDefault="00000000">
            <w:pPr>
              <w:widowControl w:val="0"/>
              <w:spacing w:before="0" w:after="0" w:line="240" w:lineRule="auto"/>
              <w:ind w:firstLine="0"/>
              <w:jc w:val="left"/>
              <w:rPr>
                <w:sz w:val="20"/>
                <w:szCs w:val="20"/>
              </w:rPr>
            </w:pPr>
            <w:r>
              <w:rPr>
                <w:sz w:val="20"/>
                <w:szCs w:val="20"/>
              </w:rPr>
              <w:t>Introduction of TPA degrading genes (</w:t>
            </w:r>
            <w:r>
              <w:rPr>
                <w:i/>
                <w:sz w:val="20"/>
                <w:szCs w:val="20"/>
              </w:rPr>
              <w:t>tph</w:t>
            </w:r>
            <w:r>
              <w:rPr>
                <w:sz w:val="20"/>
                <w:szCs w:val="20"/>
              </w:rPr>
              <w:t xml:space="preserve">) from </w:t>
            </w:r>
            <w:r>
              <w:rPr>
                <w:i/>
                <w:sz w:val="20"/>
                <w:szCs w:val="20"/>
              </w:rPr>
              <w:t>Commamonas</w:t>
            </w:r>
            <w:r>
              <w:rPr>
                <w:sz w:val="20"/>
                <w:szCs w:val="20"/>
              </w:rPr>
              <w:t xml:space="preserve"> sp. E6</w:t>
            </w:r>
          </w:p>
        </w:tc>
        <w:tc>
          <w:tcPr>
            <w:tcW w:w="1005" w:type="dxa"/>
            <w:tcBorders>
              <w:top w:val="nil"/>
              <w:left w:val="nil"/>
              <w:bottom w:val="nil"/>
              <w:right w:val="nil"/>
            </w:tcBorders>
            <w:vAlign w:val="center"/>
          </w:tcPr>
          <w:p w14:paraId="37FABC7B" w14:textId="77777777" w:rsidR="00660E3B" w:rsidRDefault="00000000">
            <w:pPr>
              <w:widowControl w:val="0"/>
              <w:spacing w:before="0" w:after="0" w:line="240" w:lineRule="auto"/>
              <w:ind w:firstLine="0"/>
              <w:jc w:val="center"/>
              <w:rPr>
                <w:sz w:val="20"/>
                <w:szCs w:val="20"/>
              </w:rPr>
            </w:pPr>
            <w:r>
              <w:rPr>
                <w:sz w:val="20"/>
                <w:szCs w:val="20"/>
              </w:rPr>
              <w:t>0.57 h</w:t>
            </w:r>
            <w:r>
              <w:rPr>
                <w:sz w:val="20"/>
                <w:szCs w:val="20"/>
                <w:vertAlign w:val="superscript"/>
              </w:rPr>
              <w:t>-1</w:t>
            </w:r>
          </w:p>
        </w:tc>
        <w:tc>
          <w:tcPr>
            <w:tcW w:w="2625" w:type="dxa"/>
            <w:tcBorders>
              <w:top w:val="nil"/>
              <w:left w:val="nil"/>
              <w:bottom w:val="nil"/>
              <w:right w:val="nil"/>
            </w:tcBorders>
            <w:vAlign w:val="center"/>
          </w:tcPr>
          <w:p w14:paraId="291D81DE" w14:textId="77777777" w:rsidR="00660E3B" w:rsidRDefault="00000000">
            <w:pPr>
              <w:widowControl w:val="0"/>
              <w:spacing w:before="0" w:after="0" w:line="240" w:lineRule="auto"/>
              <w:ind w:firstLine="0"/>
              <w:jc w:val="center"/>
              <w:rPr>
                <w:sz w:val="20"/>
                <w:szCs w:val="20"/>
              </w:rPr>
            </w:pPr>
            <w:r>
              <w:rPr>
                <w:sz w:val="20"/>
                <w:szCs w:val="20"/>
              </w:rPr>
              <w:t>45 mM TPA in 38 h</w:t>
            </w:r>
          </w:p>
        </w:tc>
        <w:tc>
          <w:tcPr>
            <w:tcW w:w="1704" w:type="dxa"/>
            <w:tcBorders>
              <w:top w:val="nil"/>
              <w:left w:val="nil"/>
              <w:bottom w:val="nil"/>
              <w:right w:val="nil"/>
            </w:tcBorders>
            <w:vAlign w:val="center"/>
          </w:tcPr>
          <w:p w14:paraId="6C0BEA8D" w14:textId="77777777" w:rsidR="00660E3B" w:rsidRDefault="00000000">
            <w:pPr>
              <w:widowControl w:val="0"/>
              <w:spacing w:before="0" w:after="0" w:line="240" w:lineRule="auto"/>
              <w:ind w:firstLine="0"/>
              <w:jc w:val="center"/>
              <w:rPr>
                <w:sz w:val="20"/>
                <w:szCs w:val="20"/>
              </w:rPr>
            </w:pPr>
            <w:hyperlink r:id="rId34">
              <w:r>
                <w:rPr>
                  <w:color w:val="000000"/>
                  <w:sz w:val="20"/>
                  <w:szCs w:val="20"/>
                  <w:vertAlign w:val="superscript"/>
                </w:rPr>
                <w:t>9</w:t>
              </w:r>
            </w:hyperlink>
          </w:p>
        </w:tc>
      </w:tr>
      <w:tr w:rsidR="00660E3B" w14:paraId="14A53F29" w14:textId="77777777">
        <w:tc>
          <w:tcPr>
            <w:tcW w:w="1471" w:type="dxa"/>
            <w:tcBorders>
              <w:top w:val="nil"/>
              <w:left w:val="nil"/>
              <w:bottom w:val="nil"/>
              <w:right w:val="nil"/>
            </w:tcBorders>
            <w:vAlign w:val="center"/>
          </w:tcPr>
          <w:p w14:paraId="3D01CFBB" w14:textId="77777777" w:rsidR="00660E3B" w:rsidRDefault="00000000">
            <w:pPr>
              <w:widowControl w:val="0"/>
              <w:spacing w:before="0" w:after="0" w:line="240" w:lineRule="auto"/>
              <w:ind w:firstLine="0"/>
              <w:jc w:val="left"/>
              <w:rPr>
                <w:i/>
                <w:sz w:val="20"/>
                <w:szCs w:val="20"/>
              </w:rPr>
            </w:pPr>
            <w:r>
              <w:rPr>
                <w:i/>
                <w:sz w:val="20"/>
                <w:szCs w:val="20"/>
              </w:rPr>
              <w:t>P. putida sp.</w:t>
            </w:r>
          </w:p>
        </w:tc>
        <w:tc>
          <w:tcPr>
            <w:tcW w:w="2415" w:type="dxa"/>
            <w:tcBorders>
              <w:top w:val="nil"/>
              <w:left w:val="nil"/>
              <w:bottom w:val="nil"/>
              <w:right w:val="nil"/>
            </w:tcBorders>
            <w:vAlign w:val="center"/>
          </w:tcPr>
          <w:p w14:paraId="098AFF38" w14:textId="77777777" w:rsidR="00660E3B" w:rsidRDefault="00000000">
            <w:pPr>
              <w:widowControl w:val="0"/>
              <w:spacing w:before="0" w:after="0" w:line="240" w:lineRule="auto"/>
              <w:ind w:firstLine="0"/>
              <w:jc w:val="left"/>
              <w:rPr>
                <w:sz w:val="20"/>
                <w:szCs w:val="20"/>
              </w:rPr>
            </w:pPr>
            <w:r>
              <w:rPr>
                <w:sz w:val="20"/>
                <w:szCs w:val="20"/>
              </w:rPr>
              <w:t>Introduction of TPA degrading genes (</w:t>
            </w:r>
            <w:r>
              <w:rPr>
                <w:i/>
                <w:sz w:val="20"/>
                <w:szCs w:val="20"/>
              </w:rPr>
              <w:t>tph</w:t>
            </w:r>
            <w:r>
              <w:rPr>
                <w:sz w:val="20"/>
                <w:szCs w:val="20"/>
              </w:rPr>
              <w:t xml:space="preserve">) from </w:t>
            </w:r>
            <w:r>
              <w:rPr>
                <w:i/>
                <w:sz w:val="20"/>
                <w:szCs w:val="20"/>
              </w:rPr>
              <w:t xml:space="preserve">R. jostii </w:t>
            </w:r>
            <w:r>
              <w:rPr>
                <w:sz w:val="20"/>
                <w:szCs w:val="20"/>
              </w:rPr>
              <w:t>RHA1</w:t>
            </w:r>
          </w:p>
          <w:p w14:paraId="346DC95B" w14:textId="77777777" w:rsidR="00660E3B" w:rsidRDefault="00660E3B">
            <w:pPr>
              <w:widowControl w:val="0"/>
              <w:spacing w:before="0" w:after="0" w:line="240" w:lineRule="auto"/>
              <w:ind w:firstLine="0"/>
              <w:jc w:val="left"/>
              <w:rPr>
                <w:sz w:val="20"/>
                <w:szCs w:val="20"/>
              </w:rPr>
            </w:pPr>
          </w:p>
          <w:p w14:paraId="72D282DE" w14:textId="77777777" w:rsidR="00660E3B" w:rsidRDefault="00000000">
            <w:pPr>
              <w:widowControl w:val="0"/>
              <w:spacing w:before="0" w:after="0" w:line="240" w:lineRule="auto"/>
              <w:ind w:firstLine="0"/>
              <w:jc w:val="left"/>
              <w:rPr>
                <w:sz w:val="20"/>
                <w:szCs w:val="20"/>
              </w:rPr>
            </w:pPr>
            <w:r>
              <w:rPr>
                <w:sz w:val="20"/>
                <w:szCs w:val="20"/>
              </w:rPr>
              <w:t xml:space="preserve">Deletion of </w:t>
            </w:r>
            <w:r>
              <w:rPr>
                <w:i/>
                <w:sz w:val="20"/>
                <w:szCs w:val="20"/>
              </w:rPr>
              <w:t>ped</w:t>
            </w:r>
            <w:r>
              <w:rPr>
                <w:sz w:val="20"/>
                <w:szCs w:val="20"/>
              </w:rPr>
              <w:t xml:space="preserve"> operon </w:t>
            </w:r>
          </w:p>
        </w:tc>
        <w:tc>
          <w:tcPr>
            <w:tcW w:w="1005" w:type="dxa"/>
            <w:tcBorders>
              <w:top w:val="nil"/>
              <w:left w:val="nil"/>
              <w:bottom w:val="nil"/>
              <w:right w:val="nil"/>
            </w:tcBorders>
            <w:vAlign w:val="center"/>
          </w:tcPr>
          <w:p w14:paraId="10F3848C" w14:textId="77777777" w:rsidR="00660E3B" w:rsidRDefault="00000000">
            <w:pPr>
              <w:widowControl w:val="0"/>
              <w:spacing w:before="0" w:after="0" w:line="240" w:lineRule="auto"/>
              <w:ind w:firstLine="0"/>
              <w:jc w:val="center"/>
              <w:rPr>
                <w:sz w:val="20"/>
                <w:szCs w:val="20"/>
              </w:rPr>
            </w:pPr>
            <w:r>
              <w:rPr>
                <w:sz w:val="20"/>
                <w:szCs w:val="20"/>
              </w:rPr>
              <w:t>n.a.</w:t>
            </w:r>
          </w:p>
        </w:tc>
        <w:tc>
          <w:tcPr>
            <w:tcW w:w="2625" w:type="dxa"/>
            <w:tcBorders>
              <w:top w:val="nil"/>
              <w:left w:val="nil"/>
              <w:bottom w:val="nil"/>
              <w:right w:val="nil"/>
            </w:tcBorders>
            <w:vAlign w:val="center"/>
          </w:tcPr>
          <w:p w14:paraId="6930B91C" w14:textId="77777777" w:rsidR="00660E3B" w:rsidRDefault="00000000">
            <w:pPr>
              <w:widowControl w:val="0"/>
              <w:spacing w:before="0" w:after="0" w:line="240" w:lineRule="auto"/>
              <w:ind w:firstLine="0"/>
              <w:jc w:val="center"/>
              <w:rPr>
                <w:sz w:val="20"/>
                <w:szCs w:val="20"/>
              </w:rPr>
            </w:pPr>
            <w:r>
              <w:rPr>
                <w:sz w:val="20"/>
                <w:szCs w:val="20"/>
              </w:rPr>
              <w:t>56.2 mM TPA in 36 h</w:t>
            </w:r>
          </w:p>
        </w:tc>
        <w:tc>
          <w:tcPr>
            <w:tcW w:w="1704" w:type="dxa"/>
            <w:tcBorders>
              <w:top w:val="nil"/>
              <w:left w:val="nil"/>
              <w:bottom w:val="nil"/>
              <w:right w:val="nil"/>
            </w:tcBorders>
            <w:vAlign w:val="center"/>
          </w:tcPr>
          <w:p w14:paraId="0D3A679A" w14:textId="77777777" w:rsidR="00660E3B" w:rsidRDefault="00000000">
            <w:pPr>
              <w:widowControl w:val="0"/>
              <w:spacing w:before="0" w:after="0" w:line="240" w:lineRule="auto"/>
              <w:ind w:firstLine="0"/>
              <w:jc w:val="center"/>
              <w:rPr>
                <w:sz w:val="20"/>
                <w:szCs w:val="20"/>
              </w:rPr>
            </w:pPr>
            <w:hyperlink r:id="rId35">
              <w:r>
                <w:rPr>
                  <w:color w:val="000000"/>
                  <w:sz w:val="20"/>
                  <w:szCs w:val="20"/>
                  <w:vertAlign w:val="superscript"/>
                </w:rPr>
                <w:t>10</w:t>
              </w:r>
            </w:hyperlink>
          </w:p>
        </w:tc>
      </w:tr>
      <w:tr w:rsidR="00660E3B" w14:paraId="435D22FB" w14:textId="77777777">
        <w:trPr>
          <w:trHeight w:val="400"/>
        </w:trPr>
        <w:tc>
          <w:tcPr>
            <w:tcW w:w="1471" w:type="dxa"/>
            <w:vMerge w:val="restart"/>
            <w:tcBorders>
              <w:top w:val="nil"/>
              <w:left w:val="nil"/>
              <w:right w:val="nil"/>
            </w:tcBorders>
            <w:vAlign w:val="center"/>
          </w:tcPr>
          <w:p w14:paraId="2274D4EC" w14:textId="77777777" w:rsidR="00660E3B" w:rsidRDefault="00000000">
            <w:pPr>
              <w:widowControl w:val="0"/>
              <w:spacing w:before="0" w:after="0" w:line="240" w:lineRule="auto"/>
              <w:ind w:firstLine="0"/>
              <w:jc w:val="left"/>
              <w:rPr>
                <w:sz w:val="20"/>
                <w:szCs w:val="20"/>
              </w:rPr>
            </w:pPr>
            <w:r>
              <w:rPr>
                <w:i/>
                <w:sz w:val="20"/>
                <w:szCs w:val="20"/>
              </w:rPr>
              <w:t>Commamona</w:t>
            </w:r>
            <w:r>
              <w:rPr>
                <w:sz w:val="20"/>
                <w:szCs w:val="20"/>
              </w:rPr>
              <w:t>s sp. E6</w:t>
            </w:r>
          </w:p>
        </w:tc>
        <w:tc>
          <w:tcPr>
            <w:tcW w:w="2415" w:type="dxa"/>
            <w:vMerge w:val="restart"/>
            <w:tcBorders>
              <w:top w:val="nil"/>
              <w:left w:val="nil"/>
              <w:right w:val="nil"/>
            </w:tcBorders>
            <w:vAlign w:val="center"/>
          </w:tcPr>
          <w:p w14:paraId="77193115" w14:textId="77777777" w:rsidR="00660E3B" w:rsidRDefault="00000000">
            <w:pPr>
              <w:widowControl w:val="0"/>
              <w:spacing w:before="0" w:after="0" w:line="240" w:lineRule="auto"/>
              <w:ind w:firstLine="0"/>
              <w:jc w:val="left"/>
              <w:rPr>
                <w:sz w:val="20"/>
                <w:szCs w:val="20"/>
              </w:rPr>
            </w:pPr>
            <w:r>
              <w:rPr>
                <w:sz w:val="20"/>
                <w:szCs w:val="20"/>
              </w:rPr>
              <w:t>An environmental isolate</w:t>
            </w:r>
          </w:p>
        </w:tc>
        <w:tc>
          <w:tcPr>
            <w:tcW w:w="1005" w:type="dxa"/>
            <w:tcBorders>
              <w:top w:val="nil"/>
              <w:left w:val="nil"/>
              <w:bottom w:val="nil"/>
              <w:right w:val="nil"/>
            </w:tcBorders>
            <w:vAlign w:val="center"/>
          </w:tcPr>
          <w:p w14:paraId="1C7CDA2F" w14:textId="77777777" w:rsidR="00660E3B" w:rsidRDefault="00000000">
            <w:pPr>
              <w:widowControl w:val="0"/>
              <w:spacing w:before="0" w:after="0" w:line="240" w:lineRule="auto"/>
              <w:ind w:firstLine="0"/>
              <w:jc w:val="center"/>
              <w:rPr>
                <w:sz w:val="20"/>
                <w:szCs w:val="20"/>
              </w:rPr>
            </w:pPr>
            <w:r>
              <w:rPr>
                <w:sz w:val="20"/>
                <w:szCs w:val="20"/>
              </w:rPr>
              <w:t>~0.20 h</w:t>
            </w:r>
            <w:r>
              <w:rPr>
                <w:sz w:val="20"/>
                <w:szCs w:val="20"/>
                <w:vertAlign w:val="superscript"/>
              </w:rPr>
              <w:t>-1</w:t>
            </w:r>
          </w:p>
        </w:tc>
        <w:tc>
          <w:tcPr>
            <w:tcW w:w="2625" w:type="dxa"/>
            <w:tcBorders>
              <w:top w:val="nil"/>
              <w:left w:val="nil"/>
              <w:bottom w:val="nil"/>
              <w:right w:val="nil"/>
            </w:tcBorders>
            <w:vAlign w:val="center"/>
          </w:tcPr>
          <w:p w14:paraId="7CCAF1BF" w14:textId="77777777" w:rsidR="00660E3B" w:rsidRDefault="00000000">
            <w:pPr>
              <w:widowControl w:val="0"/>
              <w:spacing w:before="0" w:after="0" w:line="240" w:lineRule="auto"/>
              <w:ind w:firstLine="0"/>
              <w:jc w:val="center"/>
              <w:rPr>
                <w:sz w:val="20"/>
                <w:szCs w:val="20"/>
              </w:rPr>
            </w:pPr>
            <w:r>
              <w:rPr>
                <w:sz w:val="20"/>
                <w:szCs w:val="20"/>
              </w:rPr>
              <w:t>n.a.</w:t>
            </w:r>
          </w:p>
        </w:tc>
        <w:tc>
          <w:tcPr>
            <w:tcW w:w="1704" w:type="dxa"/>
            <w:tcBorders>
              <w:top w:val="nil"/>
              <w:left w:val="nil"/>
              <w:bottom w:val="nil"/>
              <w:right w:val="nil"/>
            </w:tcBorders>
            <w:vAlign w:val="center"/>
          </w:tcPr>
          <w:p w14:paraId="10A920D4" w14:textId="77777777" w:rsidR="00660E3B" w:rsidRDefault="00000000">
            <w:pPr>
              <w:widowControl w:val="0"/>
              <w:spacing w:before="0" w:after="0" w:line="240" w:lineRule="auto"/>
              <w:ind w:firstLine="0"/>
              <w:jc w:val="center"/>
              <w:rPr>
                <w:sz w:val="20"/>
                <w:szCs w:val="20"/>
              </w:rPr>
            </w:pPr>
            <w:hyperlink r:id="rId36">
              <w:r>
                <w:rPr>
                  <w:color w:val="000000"/>
                  <w:sz w:val="20"/>
                  <w:szCs w:val="20"/>
                  <w:vertAlign w:val="superscript"/>
                </w:rPr>
                <w:t>8,9</w:t>
              </w:r>
            </w:hyperlink>
          </w:p>
        </w:tc>
      </w:tr>
      <w:tr w:rsidR="00660E3B" w14:paraId="14B4A2FB" w14:textId="77777777">
        <w:trPr>
          <w:trHeight w:val="879"/>
        </w:trPr>
        <w:tc>
          <w:tcPr>
            <w:tcW w:w="1471" w:type="dxa"/>
            <w:vMerge/>
            <w:tcBorders>
              <w:top w:val="nil"/>
              <w:left w:val="nil"/>
              <w:right w:val="nil"/>
            </w:tcBorders>
            <w:vAlign w:val="center"/>
          </w:tcPr>
          <w:p w14:paraId="6713D956" w14:textId="77777777" w:rsidR="00660E3B" w:rsidRDefault="00660E3B">
            <w:pPr>
              <w:widowControl w:val="0"/>
              <w:pBdr>
                <w:top w:val="nil"/>
                <w:left w:val="nil"/>
                <w:bottom w:val="nil"/>
                <w:right w:val="nil"/>
                <w:between w:val="nil"/>
              </w:pBdr>
              <w:spacing w:before="0" w:after="0" w:line="276" w:lineRule="auto"/>
              <w:ind w:firstLine="0"/>
              <w:jc w:val="left"/>
              <w:rPr>
                <w:sz w:val="20"/>
                <w:szCs w:val="20"/>
              </w:rPr>
            </w:pPr>
          </w:p>
        </w:tc>
        <w:tc>
          <w:tcPr>
            <w:tcW w:w="2415" w:type="dxa"/>
            <w:vMerge/>
            <w:tcBorders>
              <w:top w:val="nil"/>
              <w:left w:val="nil"/>
              <w:right w:val="nil"/>
            </w:tcBorders>
            <w:vAlign w:val="center"/>
          </w:tcPr>
          <w:p w14:paraId="7F85B67E" w14:textId="77777777" w:rsidR="00660E3B" w:rsidRDefault="00660E3B">
            <w:pPr>
              <w:widowControl w:val="0"/>
              <w:pBdr>
                <w:top w:val="nil"/>
                <w:left w:val="nil"/>
                <w:bottom w:val="nil"/>
                <w:right w:val="nil"/>
                <w:between w:val="nil"/>
              </w:pBdr>
              <w:spacing w:before="0" w:after="0" w:line="276" w:lineRule="auto"/>
              <w:ind w:firstLine="0"/>
              <w:jc w:val="left"/>
              <w:rPr>
                <w:sz w:val="20"/>
                <w:szCs w:val="20"/>
              </w:rPr>
            </w:pPr>
          </w:p>
        </w:tc>
        <w:tc>
          <w:tcPr>
            <w:tcW w:w="1005" w:type="dxa"/>
            <w:tcBorders>
              <w:top w:val="nil"/>
              <w:left w:val="nil"/>
              <w:bottom w:val="nil"/>
              <w:right w:val="nil"/>
            </w:tcBorders>
            <w:vAlign w:val="center"/>
          </w:tcPr>
          <w:p w14:paraId="47B70273" w14:textId="77777777" w:rsidR="00660E3B" w:rsidRDefault="00000000">
            <w:pPr>
              <w:widowControl w:val="0"/>
              <w:spacing w:before="0" w:after="0" w:line="240" w:lineRule="auto"/>
              <w:ind w:firstLine="0"/>
              <w:jc w:val="center"/>
              <w:rPr>
                <w:sz w:val="20"/>
                <w:szCs w:val="20"/>
              </w:rPr>
            </w:pPr>
            <w:r>
              <w:rPr>
                <w:sz w:val="20"/>
                <w:szCs w:val="20"/>
              </w:rPr>
              <w:t>0. 50 h</w:t>
            </w:r>
            <w:r>
              <w:rPr>
                <w:sz w:val="20"/>
                <w:szCs w:val="20"/>
                <w:vertAlign w:val="superscript"/>
              </w:rPr>
              <w:t>-1</w:t>
            </w:r>
          </w:p>
          <w:p w14:paraId="52E5C739" w14:textId="77777777" w:rsidR="00660E3B" w:rsidRDefault="00660E3B">
            <w:pPr>
              <w:widowControl w:val="0"/>
              <w:spacing w:before="0" w:after="0" w:line="240" w:lineRule="auto"/>
              <w:ind w:firstLine="0"/>
              <w:jc w:val="center"/>
              <w:rPr>
                <w:sz w:val="20"/>
                <w:szCs w:val="20"/>
              </w:rPr>
            </w:pPr>
          </w:p>
        </w:tc>
        <w:tc>
          <w:tcPr>
            <w:tcW w:w="2625" w:type="dxa"/>
            <w:tcBorders>
              <w:top w:val="nil"/>
              <w:left w:val="nil"/>
              <w:bottom w:val="nil"/>
              <w:right w:val="nil"/>
            </w:tcBorders>
            <w:vAlign w:val="center"/>
          </w:tcPr>
          <w:p w14:paraId="5418C08E" w14:textId="77777777" w:rsidR="00660E3B" w:rsidRDefault="00000000">
            <w:pPr>
              <w:widowControl w:val="0"/>
              <w:spacing w:before="0" w:after="0" w:line="240" w:lineRule="auto"/>
              <w:ind w:firstLine="0"/>
              <w:jc w:val="center"/>
              <w:rPr>
                <w:sz w:val="20"/>
                <w:szCs w:val="20"/>
              </w:rPr>
            </w:pPr>
            <w:r>
              <w:rPr>
                <w:sz w:val="20"/>
                <w:szCs w:val="20"/>
              </w:rPr>
              <w:t>10 mM TPA in ~15 h</w:t>
            </w:r>
          </w:p>
        </w:tc>
        <w:tc>
          <w:tcPr>
            <w:tcW w:w="1704" w:type="dxa"/>
            <w:tcBorders>
              <w:top w:val="nil"/>
              <w:left w:val="nil"/>
              <w:bottom w:val="nil"/>
              <w:right w:val="nil"/>
            </w:tcBorders>
            <w:vAlign w:val="center"/>
          </w:tcPr>
          <w:p w14:paraId="549FE22C" w14:textId="77777777" w:rsidR="00660E3B" w:rsidRDefault="00000000">
            <w:pPr>
              <w:widowControl w:val="0"/>
              <w:spacing w:before="0" w:after="0" w:line="240" w:lineRule="auto"/>
              <w:ind w:firstLine="0"/>
              <w:jc w:val="center"/>
              <w:rPr>
                <w:sz w:val="20"/>
                <w:szCs w:val="20"/>
              </w:rPr>
            </w:pPr>
            <w:hyperlink r:id="rId37">
              <w:r>
                <w:rPr>
                  <w:color w:val="000000"/>
                  <w:sz w:val="20"/>
                  <w:szCs w:val="20"/>
                  <w:vertAlign w:val="superscript"/>
                </w:rPr>
                <w:t>8,9</w:t>
              </w:r>
            </w:hyperlink>
          </w:p>
        </w:tc>
      </w:tr>
      <w:tr w:rsidR="00660E3B" w14:paraId="309A19E0" w14:textId="77777777">
        <w:trPr>
          <w:trHeight w:val="1024"/>
        </w:trPr>
        <w:tc>
          <w:tcPr>
            <w:tcW w:w="1471" w:type="dxa"/>
            <w:tcBorders>
              <w:top w:val="nil"/>
              <w:left w:val="nil"/>
              <w:bottom w:val="nil"/>
              <w:right w:val="nil"/>
            </w:tcBorders>
            <w:vAlign w:val="center"/>
          </w:tcPr>
          <w:p w14:paraId="70DD275C" w14:textId="77777777" w:rsidR="00660E3B" w:rsidRDefault="00000000">
            <w:pPr>
              <w:widowControl w:val="0"/>
              <w:spacing w:before="0" w:after="0" w:line="240" w:lineRule="auto"/>
              <w:ind w:firstLine="0"/>
              <w:jc w:val="left"/>
              <w:rPr>
                <w:sz w:val="20"/>
                <w:szCs w:val="20"/>
              </w:rPr>
            </w:pPr>
            <w:r>
              <w:rPr>
                <w:i/>
                <w:sz w:val="20"/>
                <w:szCs w:val="20"/>
              </w:rPr>
              <w:t xml:space="preserve">Comamonas testosteroni </w:t>
            </w:r>
            <w:r>
              <w:rPr>
                <w:sz w:val="20"/>
                <w:szCs w:val="20"/>
              </w:rPr>
              <w:t>KF-1</w:t>
            </w:r>
          </w:p>
        </w:tc>
        <w:tc>
          <w:tcPr>
            <w:tcW w:w="2415" w:type="dxa"/>
            <w:tcBorders>
              <w:top w:val="nil"/>
              <w:left w:val="nil"/>
              <w:bottom w:val="nil"/>
              <w:right w:val="nil"/>
            </w:tcBorders>
            <w:vAlign w:val="center"/>
          </w:tcPr>
          <w:p w14:paraId="6F3BECC1" w14:textId="77777777" w:rsidR="00660E3B" w:rsidRDefault="00000000">
            <w:pPr>
              <w:widowControl w:val="0"/>
              <w:spacing w:before="0" w:after="0" w:line="240" w:lineRule="auto"/>
              <w:ind w:firstLine="0"/>
              <w:jc w:val="left"/>
              <w:rPr>
                <w:sz w:val="20"/>
                <w:szCs w:val="20"/>
              </w:rPr>
            </w:pPr>
            <w:r>
              <w:rPr>
                <w:sz w:val="20"/>
                <w:szCs w:val="20"/>
              </w:rPr>
              <w:t>Introduction of f PDC producing genes (2-pyrone-4,6-dicarboxylic acid)</w:t>
            </w:r>
          </w:p>
        </w:tc>
        <w:tc>
          <w:tcPr>
            <w:tcW w:w="1005" w:type="dxa"/>
            <w:tcBorders>
              <w:top w:val="nil"/>
              <w:left w:val="nil"/>
              <w:bottom w:val="nil"/>
              <w:right w:val="nil"/>
            </w:tcBorders>
            <w:vAlign w:val="center"/>
          </w:tcPr>
          <w:p w14:paraId="68F69D86" w14:textId="77777777" w:rsidR="00660E3B" w:rsidRDefault="00000000">
            <w:pPr>
              <w:widowControl w:val="0"/>
              <w:spacing w:before="0" w:after="0" w:line="240" w:lineRule="auto"/>
              <w:ind w:firstLine="0"/>
              <w:jc w:val="center"/>
              <w:rPr>
                <w:sz w:val="20"/>
                <w:szCs w:val="20"/>
              </w:rPr>
            </w:pPr>
            <w:r>
              <w:rPr>
                <w:sz w:val="20"/>
                <w:szCs w:val="20"/>
              </w:rPr>
              <w:t>n.a.</w:t>
            </w:r>
          </w:p>
        </w:tc>
        <w:tc>
          <w:tcPr>
            <w:tcW w:w="2625" w:type="dxa"/>
            <w:tcBorders>
              <w:top w:val="nil"/>
              <w:left w:val="nil"/>
              <w:bottom w:val="nil"/>
              <w:right w:val="nil"/>
            </w:tcBorders>
            <w:vAlign w:val="center"/>
          </w:tcPr>
          <w:p w14:paraId="58060FCB" w14:textId="77777777" w:rsidR="00660E3B" w:rsidRDefault="00000000">
            <w:pPr>
              <w:widowControl w:val="0"/>
              <w:spacing w:before="0" w:after="0" w:line="240" w:lineRule="auto"/>
              <w:ind w:firstLine="0"/>
              <w:jc w:val="center"/>
              <w:rPr>
                <w:sz w:val="20"/>
                <w:szCs w:val="20"/>
              </w:rPr>
            </w:pPr>
            <w:r>
              <w:rPr>
                <w:sz w:val="20"/>
                <w:szCs w:val="20"/>
              </w:rPr>
              <w:t>~22 mM TPA in 20 h</w:t>
            </w:r>
          </w:p>
        </w:tc>
        <w:tc>
          <w:tcPr>
            <w:tcW w:w="1704" w:type="dxa"/>
            <w:tcBorders>
              <w:top w:val="nil"/>
              <w:left w:val="nil"/>
              <w:bottom w:val="nil"/>
              <w:right w:val="nil"/>
            </w:tcBorders>
            <w:vAlign w:val="center"/>
          </w:tcPr>
          <w:p w14:paraId="7B98D115" w14:textId="77777777" w:rsidR="00660E3B" w:rsidRDefault="00000000">
            <w:pPr>
              <w:widowControl w:val="0"/>
              <w:spacing w:before="0" w:after="0" w:line="240" w:lineRule="auto"/>
              <w:ind w:firstLine="0"/>
              <w:jc w:val="center"/>
              <w:rPr>
                <w:sz w:val="20"/>
                <w:szCs w:val="20"/>
              </w:rPr>
            </w:pPr>
            <w:hyperlink r:id="rId38">
              <w:r>
                <w:rPr>
                  <w:color w:val="000000"/>
                  <w:sz w:val="20"/>
                  <w:szCs w:val="20"/>
                  <w:vertAlign w:val="superscript"/>
                </w:rPr>
                <w:t>11</w:t>
              </w:r>
            </w:hyperlink>
          </w:p>
        </w:tc>
      </w:tr>
      <w:tr w:rsidR="00660E3B" w14:paraId="07202A84" w14:textId="77777777">
        <w:trPr>
          <w:trHeight w:val="400"/>
        </w:trPr>
        <w:tc>
          <w:tcPr>
            <w:tcW w:w="1471" w:type="dxa"/>
            <w:vMerge w:val="restart"/>
            <w:tcBorders>
              <w:top w:val="nil"/>
              <w:left w:val="nil"/>
              <w:right w:val="nil"/>
            </w:tcBorders>
            <w:vAlign w:val="center"/>
          </w:tcPr>
          <w:p w14:paraId="22DF7AF9" w14:textId="77777777" w:rsidR="00660E3B" w:rsidRDefault="00000000">
            <w:pPr>
              <w:widowControl w:val="0"/>
              <w:spacing w:before="0" w:after="0" w:line="240" w:lineRule="auto"/>
              <w:ind w:firstLine="0"/>
              <w:jc w:val="left"/>
              <w:rPr>
                <w:sz w:val="20"/>
                <w:szCs w:val="20"/>
              </w:rPr>
            </w:pPr>
            <w:r>
              <w:rPr>
                <w:i/>
                <w:sz w:val="20"/>
                <w:szCs w:val="20"/>
              </w:rPr>
              <w:t xml:space="preserve">P. umsongnesis </w:t>
            </w:r>
            <w:r>
              <w:rPr>
                <w:sz w:val="20"/>
                <w:szCs w:val="20"/>
              </w:rPr>
              <w:t>GO16</w:t>
            </w:r>
          </w:p>
        </w:tc>
        <w:tc>
          <w:tcPr>
            <w:tcW w:w="2415" w:type="dxa"/>
            <w:vMerge w:val="restart"/>
            <w:tcBorders>
              <w:top w:val="nil"/>
              <w:left w:val="nil"/>
              <w:right w:val="nil"/>
            </w:tcBorders>
            <w:vAlign w:val="center"/>
          </w:tcPr>
          <w:p w14:paraId="727D58B4" w14:textId="77777777" w:rsidR="00660E3B" w:rsidRDefault="00000000">
            <w:pPr>
              <w:widowControl w:val="0"/>
              <w:spacing w:before="0" w:after="0" w:line="240" w:lineRule="auto"/>
              <w:ind w:firstLine="0"/>
              <w:jc w:val="left"/>
              <w:rPr>
                <w:sz w:val="20"/>
                <w:szCs w:val="20"/>
              </w:rPr>
            </w:pPr>
            <w:r>
              <w:rPr>
                <w:sz w:val="20"/>
                <w:szCs w:val="20"/>
              </w:rPr>
              <w:t>An environmental isolate</w:t>
            </w:r>
          </w:p>
        </w:tc>
        <w:tc>
          <w:tcPr>
            <w:tcW w:w="1005" w:type="dxa"/>
            <w:tcBorders>
              <w:top w:val="nil"/>
              <w:left w:val="nil"/>
              <w:bottom w:val="nil"/>
              <w:right w:val="nil"/>
            </w:tcBorders>
            <w:vAlign w:val="center"/>
          </w:tcPr>
          <w:p w14:paraId="4DC0DEB6" w14:textId="77777777" w:rsidR="00660E3B" w:rsidRDefault="00000000">
            <w:pPr>
              <w:widowControl w:val="0"/>
              <w:spacing w:before="0" w:after="0" w:line="240" w:lineRule="auto"/>
              <w:ind w:firstLine="0"/>
              <w:jc w:val="center"/>
              <w:rPr>
                <w:sz w:val="20"/>
                <w:szCs w:val="20"/>
              </w:rPr>
            </w:pPr>
            <w:r>
              <w:rPr>
                <w:sz w:val="20"/>
                <w:szCs w:val="20"/>
              </w:rPr>
              <w:t>0.17 h</w:t>
            </w:r>
            <w:r>
              <w:rPr>
                <w:sz w:val="20"/>
                <w:szCs w:val="20"/>
                <w:vertAlign w:val="superscript"/>
              </w:rPr>
              <w:t>-1</w:t>
            </w:r>
          </w:p>
        </w:tc>
        <w:tc>
          <w:tcPr>
            <w:tcW w:w="2625" w:type="dxa"/>
            <w:tcBorders>
              <w:top w:val="nil"/>
              <w:left w:val="nil"/>
              <w:bottom w:val="nil"/>
              <w:right w:val="nil"/>
            </w:tcBorders>
            <w:vAlign w:val="center"/>
          </w:tcPr>
          <w:p w14:paraId="7B2CC68D" w14:textId="77777777" w:rsidR="00660E3B" w:rsidRDefault="00000000">
            <w:pPr>
              <w:widowControl w:val="0"/>
              <w:spacing w:before="0" w:after="0" w:line="240" w:lineRule="auto"/>
              <w:ind w:firstLine="0"/>
              <w:jc w:val="center"/>
              <w:rPr>
                <w:sz w:val="20"/>
                <w:szCs w:val="20"/>
              </w:rPr>
            </w:pPr>
            <w:r>
              <w:rPr>
                <w:sz w:val="20"/>
                <w:szCs w:val="20"/>
              </w:rPr>
              <w:t xml:space="preserve"> 44 mM TPA and 44 mM ethylene glycol in 12 h (5-L scale)</w:t>
            </w:r>
          </w:p>
        </w:tc>
        <w:tc>
          <w:tcPr>
            <w:tcW w:w="1704" w:type="dxa"/>
            <w:tcBorders>
              <w:top w:val="nil"/>
              <w:left w:val="nil"/>
              <w:bottom w:val="nil"/>
              <w:right w:val="nil"/>
            </w:tcBorders>
            <w:vAlign w:val="center"/>
          </w:tcPr>
          <w:p w14:paraId="7FCA18A3" w14:textId="77777777" w:rsidR="00660E3B" w:rsidRDefault="00000000">
            <w:pPr>
              <w:widowControl w:val="0"/>
              <w:spacing w:before="0" w:after="0" w:line="240" w:lineRule="auto"/>
              <w:ind w:firstLine="0"/>
              <w:jc w:val="center"/>
              <w:rPr>
                <w:sz w:val="20"/>
                <w:szCs w:val="20"/>
              </w:rPr>
            </w:pPr>
            <w:hyperlink r:id="rId39">
              <w:r>
                <w:rPr>
                  <w:color w:val="000000"/>
                  <w:sz w:val="20"/>
                  <w:szCs w:val="20"/>
                  <w:vertAlign w:val="superscript"/>
                </w:rPr>
                <w:t>12</w:t>
              </w:r>
            </w:hyperlink>
          </w:p>
        </w:tc>
      </w:tr>
      <w:tr w:rsidR="00660E3B" w14:paraId="1FBCF767" w14:textId="77777777">
        <w:trPr>
          <w:trHeight w:val="400"/>
        </w:trPr>
        <w:tc>
          <w:tcPr>
            <w:tcW w:w="1471" w:type="dxa"/>
            <w:vMerge/>
            <w:tcBorders>
              <w:top w:val="nil"/>
              <w:left w:val="nil"/>
              <w:right w:val="nil"/>
            </w:tcBorders>
            <w:vAlign w:val="center"/>
          </w:tcPr>
          <w:p w14:paraId="780BC2D2" w14:textId="77777777" w:rsidR="00660E3B" w:rsidRDefault="00660E3B">
            <w:pPr>
              <w:widowControl w:val="0"/>
              <w:pBdr>
                <w:top w:val="nil"/>
                <w:left w:val="nil"/>
                <w:bottom w:val="nil"/>
                <w:right w:val="nil"/>
                <w:between w:val="nil"/>
              </w:pBdr>
              <w:spacing w:before="0" w:after="0" w:line="276" w:lineRule="auto"/>
              <w:ind w:firstLine="0"/>
              <w:jc w:val="left"/>
              <w:rPr>
                <w:sz w:val="20"/>
                <w:szCs w:val="20"/>
              </w:rPr>
            </w:pPr>
          </w:p>
        </w:tc>
        <w:tc>
          <w:tcPr>
            <w:tcW w:w="2415" w:type="dxa"/>
            <w:vMerge/>
            <w:tcBorders>
              <w:top w:val="nil"/>
              <w:left w:val="nil"/>
              <w:right w:val="nil"/>
            </w:tcBorders>
            <w:vAlign w:val="center"/>
          </w:tcPr>
          <w:p w14:paraId="763DED51" w14:textId="77777777" w:rsidR="00660E3B" w:rsidRDefault="00660E3B">
            <w:pPr>
              <w:widowControl w:val="0"/>
              <w:pBdr>
                <w:top w:val="nil"/>
                <w:left w:val="nil"/>
                <w:bottom w:val="nil"/>
                <w:right w:val="nil"/>
                <w:between w:val="nil"/>
              </w:pBdr>
              <w:spacing w:before="0" w:after="0" w:line="276" w:lineRule="auto"/>
              <w:ind w:firstLine="0"/>
              <w:jc w:val="left"/>
              <w:rPr>
                <w:sz w:val="20"/>
                <w:szCs w:val="20"/>
              </w:rPr>
            </w:pPr>
          </w:p>
        </w:tc>
        <w:tc>
          <w:tcPr>
            <w:tcW w:w="1005" w:type="dxa"/>
            <w:tcBorders>
              <w:top w:val="nil"/>
              <w:left w:val="nil"/>
              <w:bottom w:val="nil"/>
              <w:right w:val="nil"/>
            </w:tcBorders>
            <w:vAlign w:val="center"/>
          </w:tcPr>
          <w:p w14:paraId="40C64685" w14:textId="77777777" w:rsidR="00660E3B" w:rsidRDefault="00000000">
            <w:pPr>
              <w:widowControl w:val="0"/>
              <w:spacing w:before="0" w:after="0" w:line="240" w:lineRule="auto"/>
              <w:ind w:firstLine="0"/>
              <w:jc w:val="center"/>
              <w:rPr>
                <w:sz w:val="20"/>
                <w:szCs w:val="20"/>
              </w:rPr>
            </w:pPr>
            <w:r>
              <w:rPr>
                <w:sz w:val="20"/>
                <w:szCs w:val="20"/>
              </w:rPr>
              <w:t>n.a.</w:t>
            </w:r>
          </w:p>
        </w:tc>
        <w:tc>
          <w:tcPr>
            <w:tcW w:w="2625" w:type="dxa"/>
            <w:tcBorders>
              <w:top w:val="nil"/>
              <w:left w:val="nil"/>
              <w:bottom w:val="nil"/>
              <w:right w:val="nil"/>
            </w:tcBorders>
            <w:vAlign w:val="center"/>
          </w:tcPr>
          <w:p w14:paraId="118C2D2B" w14:textId="77777777" w:rsidR="00660E3B" w:rsidRDefault="00000000">
            <w:pPr>
              <w:widowControl w:val="0"/>
              <w:spacing w:before="0" w:after="0" w:line="240" w:lineRule="auto"/>
              <w:ind w:firstLine="0"/>
              <w:jc w:val="center"/>
              <w:rPr>
                <w:sz w:val="20"/>
                <w:szCs w:val="20"/>
              </w:rPr>
            </w:pPr>
            <w:r>
              <w:rPr>
                <w:sz w:val="20"/>
                <w:szCs w:val="20"/>
              </w:rPr>
              <w:t>15~18 mM TPA in 10 h</w:t>
            </w:r>
          </w:p>
        </w:tc>
        <w:tc>
          <w:tcPr>
            <w:tcW w:w="1704" w:type="dxa"/>
            <w:tcBorders>
              <w:top w:val="nil"/>
              <w:left w:val="nil"/>
              <w:bottom w:val="nil"/>
              <w:right w:val="nil"/>
            </w:tcBorders>
            <w:vAlign w:val="center"/>
          </w:tcPr>
          <w:p w14:paraId="49AD7DB9" w14:textId="77777777" w:rsidR="00660E3B" w:rsidRDefault="00000000">
            <w:pPr>
              <w:widowControl w:val="0"/>
              <w:spacing w:before="0" w:after="0" w:line="240" w:lineRule="auto"/>
              <w:ind w:firstLine="0"/>
              <w:jc w:val="center"/>
              <w:rPr>
                <w:sz w:val="20"/>
                <w:szCs w:val="20"/>
              </w:rPr>
            </w:pPr>
            <w:hyperlink r:id="rId40">
              <w:r>
                <w:rPr>
                  <w:color w:val="000000"/>
                  <w:sz w:val="20"/>
                  <w:szCs w:val="20"/>
                  <w:vertAlign w:val="superscript"/>
                </w:rPr>
                <w:t>13</w:t>
              </w:r>
            </w:hyperlink>
          </w:p>
        </w:tc>
      </w:tr>
      <w:tr w:rsidR="00660E3B" w14:paraId="0546DBD8" w14:textId="77777777">
        <w:trPr>
          <w:trHeight w:val="400"/>
        </w:trPr>
        <w:tc>
          <w:tcPr>
            <w:tcW w:w="1471" w:type="dxa"/>
            <w:tcBorders>
              <w:top w:val="nil"/>
              <w:left w:val="nil"/>
              <w:bottom w:val="nil"/>
              <w:right w:val="nil"/>
            </w:tcBorders>
            <w:vAlign w:val="center"/>
          </w:tcPr>
          <w:p w14:paraId="2F6BF20D" w14:textId="77777777" w:rsidR="00660E3B" w:rsidRDefault="00000000">
            <w:pPr>
              <w:widowControl w:val="0"/>
              <w:spacing w:before="0" w:after="0" w:line="240" w:lineRule="auto"/>
              <w:ind w:firstLine="0"/>
              <w:jc w:val="left"/>
              <w:rPr>
                <w:sz w:val="20"/>
                <w:szCs w:val="20"/>
              </w:rPr>
            </w:pPr>
            <w:r>
              <w:rPr>
                <w:i/>
                <w:sz w:val="20"/>
                <w:szCs w:val="20"/>
              </w:rPr>
              <w:t xml:space="preserve">Rhodococcus jostii </w:t>
            </w:r>
            <w:r>
              <w:rPr>
                <w:sz w:val="20"/>
                <w:szCs w:val="20"/>
              </w:rPr>
              <w:t>RHA1</w:t>
            </w:r>
          </w:p>
        </w:tc>
        <w:tc>
          <w:tcPr>
            <w:tcW w:w="2415" w:type="dxa"/>
            <w:tcBorders>
              <w:top w:val="nil"/>
              <w:left w:val="nil"/>
              <w:bottom w:val="nil"/>
              <w:right w:val="nil"/>
            </w:tcBorders>
            <w:vAlign w:val="center"/>
          </w:tcPr>
          <w:p w14:paraId="5B31A913" w14:textId="77777777" w:rsidR="00660E3B" w:rsidRDefault="00000000">
            <w:pPr>
              <w:widowControl w:val="0"/>
              <w:spacing w:before="0" w:after="0" w:line="240" w:lineRule="auto"/>
              <w:ind w:firstLine="0"/>
              <w:jc w:val="left"/>
              <w:rPr>
                <w:sz w:val="20"/>
                <w:szCs w:val="20"/>
              </w:rPr>
            </w:pPr>
            <w:r>
              <w:rPr>
                <w:sz w:val="20"/>
                <w:szCs w:val="20"/>
              </w:rPr>
              <w:t>An environmental isolate</w:t>
            </w:r>
          </w:p>
        </w:tc>
        <w:tc>
          <w:tcPr>
            <w:tcW w:w="1005" w:type="dxa"/>
            <w:tcBorders>
              <w:top w:val="nil"/>
              <w:left w:val="nil"/>
              <w:bottom w:val="nil"/>
              <w:right w:val="nil"/>
            </w:tcBorders>
            <w:vAlign w:val="center"/>
          </w:tcPr>
          <w:p w14:paraId="1B301B44" w14:textId="77777777" w:rsidR="00660E3B" w:rsidRDefault="00000000">
            <w:pPr>
              <w:widowControl w:val="0"/>
              <w:spacing w:before="0" w:after="0" w:line="240" w:lineRule="auto"/>
              <w:ind w:firstLine="0"/>
              <w:jc w:val="center"/>
              <w:rPr>
                <w:sz w:val="20"/>
                <w:szCs w:val="20"/>
              </w:rPr>
            </w:pPr>
            <w:r>
              <w:rPr>
                <w:sz w:val="20"/>
                <w:szCs w:val="20"/>
              </w:rPr>
              <w:t>~0.20 h</w:t>
            </w:r>
            <w:r>
              <w:rPr>
                <w:sz w:val="20"/>
                <w:szCs w:val="20"/>
                <w:vertAlign w:val="superscript"/>
              </w:rPr>
              <w:t>-1</w:t>
            </w:r>
          </w:p>
        </w:tc>
        <w:tc>
          <w:tcPr>
            <w:tcW w:w="2625" w:type="dxa"/>
            <w:tcBorders>
              <w:top w:val="nil"/>
              <w:left w:val="nil"/>
              <w:bottom w:val="nil"/>
              <w:right w:val="nil"/>
            </w:tcBorders>
            <w:vAlign w:val="center"/>
          </w:tcPr>
          <w:p w14:paraId="1F92BF9F" w14:textId="77777777" w:rsidR="00660E3B" w:rsidRDefault="00000000">
            <w:pPr>
              <w:widowControl w:val="0"/>
              <w:spacing w:before="0" w:after="0" w:line="240" w:lineRule="auto"/>
              <w:ind w:firstLine="0"/>
              <w:jc w:val="center"/>
              <w:rPr>
                <w:sz w:val="20"/>
                <w:szCs w:val="20"/>
              </w:rPr>
            </w:pPr>
            <w:r>
              <w:rPr>
                <w:sz w:val="20"/>
                <w:szCs w:val="20"/>
              </w:rPr>
              <w:t>n.a.</w:t>
            </w:r>
          </w:p>
        </w:tc>
        <w:tc>
          <w:tcPr>
            <w:tcW w:w="1704" w:type="dxa"/>
            <w:tcBorders>
              <w:top w:val="nil"/>
              <w:left w:val="nil"/>
              <w:bottom w:val="nil"/>
              <w:right w:val="nil"/>
            </w:tcBorders>
            <w:vAlign w:val="center"/>
          </w:tcPr>
          <w:p w14:paraId="5BCDE7EA" w14:textId="77777777" w:rsidR="00660E3B" w:rsidRDefault="00000000">
            <w:pPr>
              <w:widowControl w:val="0"/>
              <w:spacing w:before="0" w:after="0" w:line="240" w:lineRule="auto"/>
              <w:ind w:firstLine="0"/>
              <w:jc w:val="center"/>
              <w:rPr>
                <w:sz w:val="20"/>
                <w:szCs w:val="20"/>
              </w:rPr>
            </w:pPr>
            <w:hyperlink r:id="rId41">
              <w:r>
                <w:rPr>
                  <w:color w:val="000000"/>
                  <w:sz w:val="20"/>
                  <w:szCs w:val="20"/>
                  <w:vertAlign w:val="superscript"/>
                </w:rPr>
                <w:t>8,9</w:t>
              </w:r>
            </w:hyperlink>
          </w:p>
        </w:tc>
      </w:tr>
      <w:tr w:rsidR="00660E3B" w14:paraId="4723C485" w14:textId="77777777">
        <w:tc>
          <w:tcPr>
            <w:tcW w:w="1471" w:type="dxa"/>
            <w:tcBorders>
              <w:top w:val="nil"/>
              <w:left w:val="nil"/>
              <w:bottom w:val="single" w:sz="12" w:space="0" w:color="000000"/>
              <w:right w:val="nil"/>
            </w:tcBorders>
            <w:vAlign w:val="center"/>
          </w:tcPr>
          <w:p w14:paraId="0A6CAD29" w14:textId="77777777" w:rsidR="00660E3B" w:rsidRDefault="00000000">
            <w:pPr>
              <w:widowControl w:val="0"/>
              <w:spacing w:before="0" w:after="0" w:line="240" w:lineRule="auto"/>
              <w:ind w:firstLine="0"/>
              <w:jc w:val="left"/>
              <w:rPr>
                <w:sz w:val="20"/>
                <w:szCs w:val="20"/>
              </w:rPr>
            </w:pPr>
            <w:r>
              <w:rPr>
                <w:i/>
                <w:sz w:val="20"/>
                <w:szCs w:val="20"/>
              </w:rPr>
              <w:t>Rhodococcus jostii</w:t>
            </w:r>
            <w:r>
              <w:rPr>
                <w:sz w:val="20"/>
                <w:szCs w:val="20"/>
              </w:rPr>
              <w:t xml:space="preserve"> PET</w:t>
            </w:r>
          </w:p>
        </w:tc>
        <w:tc>
          <w:tcPr>
            <w:tcW w:w="2415" w:type="dxa"/>
            <w:tcBorders>
              <w:top w:val="nil"/>
              <w:left w:val="nil"/>
              <w:bottom w:val="single" w:sz="12" w:space="0" w:color="000000"/>
              <w:right w:val="nil"/>
            </w:tcBorders>
            <w:vAlign w:val="center"/>
          </w:tcPr>
          <w:p w14:paraId="063BC082" w14:textId="77777777" w:rsidR="00660E3B" w:rsidRDefault="00000000">
            <w:pPr>
              <w:widowControl w:val="0"/>
              <w:spacing w:before="0" w:after="0" w:line="240" w:lineRule="auto"/>
              <w:ind w:firstLine="0"/>
              <w:jc w:val="left"/>
              <w:rPr>
                <w:sz w:val="20"/>
                <w:szCs w:val="20"/>
              </w:rPr>
            </w:pPr>
            <w:r>
              <w:rPr>
                <w:sz w:val="20"/>
                <w:szCs w:val="20"/>
              </w:rPr>
              <w:t>An environmental isolate</w:t>
            </w:r>
          </w:p>
          <w:p w14:paraId="3D55010F" w14:textId="77777777" w:rsidR="00660E3B" w:rsidRDefault="00660E3B">
            <w:pPr>
              <w:widowControl w:val="0"/>
              <w:spacing w:before="0" w:after="0" w:line="240" w:lineRule="auto"/>
              <w:ind w:firstLine="0"/>
              <w:jc w:val="left"/>
              <w:rPr>
                <w:sz w:val="20"/>
                <w:szCs w:val="20"/>
              </w:rPr>
            </w:pPr>
          </w:p>
        </w:tc>
        <w:tc>
          <w:tcPr>
            <w:tcW w:w="1005" w:type="dxa"/>
            <w:tcBorders>
              <w:top w:val="nil"/>
              <w:left w:val="nil"/>
              <w:bottom w:val="single" w:sz="12" w:space="0" w:color="000000"/>
              <w:right w:val="nil"/>
            </w:tcBorders>
            <w:vAlign w:val="center"/>
          </w:tcPr>
          <w:p w14:paraId="01168162" w14:textId="77777777" w:rsidR="00660E3B" w:rsidRDefault="00000000">
            <w:pPr>
              <w:widowControl w:val="0"/>
              <w:spacing w:before="0" w:after="0" w:line="240" w:lineRule="auto"/>
              <w:ind w:firstLine="0"/>
              <w:jc w:val="center"/>
              <w:rPr>
                <w:sz w:val="20"/>
                <w:szCs w:val="20"/>
              </w:rPr>
            </w:pPr>
            <w:r>
              <w:rPr>
                <w:sz w:val="20"/>
                <w:szCs w:val="20"/>
              </w:rPr>
              <w:t>n.a.</w:t>
            </w:r>
          </w:p>
        </w:tc>
        <w:tc>
          <w:tcPr>
            <w:tcW w:w="2625" w:type="dxa"/>
            <w:tcBorders>
              <w:top w:val="nil"/>
              <w:left w:val="nil"/>
              <w:bottom w:val="single" w:sz="12" w:space="0" w:color="000000"/>
              <w:right w:val="nil"/>
            </w:tcBorders>
            <w:vAlign w:val="center"/>
          </w:tcPr>
          <w:p w14:paraId="576E336A" w14:textId="77777777" w:rsidR="00660E3B" w:rsidRDefault="00000000">
            <w:pPr>
              <w:widowControl w:val="0"/>
              <w:spacing w:before="0" w:after="0" w:line="240" w:lineRule="auto"/>
              <w:ind w:firstLine="0"/>
              <w:jc w:val="center"/>
              <w:rPr>
                <w:sz w:val="20"/>
                <w:szCs w:val="20"/>
              </w:rPr>
            </w:pPr>
            <w:r>
              <w:rPr>
                <w:sz w:val="20"/>
                <w:szCs w:val="20"/>
              </w:rPr>
              <w:t>~ 44 mM TPA and 44 mM ethylene glycol (PET hydrolysates) in 36 h</w:t>
            </w:r>
          </w:p>
        </w:tc>
        <w:tc>
          <w:tcPr>
            <w:tcW w:w="1704" w:type="dxa"/>
            <w:tcBorders>
              <w:top w:val="nil"/>
              <w:left w:val="nil"/>
              <w:bottom w:val="single" w:sz="12" w:space="0" w:color="000000"/>
              <w:right w:val="nil"/>
            </w:tcBorders>
            <w:vAlign w:val="center"/>
          </w:tcPr>
          <w:p w14:paraId="39B746CC" w14:textId="77777777" w:rsidR="00660E3B" w:rsidRDefault="00000000">
            <w:pPr>
              <w:widowControl w:val="0"/>
              <w:spacing w:before="0" w:after="0" w:line="240" w:lineRule="auto"/>
              <w:ind w:firstLine="0"/>
              <w:jc w:val="center"/>
              <w:rPr>
                <w:sz w:val="20"/>
                <w:szCs w:val="20"/>
              </w:rPr>
            </w:pPr>
            <w:hyperlink r:id="rId42">
              <w:r>
                <w:rPr>
                  <w:color w:val="000000"/>
                  <w:sz w:val="20"/>
                  <w:szCs w:val="20"/>
                  <w:vertAlign w:val="superscript"/>
                </w:rPr>
                <w:t>14</w:t>
              </w:r>
            </w:hyperlink>
          </w:p>
        </w:tc>
      </w:tr>
    </w:tbl>
    <w:p w14:paraId="4236F5F0" w14:textId="77777777" w:rsidR="00660E3B" w:rsidRDefault="00000000">
      <w:pPr>
        <w:widowControl w:val="0"/>
        <w:spacing w:before="0" w:after="160" w:line="259" w:lineRule="auto"/>
        <w:ind w:firstLine="0"/>
        <w:jc w:val="left"/>
        <w:rPr>
          <w:sz w:val="20"/>
          <w:szCs w:val="20"/>
        </w:rPr>
      </w:pPr>
      <w:r>
        <w:rPr>
          <w:sz w:val="20"/>
          <w:szCs w:val="20"/>
          <w:vertAlign w:val="superscript"/>
        </w:rPr>
        <w:t>a</w:t>
      </w:r>
      <w:r>
        <w:rPr>
          <w:sz w:val="20"/>
          <w:szCs w:val="20"/>
        </w:rPr>
        <w:t>All strains were capable of utilizing TPA as a sole carbon source</w:t>
      </w:r>
    </w:p>
    <w:p w14:paraId="5185C6F0" w14:textId="77777777" w:rsidR="00660E3B" w:rsidRDefault="00000000">
      <w:pPr>
        <w:widowControl w:val="0"/>
        <w:spacing w:before="0" w:after="160" w:line="259" w:lineRule="auto"/>
        <w:ind w:firstLine="0"/>
        <w:jc w:val="left"/>
        <w:rPr>
          <w:sz w:val="20"/>
          <w:szCs w:val="20"/>
          <w:highlight w:val="white"/>
        </w:rPr>
      </w:pPr>
      <w:r>
        <w:rPr>
          <w:b/>
          <w:sz w:val="20"/>
          <w:szCs w:val="20"/>
          <w:vertAlign w:val="superscript"/>
        </w:rPr>
        <w:t>b</w:t>
      </w:r>
      <w:r>
        <w:rPr>
          <w:sz w:val="20"/>
          <w:szCs w:val="20"/>
        </w:rPr>
        <w:t>All strains were cultured at flask scale in minimal medium at 30</w:t>
      </w:r>
      <w:r>
        <w:rPr>
          <w:sz w:val="20"/>
          <w:szCs w:val="20"/>
          <w:highlight w:val="white"/>
        </w:rPr>
        <w:t>℃ unless otherwise mentioned.</w:t>
      </w:r>
    </w:p>
    <w:p w14:paraId="142DBB5C" w14:textId="77777777" w:rsidR="00660E3B" w:rsidRDefault="00000000">
      <w:pPr>
        <w:widowControl w:val="0"/>
        <w:spacing w:before="0" w:after="160" w:line="259" w:lineRule="auto"/>
        <w:ind w:firstLine="0"/>
        <w:jc w:val="left"/>
        <w:rPr>
          <w:sz w:val="20"/>
          <w:szCs w:val="20"/>
        </w:rPr>
      </w:pPr>
      <w:r>
        <w:rPr>
          <w:b/>
          <w:sz w:val="20"/>
          <w:szCs w:val="20"/>
          <w:vertAlign w:val="superscript"/>
        </w:rPr>
        <w:t>c</w:t>
      </w:r>
      <w:r>
        <w:rPr>
          <w:sz w:val="20"/>
          <w:szCs w:val="20"/>
        </w:rPr>
        <w:t>n.a. Not available from related literature</w:t>
      </w:r>
    </w:p>
    <w:p w14:paraId="3979678D" w14:textId="77777777" w:rsidR="00660E3B" w:rsidRDefault="00000000">
      <w:pPr>
        <w:widowControl w:val="0"/>
        <w:spacing w:before="0" w:after="0" w:line="240" w:lineRule="auto"/>
        <w:ind w:firstLine="0"/>
        <w:jc w:val="left"/>
        <w:rPr>
          <w:sz w:val="20"/>
          <w:szCs w:val="20"/>
        </w:rPr>
      </w:pPr>
      <w:r>
        <w:rPr>
          <w:b/>
          <w:vertAlign w:val="superscript"/>
        </w:rPr>
        <w:t>d</w:t>
      </w:r>
      <w:r>
        <w:rPr>
          <w:sz w:val="20"/>
          <w:szCs w:val="20"/>
        </w:rPr>
        <w:t>Time required for complete consumption of TPA</w:t>
      </w:r>
      <w:r>
        <w:br w:type="page"/>
      </w:r>
    </w:p>
    <w:p w14:paraId="01866FBB" w14:textId="77777777" w:rsidR="00660E3B" w:rsidRDefault="00000000">
      <w:pPr>
        <w:pStyle w:val="1"/>
        <w:widowControl w:val="0"/>
        <w:spacing w:before="0" w:after="0"/>
        <w:ind w:firstLine="0"/>
        <w:jc w:val="left"/>
      </w:pPr>
      <w:bookmarkStart w:id="28" w:name="_heading=h.j7op942g1bje" w:colFirst="0" w:colLast="0"/>
      <w:bookmarkEnd w:id="28"/>
      <w:r>
        <w:lastRenderedPageBreak/>
        <w:t>References</w:t>
      </w:r>
    </w:p>
    <w:p w14:paraId="1D7914CE" w14:textId="77777777" w:rsidR="00660E3B" w:rsidRDefault="00000000">
      <w:pPr>
        <w:widowControl w:val="0"/>
        <w:pBdr>
          <w:top w:val="nil"/>
          <w:left w:val="nil"/>
          <w:bottom w:val="nil"/>
          <w:right w:val="nil"/>
          <w:between w:val="nil"/>
        </w:pBdr>
        <w:spacing w:before="0" w:after="0"/>
        <w:ind w:left="438" w:hanging="438"/>
        <w:jc w:val="left"/>
        <w:rPr>
          <w:color w:val="000000"/>
        </w:rPr>
      </w:pPr>
      <w:hyperlink r:id="rId43">
        <w:r>
          <w:rPr>
            <w:color w:val="000000"/>
          </w:rPr>
          <w:t>1.</w:t>
        </w:r>
        <w:r>
          <w:rPr>
            <w:color w:val="000000"/>
          </w:rPr>
          <w:tab/>
          <w:t xml:space="preserve">Kincannon, W. M. </w:t>
        </w:r>
      </w:hyperlink>
      <w:hyperlink r:id="rId44">
        <w:r>
          <w:rPr>
            <w:i/>
            <w:color w:val="000000"/>
          </w:rPr>
          <w:t>et al.</w:t>
        </w:r>
      </w:hyperlink>
      <w:hyperlink r:id="rId45">
        <w:r>
          <w:rPr>
            <w:color w:val="000000"/>
          </w:rPr>
          <w:t xml:space="preserve"> Biochemical and structural characterization of an aromatic ring-hydroxylating dioxygenase for terephthalic acid catabolism. </w:t>
        </w:r>
      </w:hyperlink>
      <w:hyperlink r:id="rId46">
        <w:r>
          <w:rPr>
            <w:i/>
            <w:color w:val="000000"/>
          </w:rPr>
          <w:t>Proc Natl Acad Sci USA</w:t>
        </w:r>
      </w:hyperlink>
      <w:hyperlink r:id="rId47">
        <w:r>
          <w:rPr>
            <w:color w:val="000000"/>
          </w:rPr>
          <w:t xml:space="preserve"> </w:t>
        </w:r>
      </w:hyperlink>
      <w:hyperlink r:id="rId48">
        <w:r>
          <w:rPr>
            <w:b/>
            <w:color w:val="000000"/>
          </w:rPr>
          <w:t>119</w:t>
        </w:r>
      </w:hyperlink>
      <w:hyperlink r:id="rId49">
        <w:r>
          <w:rPr>
            <w:color w:val="000000"/>
          </w:rPr>
          <w:t>, e2121426119 (2022).</w:t>
        </w:r>
      </w:hyperlink>
    </w:p>
    <w:p w14:paraId="491FDB55" w14:textId="77777777" w:rsidR="00660E3B" w:rsidRDefault="00000000">
      <w:pPr>
        <w:widowControl w:val="0"/>
        <w:pBdr>
          <w:top w:val="nil"/>
          <w:left w:val="nil"/>
          <w:bottom w:val="nil"/>
          <w:right w:val="nil"/>
          <w:between w:val="nil"/>
        </w:pBdr>
        <w:spacing w:before="0" w:after="0"/>
        <w:ind w:left="438" w:hanging="438"/>
        <w:jc w:val="left"/>
        <w:rPr>
          <w:color w:val="000000"/>
        </w:rPr>
      </w:pPr>
      <w:hyperlink r:id="rId50">
        <w:r>
          <w:rPr>
            <w:color w:val="000000"/>
          </w:rPr>
          <w:t>2.</w:t>
        </w:r>
        <w:r>
          <w:rPr>
            <w:color w:val="000000"/>
          </w:rPr>
          <w:tab/>
          <w:t xml:space="preserve">Hosaka, M. </w:t>
        </w:r>
      </w:hyperlink>
      <w:hyperlink r:id="rId51">
        <w:r>
          <w:rPr>
            <w:i/>
            <w:color w:val="000000"/>
          </w:rPr>
          <w:t>et al.</w:t>
        </w:r>
      </w:hyperlink>
      <w:hyperlink r:id="rId52">
        <w:r>
          <w:rPr>
            <w:color w:val="000000"/>
          </w:rPr>
          <w:t xml:space="preserve"> Novel tripartite aromatic acid transporter essential for terephthalate uptake in Comamonas sp. strain E6. </w:t>
        </w:r>
      </w:hyperlink>
      <w:hyperlink r:id="rId53">
        <w:r>
          <w:rPr>
            <w:i/>
            <w:color w:val="000000"/>
          </w:rPr>
          <w:t>Appl. Environ. Microbiol.</w:t>
        </w:r>
      </w:hyperlink>
      <w:hyperlink r:id="rId54">
        <w:r>
          <w:rPr>
            <w:color w:val="000000"/>
          </w:rPr>
          <w:t xml:space="preserve"> </w:t>
        </w:r>
      </w:hyperlink>
      <w:hyperlink r:id="rId55">
        <w:r>
          <w:rPr>
            <w:b/>
            <w:color w:val="000000"/>
          </w:rPr>
          <w:t>79</w:t>
        </w:r>
      </w:hyperlink>
      <w:hyperlink r:id="rId56">
        <w:r>
          <w:rPr>
            <w:color w:val="000000"/>
          </w:rPr>
          <w:t>, 6148–6155 (2013).</w:t>
        </w:r>
      </w:hyperlink>
    </w:p>
    <w:p w14:paraId="662E2F92" w14:textId="77777777" w:rsidR="00660E3B" w:rsidRDefault="00000000">
      <w:pPr>
        <w:widowControl w:val="0"/>
        <w:pBdr>
          <w:top w:val="nil"/>
          <w:left w:val="nil"/>
          <w:bottom w:val="nil"/>
          <w:right w:val="nil"/>
          <w:between w:val="nil"/>
        </w:pBdr>
        <w:spacing w:before="0" w:after="0"/>
        <w:ind w:left="438" w:hanging="438"/>
        <w:jc w:val="left"/>
        <w:rPr>
          <w:color w:val="000000"/>
        </w:rPr>
      </w:pPr>
      <w:hyperlink r:id="rId57">
        <w:r>
          <w:rPr>
            <w:color w:val="000000"/>
          </w:rPr>
          <w:t>3.</w:t>
        </w:r>
        <w:r>
          <w:rPr>
            <w:color w:val="000000"/>
          </w:rPr>
          <w:tab/>
          <w:t xml:space="preserve">Paget, M. S. B. &amp; Helmann, J. D. The sigma70 family of sigma factors. </w:t>
        </w:r>
      </w:hyperlink>
      <w:hyperlink r:id="rId58">
        <w:r>
          <w:rPr>
            <w:i/>
            <w:color w:val="000000"/>
          </w:rPr>
          <w:t>Genome Biol.</w:t>
        </w:r>
      </w:hyperlink>
      <w:hyperlink r:id="rId59">
        <w:r>
          <w:rPr>
            <w:color w:val="000000"/>
          </w:rPr>
          <w:t xml:space="preserve"> </w:t>
        </w:r>
      </w:hyperlink>
      <w:hyperlink r:id="rId60">
        <w:r>
          <w:rPr>
            <w:b/>
            <w:color w:val="000000"/>
          </w:rPr>
          <w:t>4</w:t>
        </w:r>
      </w:hyperlink>
      <w:hyperlink r:id="rId61">
        <w:r>
          <w:rPr>
            <w:color w:val="000000"/>
          </w:rPr>
          <w:t>, 203 (2003).</w:t>
        </w:r>
      </w:hyperlink>
    </w:p>
    <w:p w14:paraId="14E3D48D" w14:textId="77777777" w:rsidR="00660E3B" w:rsidRDefault="00000000">
      <w:pPr>
        <w:widowControl w:val="0"/>
        <w:pBdr>
          <w:top w:val="nil"/>
          <w:left w:val="nil"/>
          <w:bottom w:val="nil"/>
          <w:right w:val="nil"/>
          <w:between w:val="nil"/>
        </w:pBdr>
        <w:spacing w:before="0" w:after="0"/>
        <w:ind w:left="438" w:hanging="438"/>
        <w:jc w:val="left"/>
        <w:rPr>
          <w:color w:val="000000"/>
        </w:rPr>
      </w:pPr>
      <w:hyperlink r:id="rId62">
        <w:r>
          <w:rPr>
            <w:color w:val="000000"/>
          </w:rPr>
          <w:t>4.</w:t>
        </w:r>
        <w:r>
          <w:rPr>
            <w:color w:val="000000"/>
          </w:rPr>
          <w:tab/>
          <w:t xml:space="preserve">Bervoets, I. </w:t>
        </w:r>
      </w:hyperlink>
      <w:hyperlink r:id="rId63">
        <w:r>
          <w:rPr>
            <w:i/>
            <w:color w:val="000000"/>
          </w:rPr>
          <w:t>et al.</w:t>
        </w:r>
      </w:hyperlink>
      <w:hyperlink r:id="rId64">
        <w:r>
          <w:rPr>
            <w:color w:val="000000"/>
          </w:rPr>
          <w:t xml:space="preserve"> A sigma factor toolbox for orthogonal gene expression in Escherichia coli. </w:t>
        </w:r>
      </w:hyperlink>
      <w:hyperlink r:id="rId65">
        <w:r>
          <w:rPr>
            <w:i/>
            <w:color w:val="000000"/>
          </w:rPr>
          <w:t>Nucleic Acids Res.</w:t>
        </w:r>
      </w:hyperlink>
      <w:hyperlink r:id="rId66">
        <w:r>
          <w:rPr>
            <w:color w:val="000000"/>
          </w:rPr>
          <w:t xml:space="preserve"> </w:t>
        </w:r>
      </w:hyperlink>
      <w:hyperlink r:id="rId67">
        <w:r>
          <w:rPr>
            <w:b/>
            <w:color w:val="000000"/>
          </w:rPr>
          <w:t>46</w:t>
        </w:r>
      </w:hyperlink>
      <w:hyperlink r:id="rId68">
        <w:r>
          <w:rPr>
            <w:color w:val="000000"/>
          </w:rPr>
          <w:t>, 2133–2144 (2018).</w:t>
        </w:r>
      </w:hyperlink>
    </w:p>
    <w:p w14:paraId="035DD6E7" w14:textId="77777777" w:rsidR="00660E3B" w:rsidRDefault="00000000">
      <w:pPr>
        <w:widowControl w:val="0"/>
        <w:pBdr>
          <w:top w:val="nil"/>
          <w:left w:val="nil"/>
          <w:bottom w:val="nil"/>
          <w:right w:val="nil"/>
          <w:between w:val="nil"/>
        </w:pBdr>
        <w:spacing w:before="0" w:after="0"/>
        <w:ind w:left="438" w:hanging="438"/>
        <w:jc w:val="left"/>
        <w:rPr>
          <w:color w:val="000000"/>
        </w:rPr>
      </w:pPr>
      <w:hyperlink r:id="rId69">
        <w:r>
          <w:rPr>
            <w:color w:val="000000"/>
          </w:rPr>
          <w:t>5.</w:t>
        </w:r>
        <w:r>
          <w:rPr>
            <w:color w:val="000000"/>
          </w:rPr>
          <w:tab/>
          <w:t xml:space="preserve">Oelschlägel, M., Zimmerling, J. &amp; Tischler, D. A Review: The Styrene Metabolizing Cascade of Side-Chain Oxygenation as Biotechnological Basis to Gain Various Valuable Compounds. </w:t>
        </w:r>
      </w:hyperlink>
      <w:hyperlink r:id="rId70">
        <w:r>
          <w:rPr>
            <w:i/>
            <w:color w:val="000000"/>
          </w:rPr>
          <w:t>Front. Microbiol.</w:t>
        </w:r>
      </w:hyperlink>
      <w:hyperlink r:id="rId71">
        <w:r>
          <w:rPr>
            <w:color w:val="000000"/>
          </w:rPr>
          <w:t xml:space="preserve"> </w:t>
        </w:r>
      </w:hyperlink>
      <w:hyperlink r:id="rId72">
        <w:r>
          <w:rPr>
            <w:b/>
            <w:color w:val="000000"/>
          </w:rPr>
          <w:t>9</w:t>
        </w:r>
      </w:hyperlink>
      <w:hyperlink r:id="rId73">
        <w:r>
          <w:rPr>
            <w:color w:val="000000"/>
          </w:rPr>
          <w:t>, 490 (2018).</w:t>
        </w:r>
      </w:hyperlink>
    </w:p>
    <w:p w14:paraId="420A1FCE" w14:textId="77777777" w:rsidR="00660E3B" w:rsidRDefault="00000000">
      <w:pPr>
        <w:widowControl w:val="0"/>
        <w:pBdr>
          <w:top w:val="nil"/>
          <w:left w:val="nil"/>
          <w:bottom w:val="nil"/>
          <w:right w:val="nil"/>
          <w:between w:val="nil"/>
        </w:pBdr>
        <w:spacing w:before="0" w:after="0"/>
        <w:ind w:left="438" w:hanging="438"/>
        <w:jc w:val="left"/>
        <w:rPr>
          <w:color w:val="000000"/>
        </w:rPr>
      </w:pPr>
      <w:hyperlink r:id="rId74">
        <w:r>
          <w:rPr>
            <w:color w:val="000000"/>
          </w:rPr>
          <w:t>6.</w:t>
        </w:r>
        <w:r>
          <w:rPr>
            <w:color w:val="000000"/>
          </w:rPr>
          <w:tab/>
          <w:t xml:space="preserve">Scholz, P. </w:t>
        </w:r>
      </w:hyperlink>
      <w:hyperlink r:id="rId75">
        <w:r>
          <w:rPr>
            <w:i/>
            <w:color w:val="000000"/>
          </w:rPr>
          <w:t>et al.</w:t>
        </w:r>
      </w:hyperlink>
      <w:hyperlink r:id="rId76">
        <w:r>
          <w:rPr>
            <w:color w:val="000000"/>
          </w:rPr>
          <w:t xml:space="preserve"> Complete nucleotide sequence and gene organization of the broad-host-range plasmid RSF1010. </w:t>
        </w:r>
      </w:hyperlink>
      <w:hyperlink r:id="rId77">
        <w:r>
          <w:rPr>
            <w:i/>
            <w:color w:val="000000"/>
          </w:rPr>
          <w:t>Gene</w:t>
        </w:r>
      </w:hyperlink>
      <w:hyperlink r:id="rId78">
        <w:r>
          <w:rPr>
            <w:color w:val="000000"/>
          </w:rPr>
          <w:t xml:space="preserve"> </w:t>
        </w:r>
      </w:hyperlink>
      <w:hyperlink r:id="rId79">
        <w:r>
          <w:rPr>
            <w:b/>
            <w:color w:val="000000"/>
          </w:rPr>
          <w:t>75</w:t>
        </w:r>
      </w:hyperlink>
      <w:hyperlink r:id="rId80">
        <w:r>
          <w:rPr>
            <w:color w:val="000000"/>
          </w:rPr>
          <w:t>, 271–288 (1989).</w:t>
        </w:r>
      </w:hyperlink>
    </w:p>
    <w:p w14:paraId="1972EB0B" w14:textId="77777777" w:rsidR="00660E3B" w:rsidRDefault="00000000">
      <w:pPr>
        <w:widowControl w:val="0"/>
        <w:pBdr>
          <w:top w:val="nil"/>
          <w:left w:val="nil"/>
          <w:bottom w:val="nil"/>
          <w:right w:val="nil"/>
          <w:between w:val="nil"/>
        </w:pBdr>
        <w:spacing w:before="0" w:after="0"/>
        <w:ind w:left="438" w:hanging="438"/>
        <w:jc w:val="left"/>
        <w:rPr>
          <w:color w:val="000000"/>
        </w:rPr>
      </w:pPr>
      <w:hyperlink r:id="rId81">
        <w:r>
          <w:rPr>
            <w:color w:val="000000"/>
          </w:rPr>
          <w:t>7.</w:t>
        </w:r>
        <w:r>
          <w:rPr>
            <w:color w:val="000000"/>
          </w:rPr>
          <w:tab/>
          <w:t xml:space="preserve">Datsenko, K. A. &amp; Wanner, B. L. One-step inactivation of chromosomal genes in </w:t>
        </w:r>
      </w:hyperlink>
      <w:hyperlink r:id="rId82">
        <w:r>
          <w:rPr>
            <w:i/>
            <w:color w:val="000000"/>
          </w:rPr>
          <w:t>Escherichia coli</w:t>
        </w:r>
      </w:hyperlink>
      <w:hyperlink r:id="rId83">
        <w:r>
          <w:rPr>
            <w:color w:val="000000"/>
          </w:rPr>
          <w:t xml:space="preserve"> K-12 using PCR products. </w:t>
        </w:r>
      </w:hyperlink>
      <w:hyperlink r:id="rId84">
        <w:r>
          <w:rPr>
            <w:i/>
            <w:color w:val="000000"/>
          </w:rPr>
          <w:t>Proc Natl Acad Sci USA</w:t>
        </w:r>
      </w:hyperlink>
      <w:hyperlink r:id="rId85">
        <w:r>
          <w:rPr>
            <w:color w:val="000000"/>
          </w:rPr>
          <w:t xml:space="preserve"> </w:t>
        </w:r>
      </w:hyperlink>
      <w:hyperlink r:id="rId86">
        <w:r>
          <w:rPr>
            <w:b/>
            <w:color w:val="000000"/>
          </w:rPr>
          <w:t>97</w:t>
        </w:r>
      </w:hyperlink>
      <w:hyperlink r:id="rId87">
        <w:r>
          <w:rPr>
            <w:color w:val="000000"/>
          </w:rPr>
          <w:t>, 6640–6645 (2000).</w:t>
        </w:r>
      </w:hyperlink>
    </w:p>
    <w:p w14:paraId="68AFCA3A" w14:textId="77777777" w:rsidR="00660E3B" w:rsidRDefault="00000000">
      <w:pPr>
        <w:widowControl w:val="0"/>
        <w:pBdr>
          <w:top w:val="nil"/>
          <w:left w:val="nil"/>
          <w:bottom w:val="nil"/>
          <w:right w:val="nil"/>
          <w:between w:val="nil"/>
        </w:pBdr>
        <w:spacing w:before="0" w:after="0"/>
        <w:ind w:left="438" w:hanging="438"/>
        <w:jc w:val="left"/>
        <w:rPr>
          <w:color w:val="000000"/>
        </w:rPr>
      </w:pPr>
      <w:hyperlink r:id="rId88">
        <w:r>
          <w:rPr>
            <w:color w:val="000000"/>
          </w:rPr>
          <w:t>8.</w:t>
        </w:r>
        <w:r>
          <w:rPr>
            <w:color w:val="000000"/>
          </w:rPr>
          <w:tab/>
          <w:t xml:space="preserve">Pardo, I. </w:t>
        </w:r>
      </w:hyperlink>
      <w:hyperlink r:id="rId89">
        <w:r>
          <w:rPr>
            <w:i/>
            <w:color w:val="000000"/>
          </w:rPr>
          <w:t>et al.</w:t>
        </w:r>
      </w:hyperlink>
      <w:hyperlink r:id="rId90">
        <w:r>
          <w:rPr>
            <w:color w:val="000000"/>
          </w:rPr>
          <w:t xml:space="preserve"> Gene amplification, laboratory evolution, and biosensor screening reveal MucK as a terephthalic acid transporter in Acinetobacter baylyi ADP1. </w:t>
        </w:r>
      </w:hyperlink>
      <w:hyperlink r:id="rId91">
        <w:r>
          <w:rPr>
            <w:i/>
            <w:color w:val="000000"/>
          </w:rPr>
          <w:t>Metab. Eng.</w:t>
        </w:r>
      </w:hyperlink>
      <w:hyperlink r:id="rId92">
        <w:r>
          <w:rPr>
            <w:color w:val="000000"/>
          </w:rPr>
          <w:t xml:space="preserve"> </w:t>
        </w:r>
      </w:hyperlink>
      <w:hyperlink r:id="rId93">
        <w:r>
          <w:rPr>
            <w:b/>
            <w:color w:val="000000"/>
          </w:rPr>
          <w:t>62</w:t>
        </w:r>
      </w:hyperlink>
      <w:hyperlink r:id="rId94">
        <w:r>
          <w:rPr>
            <w:color w:val="000000"/>
          </w:rPr>
          <w:t>, 260–274 (2020).</w:t>
        </w:r>
      </w:hyperlink>
    </w:p>
    <w:p w14:paraId="3AEE0CFB" w14:textId="77777777" w:rsidR="00660E3B" w:rsidRDefault="00000000">
      <w:pPr>
        <w:widowControl w:val="0"/>
        <w:pBdr>
          <w:top w:val="nil"/>
          <w:left w:val="nil"/>
          <w:bottom w:val="nil"/>
          <w:right w:val="nil"/>
          <w:between w:val="nil"/>
        </w:pBdr>
        <w:spacing w:before="0" w:after="0"/>
        <w:ind w:left="438" w:hanging="438"/>
        <w:jc w:val="left"/>
        <w:rPr>
          <w:color w:val="000000"/>
        </w:rPr>
      </w:pPr>
      <w:hyperlink r:id="rId95">
        <w:r>
          <w:rPr>
            <w:color w:val="000000"/>
          </w:rPr>
          <w:t>9.</w:t>
        </w:r>
        <w:r>
          <w:rPr>
            <w:color w:val="000000"/>
          </w:rPr>
          <w:tab/>
          <w:t xml:space="preserve">Werner, A. Z. </w:t>
        </w:r>
      </w:hyperlink>
      <w:hyperlink r:id="rId96">
        <w:r>
          <w:rPr>
            <w:i/>
            <w:color w:val="000000"/>
          </w:rPr>
          <w:t>et al.</w:t>
        </w:r>
      </w:hyperlink>
      <w:hyperlink r:id="rId97">
        <w:r>
          <w:rPr>
            <w:color w:val="000000"/>
          </w:rPr>
          <w:t xml:space="preserve"> Tandem chemical deconstruction and biological upcycling of poly(ethylene terephthalate) to β-ketoadipic acid by Pseudomonas putida KT2440. </w:t>
        </w:r>
      </w:hyperlink>
      <w:hyperlink r:id="rId98">
        <w:r>
          <w:rPr>
            <w:i/>
            <w:color w:val="000000"/>
          </w:rPr>
          <w:t>Metab. Eng.</w:t>
        </w:r>
      </w:hyperlink>
      <w:hyperlink r:id="rId99">
        <w:r>
          <w:rPr>
            <w:color w:val="000000"/>
          </w:rPr>
          <w:t xml:space="preserve"> </w:t>
        </w:r>
      </w:hyperlink>
      <w:hyperlink r:id="rId100">
        <w:r>
          <w:rPr>
            <w:b/>
            <w:color w:val="000000"/>
          </w:rPr>
          <w:t>67</w:t>
        </w:r>
      </w:hyperlink>
      <w:hyperlink r:id="rId101">
        <w:r>
          <w:rPr>
            <w:color w:val="000000"/>
          </w:rPr>
          <w:t>, 250–261 (2021).</w:t>
        </w:r>
      </w:hyperlink>
    </w:p>
    <w:p w14:paraId="5974C0F7" w14:textId="77777777" w:rsidR="00660E3B" w:rsidRDefault="00000000">
      <w:pPr>
        <w:widowControl w:val="0"/>
        <w:pBdr>
          <w:top w:val="nil"/>
          <w:left w:val="nil"/>
          <w:bottom w:val="nil"/>
          <w:right w:val="nil"/>
          <w:between w:val="nil"/>
        </w:pBdr>
        <w:spacing w:before="0" w:after="0"/>
        <w:ind w:left="438" w:hanging="438"/>
        <w:jc w:val="left"/>
        <w:rPr>
          <w:color w:val="000000"/>
        </w:rPr>
      </w:pPr>
      <w:hyperlink r:id="rId102">
        <w:r>
          <w:rPr>
            <w:color w:val="000000"/>
          </w:rPr>
          <w:t>10.</w:t>
        </w:r>
        <w:r>
          <w:rPr>
            <w:color w:val="000000"/>
          </w:rPr>
          <w:tab/>
          <w:t xml:space="preserve">Bao, T., Qian, Y., Xin, Y., Collins, J. J. &amp; Lu, T. Engineering microbial division of labor for plastic upcycling. </w:t>
        </w:r>
      </w:hyperlink>
      <w:hyperlink r:id="rId103">
        <w:r>
          <w:rPr>
            <w:i/>
            <w:color w:val="000000"/>
          </w:rPr>
          <w:t>Nat. Commun.</w:t>
        </w:r>
      </w:hyperlink>
      <w:hyperlink r:id="rId104">
        <w:r>
          <w:rPr>
            <w:color w:val="000000"/>
          </w:rPr>
          <w:t xml:space="preserve"> </w:t>
        </w:r>
      </w:hyperlink>
      <w:hyperlink r:id="rId105">
        <w:r>
          <w:rPr>
            <w:b/>
            <w:color w:val="000000"/>
          </w:rPr>
          <w:t>14</w:t>
        </w:r>
      </w:hyperlink>
      <w:hyperlink r:id="rId106">
        <w:r>
          <w:rPr>
            <w:color w:val="000000"/>
          </w:rPr>
          <w:t>, 5712 (2023).</w:t>
        </w:r>
      </w:hyperlink>
    </w:p>
    <w:p w14:paraId="6F1B9E04" w14:textId="77777777" w:rsidR="00660E3B" w:rsidRDefault="00000000">
      <w:pPr>
        <w:widowControl w:val="0"/>
        <w:pBdr>
          <w:top w:val="nil"/>
          <w:left w:val="nil"/>
          <w:bottom w:val="nil"/>
          <w:right w:val="nil"/>
          <w:between w:val="nil"/>
        </w:pBdr>
        <w:spacing w:before="0" w:after="0"/>
        <w:ind w:left="438" w:hanging="438"/>
        <w:jc w:val="left"/>
        <w:rPr>
          <w:color w:val="000000"/>
        </w:rPr>
      </w:pPr>
      <w:hyperlink r:id="rId107">
        <w:r>
          <w:rPr>
            <w:color w:val="000000"/>
          </w:rPr>
          <w:t>11.</w:t>
        </w:r>
        <w:r>
          <w:rPr>
            <w:color w:val="000000"/>
          </w:rPr>
          <w:tab/>
          <w:t xml:space="preserve">Delmulle, T. </w:t>
        </w:r>
      </w:hyperlink>
      <w:hyperlink r:id="rId108">
        <w:r>
          <w:rPr>
            <w:i/>
            <w:color w:val="000000"/>
          </w:rPr>
          <w:t>et al.</w:t>
        </w:r>
      </w:hyperlink>
      <w:hyperlink r:id="rId109">
        <w:r>
          <w:rPr>
            <w:color w:val="000000"/>
          </w:rPr>
          <w:t xml:space="preserve"> Engineering Comamonas testosteroni for the production of 2-pyrone-4,6-dicarboxylic acid as a promising building block. </w:t>
        </w:r>
      </w:hyperlink>
      <w:hyperlink r:id="rId110">
        <w:r>
          <w:rPr>
            <w:i/>
            <w:color w:val="000000"/>
          </w:rPr>
          <w:t>Microb. Cell Fact.</w:t>
        </w:r>
      </w:hyperlink>
      <w:hyperlink r:id="rId111">
        <w:r>
          <w:rPr>
            <w:color w:val="000000"/>
          </w:rPr>
          <w:t xml:space="preserve"> </w:t>
        </w:r>
      </w:hyperlink>
      <w:hyperlink r:id="rId112">
        <w:r>
          <w:rPr>
            <w:b/>
            <w:color w:val="000000"/>
          </w:rPr>
          <w:t>22</w:t>
        </w:r>
      </w:hyperlink>
      <w:hyperlink r:id="rId113">
        <w:r>
          <w:rPr>
            <w:color w:val="000000"/>
          </w:rPr>
          <w:t>, 188 (2023).</w:t>
        </w:r>
      </w:hyperlink>
    </w:p>
    <w:p w14:paraId="1189FAF0" w14:textId="77777777" w:rsidR="00660E3B" w:rsidRDefault="00000000">
      <w:pPr>
        <w:widowControl w:val="0"/>
        <w:pBdr>
          <w:top w:val="nil"/>
          <w:left w:val="nil"/>
          <w:bottom w:val="nil"/>
          <w:right w:val="nil"/>
          <w:between w:val="nil"/>
        </w:pBdr>
        <w:spacing w:before="0" w:after="0"/>
        <w:ind w:left="438" w:hanging="438"/>
        <w:jc w:val="left"/>
        <w:rPr>
          <w:color w:val="000000"/>
        </w:rPr>
      </w:pPr>
      <w:hyperlink r:id="rId114">
        <w:r>
          <w:rPr>
            <w:color w:val="000000"/>
          </w:rPr>
          <w:t>12.</w:t>
        </w:r>
        <w:r>
          <w:rPr>
            <w:color w:val="000000"/>
          </w:rPr>
          <w:tab/>
          <w:t xml:space="preserve">Narancic, T. </w:t>
        </w:r>
      </w:hyperlink>
      <w:hyperlink r:id="rId115">
        <w:r>
          <w:rPr>
            <w:i/>
            <w:color w:val="000000"/>
          </w:rPr>
          <w:t>et al.</w:t>
        </w:r>
      </w:hyperlink>
      <w:hyperlink r:id="rId116">
        <w:r>
          <w:rPr>
            <w:color w:val="000000"/>
          </w:rPr>
          <w:t xml:space="preserve"> Genome analysis of the metabolically versatile Pseudomonas umsongensis GO16: the genetic basis for PET monomer upcycling into polyhydroxyalkanoates. </w:t>
        </w:r>
      </w:hyperlink>
      <w:hyperlink r:id="rId117">
        <w:r>
          <w:rPr>
            <w:i/>
            <w:color w:val="000000"/>
          </w:rPr>
          <w:t>Microb. Biotechnol.</w:t>
        </w:r>
      </w:hyperlink>
      <w:hyperlink r:id="rId118">
        <w:r>
          <w:rPr>
            <w:color w:val="000000"/>
          </w:rPr>
          <w:t xml:space="preserve"> </w:t>
        </w:r>
      </w:hyperlink>
      <w:hyperlink r:id="rId119">
        <w:r>
          <w:rPr>
            <w:b/>
            <w:color w:val="000000"/>
          </w:rPr>
          <w:t>14</w:t>
        </w:r>
      </w:hyperlink>
      <w:hyperlink r:id="rId120">
        <w:r>
          <w:rPr>
            <w:color w:val="000000"/>
          </w:rPr>
          <w:t>, 2463–2480 (2021).</w:t>
        </w:r>
      </w:hyperlink>
    </w:p>
    <w:p w14:paraId="756C89D9" w14:textId="77777777" w:rsidR="00660E3B" w:rsidRDefault="00000000">
      <w:pPr>
        <w:widowControl w:val="0"/>
        <w:pBdr>
          <w:top w:val="nil"/>
          <w:left w:val="nil"/>
          <w:bottom w:val="nil"/>
          <w:right w:val="nil"/>
          <w:between w:val="nil"/>
        </w:pBdr>
        <w:spacing w:before="0" w:after="0"/>
        <w:ind w:left="438" w:hanging="438"/>
        <w:jc w:val="left"/>
        <w:rPr>
          <w:color w:val="000000"/>
        </w:rPr>
      </w:pPr>
      <w:hyperlink r:id="rId121">
        <w:r>
          <w:rPr>
            <w:color w:val="000000"/>
          </w:rPr>
          <w:t>13.</w:t>
        </w:r>
        <w:r>
          <w:rPr>
            <w:color w:val="000000"/>
          </w:rPr>
          <w:tab/>
          <w:t xml:space="preserve">Tiso, T. </w:t>
        </w:r>
      </w:hyperlink>
      <w:hyperlink r:id="rId122">
        <w:r>
          <w:rPr>
            <w:i/>
            <w:color w:val="000000"/>
          </w:rPr>
          <w:t>et al.</w:t>
        </w:r>
      </w:hyperlink>
      <w:hyperlink r:id="rId123">
        <w:r>
          <w:rPr>
            <w:color w:val="000000"/>
          </w:rPr>
          <w:t xml:space="preserve"> Towards bio-upcycling of polyethylene terephthalate. </w:t>
        </w:r>
      </w:hyperlink>
      <w:hyperlink r:id="rId124">
        <w:r>
          <w:rPr>
            <w:i/>
            <w:color w:val="000000"/>
          </w:rPr>
          <w:t>Metab. Eng.</w:t>
        </w:r>
      </w:hyperlink>
      <w:hyperlink r:id="rId125">
        <w:r>
          <w:rPr>
            <w:color w:val="000000"/>
          </w:rPr>
          <w:t xml:space="preserve"> </w:t>
        </w:r>
      </w:hyperlink>
      <w:hyperlink r:id="rId126">
        <w:r>
          <w:rPr>
            <w:b/>
            <w:color w:val="000000"/>
          </w:rPr>
          <w:t>66</w:t>
        </w:r>
      </w:hyperlink>
      <w:hyperlink r:id="rId127">
        <w:r>
          <w:rPr>
            <w:color w:val="000000"/>
          </w:rPr>
          <w:t>, 167–178 (2021).</w:t>
        </w:r>
      </w:hyperlink>
    </w:p>
    <w:p w14:paraId="5FF140AB" w14:textId="77777777" w:rsidR="00660E3B" w:rsidRDefault="00000000">
      <w:pPr>
        <w:widowControl w:val="0"/>
        <w:pBdr>
          <w:top w:val="nil"/>
          <w:left w:val="nil"/>
          <w:bottom w:val="nil"/>
          <w:right w:val="nil"/>
          <w:between w:val="nil"/>
        </w:pBdr>
        <w:spacing w:before="0" w:after="0"/>
        <w:ind w:left="438" w:hanging="438"/>
        <w:jc w:val="left"/>
        <w:rPr>
          <w:color w:val="000000"/>
        </w:rPr>
      </w:pPr>
      <w:hyperlink r:id="rId128">
        <w:r>
          <w:rPr>
            <w:color w:val="000000"/>
          </w:rPr>
          <w:t>14.</w:t>
        </w:r>
        <w:r>
          <w:rPr>
            <w:color w:val="000000"/>
          </w:rPr>
          <w:tab/>
          <w:t xml:space="preserve">Diao, J., Hu, Y., Tian, Y., Carr, R. &amp; Moon, T. S. Upcycling of poly(ethylene terephthalate) to produce high-value bio-products. </w:t>
        </w:r>
      </w:hyperlink>
      <w:hyperlink r:id="rId129">
        <w:r>
          <w:rPr>
            <w:i/>
            <w:color w:val="000000"/>
          </w:rPr>
          <w:t>Cell Rep.</w:t>
        </w:r>
      </w:hyperlink>
      <w:hyperlink r:id="rId130">
        <w:r>
          <w:rPr>
            <w:color w:val="000000"/>
          </w:rPr>
          <w:t xml:space="preserve"> </w:t>
        </w:r>
      </w:hyperlink>
      <w:hyperlink r:id="rId131">
        <w:r>
          <w:rPr>
            <w:b/>
            <w:color w:val="000000"/>
          </w:rPr>
          <w:t>42</w:t>
        </w:r>
      </w:hyperlink>
      <w:hyperlink r:id="rId132">
        <w:r>
          <w:rPr>
            <w:color w:val="000000"/>
          </w:rPr>
          <w:t>, 111908 (2023).</w:t>
        </w:r>
      </w:hyperlink>
    </w:p>
    <w:sectPr w:rsidR="00660E3B">
      <w:pgSz w:w="12240" w:h="15840"/>
      <w:pgMar w:top="1137" w:right="1411" w:bottom="849" w:left="141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92C44" w14:textId="77777777" w:rsidR="001112A2" w:rsidRDefault="001112A2">
      <w:pPr>
        <w:spacing w:before="0" w:after="0" w:line="240" w:lineRule="auto"/>
      </w:pPr>
      <w:r>
        <w:separator/>
      </w:r>
    </w:p>
  </w:endnote>
  <w:endnote w:type="continuationSeparator" w:id="0">
    <w:p w14:paraId="3ED4CACD" w14:textId="77777777" w:rsidR="001112A2" w:rsidRDefault="001112A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915A58" w14:textId="77777777" w:rsidR="001112A2" w:rsidRDefault="001112A2">
      <w:pPr>
        <w:spacing w:before="0" w:after="0" w:line="240" w:lineRule="auto"/>
      </w:pPr>
      <w:r>
        <w:separator/>
      </w:r>
    </w:p>
  </w:footnote>
  <w:footnote w:type="continuationSeparator" w:id="0">
    <w:p w14:paraId="42507907" w14:textId="77777777" w:rsidR="001112A2" w:rsidRDefault="001112A2">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0E3B"/>
    <w:rsid w:val="001112A2"/>
    <w:rsid w:val="00660E3B"/>
    <w:rsid w:val="00C44200"/>
    <w:rsid w:val="00EE11B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07FA0"/>
  <w15:docId w15:val="{D53EC1E4-1DC9-49E7-B22B-9EC830CBF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4"/>
        <w:szCs w:val="24"/>
        <w:lang w:val="en" w:eastAsia="ko-KR" w:bidi="ar-SA"/>
      </w:rPr>
    </w:rPrDefault>
    <w:pPrDefault>
      <w:pPr>
        <w:spacing w:before="240" w:after="240" w:line="480"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outlineLvl w:val="0"/>
    </w:pPr>
    <w:rPr>
      <w:rFonts w:eastAsia="Times New Roman"/>
      <w:b/>
    </w:rPr>
  </w:style>
  <w:style w:type="paragraph" w:styleId="2">
    <w:name w:val="heading 2"/>
    <w:basedOn w:val="a"/>
    <w:next w:val="a"/>
    <w:uiPriority w:val="9"/>
    <w:unhideWhenUsed/>
    <w:qFormat/>
    <w:pPr>
      <w:keepNext/>
      <w:keepLines/>
      <w:ind w:firstLine="0"/>
      <w:outlineLvl w:val="1"/>
    </w:pPr>
    <w:rPr>
      <w:b/>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rPr>
  </w:style>
  <w:style w:type="paragraph" w:styleId="5">
    <w:name w:val="heading 5"/>
    <w:basedOn w:val="a"/>
    <w:next w:val="a"/>
    <w:uiPriority w:val="9"/>
    <w:semiHidden/>
    <w:unhideWhenUsed/>
    <w:qFormat/>
    <w:pPr>
      <w:keepNext/>
      <w:keepLines/>
      <w:spacing w:after="80"/>
      <w:outlineLvl w:val="4"/>
    </w:pPr>
    <w:rPr>
      <w:color w:val="666666"/>
      <w:sz w:val="22"/>
      <w:szCs w:val="22"/>
    </w:rPr>
  </w:style>
  <w:style w:type="paragraph" w:styleId="6">
    <w:name w:val="heading 6"/>
    <w:basedOn w:val="a"/>
    <w:next w:val="a"/>
    <w:uiPriority w:val="9"/>
    <w:semiHidden/>
    <w:unhideWhenUsed/>
    <w:qFormat/>
    <w:pPr>
      <w:keepNext/>
      <w:keepLines/>
      <w:spacing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jc w:val="center"/>
    </w:pPr>
    <w:rPr>
      <w:rFonts w:eastAsia="Times New Roman"/>
      <w:b/>
      <w:sz w:val="28"/>
      <w:szCs w:val="28"/>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before="0" w:after="320"/>
    </w:pPr>
    <w:rPr>
      <w:rFonts w:ascii="Arial" w:eastAsia="Arial" w:hAnsi="Arial" w:cs="Arial"/>
      <w:color w:val="666666"/>
      <w:sz w:val="30"/>
      <w:szCs w:val="30"/>
    </w:r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paragraph" w:styleId="ab">
    <w:name w:val="header"/>
    <w:basedOn w:val="a"/>
    <w:link w:val="Char"/>
    <w:uiPriority w:val="99"/>
    <w:unhideWhenUsed/>
    <w:rsid w:val="00EE11B3"/>
    <w:pPr>
      <w:tabs>
        <w:tab w:val="center" w:pos="4513"/>
        <w:tab w:val="right" w:pos="9026"/>
      </w:tabs>
      <w:snapToGrid w:val="0"/>
    </w:pPr>
  </w:style>
  <w:style w:type="character" w:customStyle="1" w:styleId="Char">
    <w:name w:val="머리글 Char"/>
    <w:basedOn w:val="a0"/>
    <w:link w:val="ab"/>
    <w:uiPriority w:val="99"/>
    <w:rsid w:val="00EE11B3"/>
  </w:style>
  <w:style w:type="paragraph" w:styleId="ac">
    <w:name w:val="footer"/>
    <w:basedOn w:val="a"/>
    <w:link w:val="Char0"/>
    <w:uiPriority w:val="99"/>
    <w:unhideWhenUsed/>
    <w:rsid w:val="00EE11B3"/>
    <w:pPr>
      <w:tabs>
        <w:tab w:val="center" w:pos="4513"/>
        <w:tab w:val="right" w:pos="9026"/>
      </w:tabs>
      <w:snapToGrid w:val="0"/>
    </w:pPr>
  </w:style>
  <w:style w:type="character" w:customStyle="1" w:styleId="Char0">
    <w:name w:val="바닥글 Char"/>
    <w:basedOn w:val="a0"/>
    <w:link w:val="ac"/>
    <w:uiPriority w:val="99"/>
    <w:rsid w:val="00EE11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sciwheel.com/work/bibliography/10902174" TargetMode="External"/><Relationship Id="rId21" Type="http://schemas.openxmlformats.org/officeDocument/2006/relationships/image" Target="media/image10.png"/><Relationship Id="rId42" Type="http://schemas.openxmlformats.org/officeDocument/2006/relationships/hyperlink" Target="https://sciwheel.com/work/citation?ids=15336263&amp;pre=&amp;suf=&amp;sa=0" TargetMode="External"/><Relationship Id="rId63" Type="http://schemas.openxmlformats.org/officeDocument/2006/relationships/hyperlink" Target="https://sciwheel.com/work/bibliography/4746277" TargetMode="External"/><Relationship Id="rId84" Type="http://schemas.openxmlformats.org/officeDocument/2006/relationships/hyperlink" Target="https://sciwheel.com/work/bibliography/69897" TargetMode="External"/><Relationship Id="rId16" Type="http://schemas.openxmlformats.org/officeDocument/2006/relationships/image" Target="media/image7.png"/><Relationship Id="rId107" Type="http://schemas.openxmlformats.org/officeDocument/2006/relationships/hyperlink" Target="https://sciwheel.com/work/bibliography/17875365" TargetMode="External"/><Relationship Id="rId11" Type="http://schemas.openxmlformats.org/officeDocument/2006/relationships/image" Target="media/image3.png"/><Relationship Id="rId32" Type="http://schemas.openxmlformats.org/officeDocument/2006/relationships/hyperlink" Target="https://sciwheel.com/work/citation?ids=12695772&amp;pre=&amp;suf=&amp;sa=0" TargetMode="External"/><Relationship Id="rId37" Type="http://schemas.openxmlformats.org/officeDocument/2006/relationships/hyperlink" Target="https://sciwheel.com/work/citation?ids=11402113,12695772&amp;pre=&amp;pre=&amp;suf=&amp;suf=&amp;sa=0,0" TargetMode="External"/><Relationship Id="rId53" Type="http://schemas.openxmlformats.org/officeDocument/2006/relationships/hyperlink" Target="https://sciwheel.com/work/bibliography/7661178" TargetMode="External"/><Relationship Id="rId58" Type="http://schemas.openxmlformats.org/officeDocument/2006/relationships/hyperlink" Target="https://sciwheel.com/work/bibliography/914811" TargetMode="External"/><Relationship Id="rId74" Type="http://schemas.openxmlformats.org/officeDocument/2006/relationships/hyperlink" Target="https://sciwheel.com/work/bibliography/6057169" TargetMode="External"/><Relationship Id="rId79" Type="http://schemas.openxmlformats.org/officeDocument/2006/relationships/hyperlink" Target="https://sciwheel.com/work/bibliography/6057169" TargetMode="External"/><Relationship Id="rId102" Type="http://schemas.openxmlformats.org/officeDocument/2006/relationships/hyperlink" Target="https://sciwheel.com/work/bibliography/15420579" TargetMode="External"/><Relationship Id="rId123" Type="http://schemas.openxmlformats.org/officeDocument/2006/relationships/hyperlink" Target="https://sciwheel.com/work/bibliography/11415861" TargetMode="External"/><Relationship Id="rId128" Type="http://schemas.openxmlformats.org/officeDocument/2006/relationships/hyperlink" Target="https://sciwheel.com/work/bibliography/15336263" TargetMode="External"/><Relationship Id="rId5" Type="http://schemas.openxmlformats.org/officeDocument/2006/relationships/footnotes" Target="footnotes.xml"/><Relationship Id="rId90" Type="http://schemas.openxmlformats.org/officeDocument/2006/relationships/hyperlink" Target="https://sciwheel.com/work/bibliography/12695772" TargetMode="External"/><Relationship Id="rId95" Type="http://schemas.openxmlformats.org/officeDocument/2006/relationships/hyperlink" Target="https://sciwheel.com/work/bibliography/11402113" TargetMode="External"/><Relationship Id="rId22" Type="http://schemas.openxmlformats.org/officeDocument/2006/relationships/image" Target="media/image11.png"/><Relationship Id="rId27" Type="http://schemas.openxmlformats.org/officeDocument/2006/relationships/image" Target="media/image13.png"/><Relationship Id="rId43" Type="http://schemas.openxmlformats.org/officeDocument/2006/relationships/hyperlink" Target="https://sciwheel.com/work/bibliography/13281433" TargetMode="External"/><Relationship Id="rId48" Type="http://schemas.openxmlformats.org/officeDocument/2006/relationships/hyperlink" Target="https://sciwheel.com/work/bibliography/13281433" TargetMode="External"/><Relationship Id="rId64" Type="http://schemas.openxmlformats.org/officeDocument/2006/relationships/hyperlink" Target="https://sciwheel.com/work/bibliography/4746277" TargetMode="External"/><Relationship Id="rId69" Type="http://schemas.openxmlformats.org/officeDocument/2006/relationships/hyperlink" Target="https://sciwheel.com/work/bibliography/17731567" TargetMode="External"/><Relationship Id="rId113" Type="http://schemas.openxmlformats.org/officeDocument/2006/relationships/hyperlink" Target="https://sciwheel.com/work/bibliography/17875365" TargetMode="External"/><Relationship Id="rId118" Type="http://schemas.openxmlformats.org/officeDocument/2006/relationships/hyperlink" Target="https://sciwheel.com/work/bibliography/10902174" TargetMode="External"/><Relationship Id="rId134" Type="http://schemas.openxmlformats.org/officeDocument/2006/relationships/theme" Target="theme/theme1.xml"/><Relationship Id="rId80" Type="http://schemas.openxmlformats.org/officeDocument/2006/relationships/hyperlink" Target="https://sciwheel.com/work/bibliography/6057169" TargetMode="External"/><Relationship Id="rId85" Type="http://schemas.openxmlformats.org/officeDocument/2006/relationships/hyperlink" Target="https://sciwheel.com/work/bibliography/69897" TargetMode="External"/><Relationship Id="rId12" Type="http://schemas.openxmlformats.org/officeDocument/2006/relationships/image" Target="media/image4.png"/><Relationship Id="rId17" Type="http://schemas.openxmlformats.org/officeDocument/2006/relationships/hyperlink" Target="https://sciwheel.com/work/citation?ids=914811,4746277&amp;pre=&amp;pre=&amp;suf=&amp;suf=&amp;sa=0,0" TargetMode="External"/><Relationship Id="rId33" Type="http://schemas.openxmlformats.org/officeDocument/2006/relationships/hyperlink" Target="https://sciwheel.com/work/citation?ids=11402113,12695772&amp;pre=&amp;pre=&amp;suf=&amp;suf=&amp;sa=0,0" TargetMode="External"/><Relationship Id="rId38" Type="http://schemas.openxmlformats.org/officeDocument/2006/relationships/hyperlink" Target="https://sciwheel.com/work/citation?ids=17875365&amp;pre=&amp;suf=&amp;sa=0" TargetMode="External"/><Relationship Id="rId59" Type="http://schemas.openxmlformats.org/officeDocument/2006/relationships/hyperlink" Target="https://sciwheel.com/work/bibliography/914811" TargetMode="External"/><Relationship Id="rId103" Type="http://schemas.openxmlformats.org/officeDocument/2006/relationships/hyperlink" Target="https://sciwheel.com/work/bibliography/15420579" TargetMode="External"/><Relationship Id="rId108" Type="http://schemas.openxmlformats.org/officeDocument/2006/relationships/hyperlink" Target="https://sciwheel.com/work/bibliography/17875365" TargetMode="External"/><Relationship Id="rId124" Type="http://schemas.openxmlformats.org/officeDocument/2006/relationships/hyperlink" Target="https://sciwheel.com/work/bibliography/11415861" TargetMode="External"/><Relationship Id="rId129" Type="http://schemas.openxmlformats.org/officeDocument/2006/relationships/hyperlink" Target="https://sciwheel.com/work/bibliography/15336263" TargetMode="External"/><Relationship Id="rId54" Type="http://schemas.openxmlformats.org/officeDocument/2006/relationships/hyperlink" Target="https://sciwheel.com/work/bibliography/7661178" TargetMode="External"/><Relationship Id="rId70" Type="http://schemas.openxmlformats.org/officeDocument/2006/relationships/hyperlink" Target="https://sciwheel.com/work/bibliography/17731567" TargetMode="External"/><Relationship Id="rId75" Type="http://schemas.openxmlformats.org/officeDocument/2006/relationships/hyperlink" Target="https://sciwheel.com/work/bibliography/6057169" TargetMode="External"/><Relationship Id="rId91" Type="http://schemas.openxmlformats.org/officeDocument/2006/relationships/hyperlink" Target="https://sciwheel.com/work/bibliography/12695772" TargetMode="External"/><Relationship Id="rId96" Type="http://schemas.openxmlformats.org/officeDocument/2006/relationships/hyperlink" Target="https://sciwheel.com/work/bibliography/11402113" TargetMode="Externa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hyperlink" Target="https://sciwheel.com/work/citation?ids=17731567&amp;pre=&amp;suf=&amp;sa=0" TargetMode="External"/><Relationship Id="rId28" Type="http://schemas.openxmlformats.org/officeDocument/2006/relationships/hyperlink" Target="https://sciwheel.com/work/citation?ids=6057169&amp;pre=&amp;suf=&amp;sa=0" TargetMode="External"/><Relationship Id="rId49" Type="http://schemas.openxmlformats.org/officeDocument/2006/relationships/hyperlink" Target="https://sciwheel.com/work/bibliography/13281433" TargetMode="External"/><Relationship Id="rId114" Type="http://schemas.openxmlformats.org/officeDocument/2006/relationships/hyperlink" Target="https://sciwheel.com/work/bibliography/10902174" TargetMode="External"/><Relationship Id="rId119" Type="http://schemas.openxmlformats.org/officeDocument/2006/relationships/hyperlink" Target="https://sciwheel.com/work/bibliography/10902174" TargetMode="External"/><Relationship Id="rId44" Type="http://schemas.openxmlformats.org/officeDocument/2006/relationships/hyperlink" Target="https://sciwheel.com/work/bibliography/13281433" TargetMode="External"/><Relationship Id="rId60" Type="http://schemas.openxmlformats.org/officeDocument/2006/relationships/hyperlink" Target="https://sciwheel.com/work/bibliography/914811" TargetMode="External"/><Relationship Id="rId65" Type="http://schemas.openxmlformats.org/officeDocument/2006/relationships/hyperlink" Target="https://sciwheel.com/work/bibliography/4746277" TargetMode="External"/><Relationship Id="rId81" Type="http://schemas.openxmlformats.org/officeDocument/2006/relationships/hyperlink" Target="https://sciwheel.com/work/bibliography/69897" TargetMode="External"/><Relationship Id="rId86" Type="http://schemas.openxmlformats.org/officeDocument/2006/relationships/hyperlink" Target="https://sciwheel.com/work/bibliography/69897" TargetMode="External"/><Relationship Id="rId130" Type="http://schemas.openxmlformats.org/officeDocument/2006/relationships/hyperlink" Target="https://sciwheel.com/work/bibliography/15336263" TargetMode="External"/><Relationship Id="rId13" Type="http://schemas.openxmlformats.org/officeDocument/2006/relationships/image" Target="media/image5.png"/><Relationship Id="rId18" Type="http://schemas.openxmlformats.org/officeDocument/2006/relationships/hyperlink" Target="https://blast.ncbi.nlm.nih.gov/Blast.cgi" TargetMode="External"/><Relationship Id="rId39" Type="http://schemas.openxmlformats.org/officeDocument/2006/relationships/hyperlink" Target="https://sciwheel.com/work/citation?ids=10902174&amp;pre=&amp;suf=&amp;sa=0" TargetMode="External"/><Relationship Id="rId109" Type="http://schemas.openxmlformats.org/officeDocument/2006/relationships/hyperlink" Target="https://sciwheel.com/work/bibliography/17875365" TargetMode="External"/><Relationship Id="rId34" Type="http://schemas.openxmlformats.org/officeDocument/2006/relationships/hyperlink" Target="https://sciwheel.com/work/citation?ids=11402113&amp;pre=&amp;suf=&amp;sa=0" TargetMode="External"/><Relationship Id="rId50" Type="http://schemas.openxmlformats.org/officeDocument/2006/relationships/hyperlink" Target="https://sciwheel.com/work/bibliography/7661178" TargetMode="External"/><Relationship Id="rId55" Type="http://schemas.openxmlformats.org/officeDocument/2006/relationships/hyperlink" Target="https://sciwheel.com/work/bibliography/7661178" TargetMode="External"/><Relationship Id="rId76" Type="http://schemas.openxmlformats.org/officeDocument/2006/relationships/hyperlink" Target="https://sciwheel.com/work/bibliography/6057169" TargetMode="External"/><Relationship Id="rId97" Type="http://schemas.openxmlformats.org/officeDocument/2006/relationships/hyperlink" Target="https://sciwheel.com/work/bibliography/11402113" TargetMode="External"/><Relationship Id="rId104" Type="http://schemas.openxmlformats.org/officeDocument/2006/relationships/hyperlink" Target="https://sciwheel.com/work/bibliography/15420579" TargetMode="External"/><Relationship Id="rId120" Type="http://schemas.openxmlformats.org/officeDocument/2006/relationships/hyperlink" Target="https://sciwheel.com/work/bibliography/10902174" TargetMode="External"/><Relationship Id="rId125" Type="http://schemas.openxmlformats.org/officeDocument/2006/relationships/hyperlink" Target="https://sciwheel.com/work/bibliography/11415861" TargetMode="External"/><Relationship Id="rId7" Type="http://schemas.openxmlformats.org/officeDocument/2006/relationships/hyperlink" Target="mailto:hyungyu.lim@inha.ac.kr" TargetMode="External"/><Relationship Id="rId71" Type="http://schemas.openxmlformats.org/officeDocument/2006/relationships/hyperlink" Target="https://sciwheel.com/work/bibliography/17731567" TargetMode="External"/><Relationship Id="rId92" Type="http://schemas.openxmlformats.org/officeDocument/2006/relationships/hyperlink" Target="https://sciwheel.com/work/bibliography/12695772" TargetMode="External"/><Relationship Id="rId2" Type="http://schemas.openxmlformats.org/officeDocument/2006/relationships/styles" Target="styles.xml"/><Relationship Id="rId29" Type="http://schemas.openxmlformats.org/officeDocument/2006/relationships/hyperlink" Target="https://sciwheel.com/work/citation?ids=69897&amp;pre=&amp;suf=&amp;sa=0" TargetMode="External"/><Relationship Id="rId24" Type="http://schemas.openxmlformats.org/officeDocument/2006/relationships/image" Target="media/image12.png"/><Relationship Id="rId40" Type="http://schemas.openxmlformats.org/officeDocument/2006/relationships/hyperlink" Target="https://sciwheel.com/work/citation?ids=11415861&amp;pre=&amp;suf=&amp;sa=0" TargetMode="External"/><Relationship Id="rId45" Type="http://schemas.openxmlformats.org/officeDocument/2006/relationships/hyperlink" Target="https://sciwheel.com/work/bibliography/13281433" TargetMode="External"/><Relationship Id="rId66" Type="http://schemas.openxmlformats.org/officeDocument/2006/relationships/hyperlink" Target="https://sciwheel.com/work/bibliography/4746277" TargetMode="External"/><Relationship Id="rId87" Type="http://schemas.openxmlformats.org/officeDocument/2006/relationships/hyperlink" Target="https://sciwheel.com/work/bibliography/69897" TargetMode="External"/><Relationship Id="rId110" Type="http://schemas.openxmlformats.org/officeDocument/2006/relationships/hyperlink" Target="https://sciwheel.com/work/bibliography/17875365" TargetMode="External"/><Relationship Id="rId115" Type="http://schemas.openxmlformats.org/officeDocument/2006/relationships/hyperlink" Target="https://sciwheel.com/work/bibliography/10902174" TargetMode="External"/><Relationship Id="rId131" Type="http://schemas.openxmlformats.org/officeDocument/2006/relationships/hyperlink" Target="https://sciwheel.com/work/bibliography/15336263" TargetMode="External"/><Relationship Id="rId61" Type="http://schemas.openxmlformats.org/officeDocument/2006/relationships/hyperlink" Target="https://sciwheel.com/work/bibliography/914811" TargetMode="External"/><Relationship Id="rId82" Type="http://schemas.openxmlformats.org/officeDocument/2006/relationships/hyperlink" Target="https://sciwheel.com/work/bibliography/69897" TargetMode="External"/><Relationship Id="rId19" Type="http://schemas.openxmlformats.org/officeDocument/2006/relationships/image" Target="media/image8.png"/><Relationship Id="rId14" Type="http://schemas.openxmlformats.org/officeDocument/2006/relationships/image" Target="media/image6.png"/><Relationship Id="rId30" Type="http://schemas.openxmlformats.org/officeDocument/2006/relationships/hyperlink" Target="https://sciwheel.com/work/citation?ids=69897&amp;pre=&amp;suf=&amp;sa=0" TargetMode="External"/><Relationship Id="rId35" Type="http://schemas.openxmlformats.org/officeDocument/2006/relationships/hyperlink" Target="https://sciwheel.com/work/citation?ids=15420579&amp;pre=&amp;suf=&amp;sa=0" TargetMode="External"/><Relationship Id="rId56" Type="http://schemas.openxmlformats.org/officeDocument/2006/relationships/hyperlink" Target="https://sciwheel.com/work/bibliography/7661178" TargetMode="External"/><Relationship Id="rId77" Type="http://schemas.openxmlformats.org/officeDocument/2006/relationships/hyperlink" Target="https://sciwheel.com/work/bibliography/6057169" TargetMode="External"/><Relationship Id="rId100" Type="http://schemas.openxmlformats.org/officeDocument/2006/relationships/hyperlink" Target="https://sciwheel.com/work/bibliography/11402113" TargetMode="External"/><Relationship Id="rId105" Type="http://schemas.openxmlformats.org/officeDocument/2006/relationships/hyperlink" Target="https://sciwheel.com/work/bibliography/15420579" TargetMode="External"/><Relationship Id="rId126" Type="http://schemas.openxmlformats.org/officeDocument/2006/relationships/hyperlink" Target="https://sciwheel.com/work/bibliography/11415861" TargetMode="External"/><Relationship Id="rId8" Type="http://schemas.openxmlformats.org/officeDocument/2006/relationships/hyperlink" Target="mailto:gyjung@postech.ac.kr" TargetMode="External"/><Relationship Id="rId51" Type="http://schemas.openxmlformats.org/officeDocument/2006/relationships/hyperlink" Target="https://sciwheel.com/work/bibliography/7661178" TargetMode="External"/><Relationship Id="rId72" Type="http://schemas.openxmlformats.org/officeDocument/2006/relationships/hyperlink" Target="https://sciwheel.com/work/bibliography/17731567" TargetMode="External"/><Relationship Id="rId93" Type="http://schemas.openxmlformats.org/officeDocument/2006/relationships/hyperlink" Target="https://sciwheel.com/work/bibliography/12695772" TargetMode="External"/><Relationship Id="rId98" Type="http://schemas.openxmlformats.org/officeDocument/2006/relationships/hyperlink" Target="https://sciwheel.com/work/bibliography/11402113" TargetMode="External"/><Relationship Id="rId121" Type="http://schemas.openxmlformats.org/officeDocument/2006/relationships/hyperlink" Target="https://sciwheel.com/work/bibliography/11415861" TargetMode="External"/><Relationship Id="rId3" Type="http://schemas.openxmlformats.org/officeDocument/2006/relationships/settings" Target="settings.xml"/><Relationship Id="rId25" Type="http://schemas.openxmlformats.org/officeDocument/2006/relationships/hyperlink" Target="https://sciwheel.com/work/citation?ids=914811,4746277&amp;pre=&amp;pre=&amp;suf=&amp;suf=&amp;sa=0,0" TargetMode="External"/><Relationship Id="rId46" Type="http://schemas.openxmlformats.org/officeDocument/2006/relationships/hyperlink" Target="https://sciwheel.com/work/bibliography/13281433" TargetMode="External"/><Relationship Id="rId67" Type="http://schemas.openxmlformats.org/officeDocument/2006/relationships/hyperlink" Target="https://sciwheel.com/work/bibliography/4746277" TargetMode="External"/><Relationship Id="rId116" Type="http://schemas.openxmlformats.org/officeDocument/2006/relationships/hyperlink" Target="https://sciwheel.com/work/bibliography/10902174" TargetMode="External"/><Relationship Id="rId20" Type="http://schemas.openxmlformats.org/officeDocument/2006/relationships/image" Target="media/image9.png"/><Relationship Id="rId41" Type="http://schemas.openxmlformats.org/officeDocument/2006/relationships/hyperlink" Target="https://sciwheel.com/work/citation?ids=11402113,12695772&amp;pre=&amp;pre=&amp;suf=&amp;suf=&amp;sa=0,0" TargetMode="External"/><Relationship Id="rId62" Type="http://schemas.openxmlformats.org/officeDocument/2006/relationships/hyperlink" Target="https://sciwheel.com/work/bibliography/4746277" TargetMode="External"/><Relationship Id="rId83" Type="http://schemas.openxmlformats.org/officeDocument/2006/relationships/hyperlink" Target="https://sciwheel.com/work/bibliography/69897" TargetMode="External"/><Relationship Id="rId88" Type="http://schemas.openxmlformats.org/officeDocument/2006/relationships/hyperlink" Target="https://sciwheel.com/work/bibliography/12695772" TargetMode="External"/><Relationship Id="rId111" Type="http://schemas.openxmlformats.org/officeDocument/2006/relationships/hyperlink" Target="https://sciwheel.com/work/bibliography/17875365" TargetMode="External"/><Relationship Id="rId132" Type="http://schemas.openxmlformats.org/officeDocument/2006/relationships/hyperlink" Target="https://sciwheel.com/work/bibliography/15336263" TargetMode="External"/><Relationship Id="rId15" Type="http://schemas.openxmlformats.org/officeDocument/2006/relationships/hyperlink" Target="https://sciwheel.com/work/citation?ids=13281433,7661178&amp;pre=&amp;pre=&amp;suf=&amp;suf=&amp;sa=0,0" TargetMode="External"/><Relationship Id="rId36" Type="http://schemas.openxmlformats.org/officeDocument/2006/relationships/hyperlink" Target="https://sciwheel.com/work/citation?ids=11402113,12695772&amp;pre=&amp;pre=&amp;suf=&amp;suf=&amp;sa=0,0" TargetMode="External"/><Relationship Id="rId57" Type="http://schemas.openxmlformats.org/officeDocument/2006/relationships/hyperlink" Target="https://sciwheel.com/work/bibliography/914811" TargetMode="External"/><Relationship Id="rId106" Type="http://schemas.openxmlformats.org/officeDocument/2006/relationships/hyperlink" Target="https://sciwheel.com/work/bibliography/15420579" TargetMode="External"/><Relationship Id="rId127" Type="http://schemas.openxmlformats.org/officeDocument/2006/relationships/hyperlink" Target="https://sciwheel.com/work/bibliography/11415861" TargetMode="External"/><Relationship Id="rId10" Type="http://schemas.openxmlformats.org/officeDocument/2006/relationships/image" Target="media/image2.png"/><Relationship Id="rId31" Type="http://schemas.openxmlformats.org/officeDocument/2006/relationships/hyperlink" Target="https://sbi.postech.ac.kr/utr_designer" TargetMode="External"/><Relationship Id="rId52" Type="http://schemas.openxmlformats.org/officeDocument/2006/relationships/hyperlink" Target="https://sciwheel.com/work/bibliography/7661178" TargetMode="External"/><Relationship Id="rId73" Type="http://schemas.openxmlformats.org/officeDocument/2006/relationships/hyperlink" Target="https://sciwheel.com/work/bibliography/17731567" TargetMode="External"/><Relationship Id="rId78" Type="http://schemas.openxmlformats.org/officeDocument/2006/relationships/hyperlink" Target="https://sciwheel.com/work/bibliography/6057169" TargetMode="External"/><Relationship Id="rId94" Type="http://schemas.openxmlformats.org/officeDocument/2006/relationships/hyperlink" Target="https://sciwheel.com/work/bibliography/12695772" TargetMode="External"/><Relationship Id="rId99" Type="http://schemas.openxmlformats.org/officeDocument/2006/relationships/hyperlink" Target="https://sciwheel.com/work/bibliography/11402113" TargetMode="External"/><Relationship Id="rId101" Type="http://schemas.openxmlformats.org/officeDocument/2006/relationships/hyperlink" Target="https://sciwheel.com/work/bibliography/11402113" TargetMode="External"/><Relationship Id="rId122" Type="http://schemas.openxmlformats.org/officeDocument/2006/relationships/hyperlink" Target="https://sciwheel.com/work/bibliography/11415861" TargetMode="External"/><Relationship Id="rId4" Type="http://schemas.openxmlformats.org/officeDocument/2006/relationships/webSettings" Target="webSettings.xml"/><Relationship Id="rId9" Type="http://schemas.openxmlformats.org/officeDocument/2006/relationships/image" Target="media/image1.png"/><Relationship Id="rId26" Type="http://schemas.openxmlformats.org/officeDocument/2006/relationships/hyperlink" Target="https://blast.ncbi.nlm.nih.gov/Blast.cgi" TargetMode="External"/><Relationship Id="rId47" Type="http://schemas.openxmlformats.org/officeDocument/2006/relationships/hyperlink" Target="https://sciwheel.com/work/bibliography/13281433" TargetMode="External"/><Relationship Id="rId68" Type="http://schemas.openxmlformats.org/officeDocument/2006/relationships/hyperlink" Target="https://sciwheel.com/work/bibliography/4746277" TargetMode="External"/><Relationship Id="rId89" Type="http://schemas.openxmlformats.org/officeDocument/2006/relationships/hyperlink" Target="https://sciwheel.com/work/bibliography/12695772" TargetMode="External"/><Relationship Id="rId112" Type="http://schemas.openxmlformats.org/officeDocument/2006/relationships/hyperlink" Target="https://sciwheel.com/work/bibliography/17875365" TargetMode="External"/><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qJs4tQUVeoAr7KR4CqHngqzPLg==">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3305</Words>
  <Characters>18845</Characters>
  <Application>Microsoft Office Word</Application>
  <DocSecurity>0</DocSecurity>
  <Lines>157</Lines>
  <Paragraphs>44</Paragraphs>
  <ScaleCrop>false</ScaleCrop>
  <Company/>
  <LinksUpToDate>false</LinksUpToDate>
  <CharactersWithSpaces>22106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Gyoo Yeol Jung (POSTECH)</cp:lastModifiedBy>
  <cp:revision>2</cp:revision>
  <dcterms:created xsi:type="dcterms:W3CDTF">2025-05-25T04:15:00Z</dcterms:created>
  <dcterms:modified xsi:type="dcterms:W3CDTF">2025-06-03T12:21:00Z</dcterms:modified>
</cp:coreProperties>
</file>