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3166"/>
        <w:gridCol w:w="4465"/>
        <w:gridCol w:w="3972"/>
      </w:tblGrid>
      <w:tr w14:paraId="563C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bottom"/>
          </w:tcPr>
          <w:p w14:paraId="69DBD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Table S1 Definitions and Groupings of Socioeconomic Status, Health Service Utilization, and Chronic Disease Factors</w:t>
            </w:r>
          </w:p>
        </w:tc>
      </w:tr>
      <w:tr w14:paraId="2624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37A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Variables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96F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Subvariables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1E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Groupings/Definitions</w:t>
            </w:r>
          </w:p>
        </w:tc>
        <w:tc>
          <w:tcPr>
            <w:tcW w:w="1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8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Sample Size/Notes</w:t>
            </w:r>
          </w:p>
        </w:tc>
      </w:tr>
      <w:tr w14:paraId="6083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97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Socioeconomic status</w:t>
            </w:r>
          </w:p>
        </w:tc>
        <w:tc>
          <w:tcPr>
            <w:tcW w:w="111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02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Total Household Income (CNY)</w:t>
            </w:r>
          </w:p>
        </w:tc>
        <w:tc>
          <w:tcPr>
            <w:tcW w:w="1575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0398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Grouped into 7 levels: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①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&lt; 5,000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5,000–10,000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10,000–20,000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④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20,000–30,000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⑤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30,000–50,000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⑥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50,000–100,000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⑦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&gt; 100,000</w:t>
            </w:r>
          </w:p>
        </w:tc>
        <w:tc>
          <w:tcPr>
            <w:tcW w:w="1399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1F1CF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4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01D2E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B198C0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15815A4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62D2496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8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9E67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5D6A31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6CCF47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0B976D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B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D4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Education Qualifications</w:t>
            </w:r>
          </w:p>
        </w:tc>
        <w:tc>
          <w:tcPr>
            <w:tcW w:w="111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41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Educational Attainment</w:t>
            </w:r>
          </w:p>
        </w:tc>
        <w:tc>
          <w:tcPr>
            <w:tcW w:w="157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A3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Primary school or below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Junior high school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Senior high school/technical secondary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④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Junior college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⑤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Bachelor’s degree or above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⑥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Other professional qualifications (e.g., nursing, teaching)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⑦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None of the above</w:t>
            </w:r>
          </w:p>
        </w:tc>
        <w:tc>
          <w:tcPr>
            <w:tcW w:w="13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EF2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8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D8C6C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E54CD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BE2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43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1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1319D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43A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6E5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6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4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334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83708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373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C91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0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3D438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688C0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E00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B5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0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0E9E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F441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A4CC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EE3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0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791B5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BDED1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C1C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6AD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F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6493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84437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FCF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BFF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6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B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Employment Status</w:t>
            </w:r>
          </w:p>
        </w:tc>
        <w:tc>
          <w:tcPr>
            <w:tcW w:w="111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E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Employment Category</w:t>
            </w:r>
          </w:p>
        </w:tc>
        <w:tc>
          <w:tcPr>
            <w:tcW w:w="157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8E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① Agricultural workers (farmers, herders, fishermen)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② Factory/enterprise workers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③ Commercial/service workers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④ Government/public institution employees (civil servants, teachers, healthcare workers)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⑤ Students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⑥ Others (unemployed, caregivers, etc.)</w:t>
            </w:r>
          </w:p>
        </w:tc>
        <w:tc>
          <w:tcPr>
            <w:tcW w:w="13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E118E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A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3BDC0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82F7E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64AD4">
            <w:pPr>
              <w:jc w:val="left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6862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A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0A2F00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F216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842D3D">
            <w:pPr>
              <w:jc w:val="left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5BA3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E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AC8A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6DB5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A67079">
            <w:pPr>
              <w:jc w:val="left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7E658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E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62CCF2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E22E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8F775A">
            <w:pPr>
              <w:jc w:val="left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99320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E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9D2EF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B09E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25601E">
            <w:pPr>
              <w:jc w:val="left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1BC2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1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926D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A97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D6948B">
            <w:pPr>
              <w:jc w:val="left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098E0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9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9D010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1E7E8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086DDA">
            <w:pPr>
              <w:jc w:val="left"/>
              <w:rPr>
                <w:rFonts w:hint="eastAsia" w:ascii="华文新魏" w:hAnsi="华文新魏" w:eastAsia="华文新魏" w:cs="华文新魏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6EA94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6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7A7A43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77216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E7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Employed status defined as paid </w:t>
            </w: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627A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6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FE1EB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2325D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37BD5B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9FE2C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8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E0DD9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A89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4FBE1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94DE9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3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229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Environmental &amp; Behavioral Factors</w:t>
            </w:r>
          </w:p>
        </w:tc>
        <w:tc>
          <w:tcPr>
            <w:tcW w:w="111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C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Physical Examination Frequency</w:t>
            </w:r>
          </w:p>
        </w:tc>
        <w:tc>
          <w:tcPr>
            <w:tcW w:w="157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5D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①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Never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Annually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Semi-annually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④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Quarterly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⑤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Monthly</w:t>
            </w:r>
          </w:p>
        </w:tc>
        <w:tc>
          <w:tcPr>
            <w:tcW w:w="1399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51F4D93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D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793A9F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B4B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006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E6E6B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2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ACF60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25C1A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F297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4652AE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B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CF46ED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3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Knowledge Exposure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57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0 No exposure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①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0–1 times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2–4 times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 5–7 times</w:t>
            </w: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53F251C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9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37B7FE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2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Digital Health Tool Usage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8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 Never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≤1 time/month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2–3 times/month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1–2 times/week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≥3 times/week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≥1 time/day</w:t>
            </w: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3A744E3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3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833CFA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Behavior Change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39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Yes (changed behavior based on health knowledge)</w:t>
            </w: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357A5B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F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3A0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Comorbidity Factors</w:t>
            </w:r>
          </w:p>
        </w:tc>
        <w:tc>
          <w:tcPr>
            <w:tcW w:w="1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A1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CeVD(Cerebrovascular Disease )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94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Diagnosed as stroke, cerebral infarction, transient ischemic attack (TIA), or other cerebrovascular disorders.</w:t>
            </w:r>
          </w:p>
        </w:tc>
        <w:tc>
          <w:tcPr>
            <w:tcW w:w="1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95206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2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07278DA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AC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 (Coronary Artery Disease)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C482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ICD-9 codes 410–412; ICD-10 codes I21–I23, I24.1, and I25.2</w:t>
            </w:r>
          </w:p>
        </w:tc>
        <w:tc>
          <w:tcPr>
            <w:tcW w:w="1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3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Note: Coronary Artery Disease diagnosis</w:t>
            </w:r>
          </w:p>
        </w:tc>
      </w:tr>
      <w:tr w14:paraId="1DE9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5C9BF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7E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910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ICD-9 codes 401–405; ICD-10 codes I10-I13, I15, O10 </w:t>
            </w:r>
          </w:p>
        </w:tc>
        <w:tc>
          <w:tcPr>
            <w:tcW w:w="1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AF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Note: Hypertension diagnosis</w:t>
            </w:r>
          </w:p>
        </w:tc>
      </w:tr>
      <w:tr w14:paraId="2A97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72F584D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F5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Diabetes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05E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ICD-9 codes 250; ICD-10 codes E10–E14</w:t>
            </w:r>
          </w:p>
        </w:tc>
        <w:tc>
          <w:tcPr>
            <w:tcW w:w="1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85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Note: Diabetes diagnosis</w:t>
            </w:r>
          </w:p>
        </w:tc>
      </w:tr>
      <w:tr w14:paraId="533F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17F83C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F7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Cancer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616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ICD-10 codes C00–D48</w:t>
            </w:r>
          </w:p>
        </w:tc>
        <w:tc>
          <w:tcPr>
            <w:tcW w:w="1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0D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Note: Cancer diagnosis</w:t>
            </w:r>
          </w:p>
        </w:tc>
      </w:tr>
      <w:tr w14:paraId="0A3A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4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111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1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Chronic Disease Literacy</w:t>
            </w: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A4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Based on an 80% threshold:</w:t>
            </w:r>
          </w:p>
        </w:tc>
        <w:tc>
          <w:tcPr>
            <w:tcW w:w="13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8E43B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6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5E432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57B10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CC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Adequate literacy(≥80%)</w:t>
            </w: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4AB7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FE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ACEB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7123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CF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Inadequate literacy(&lt;80%)</w:t>
            </w:r>
          </w:p>
        </w:tc>
        <w:tc>
          <w:tcPr>
            <w:tcW w:w="13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975B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868115">
      <w:r>
        <w:br w:type="page"/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4575"/>
        <w:gridCol w:w="3660"/>
        <w:gridCol w:w="2067"/>
        <w:gridCol w:w="2078"/>
      </w:tblGrid>
      <w:tr w14:paraId="47CA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9F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Table S2 Latent Class Analysis of Socioeconomic and Demographic Characteristics with Posterior Probabilities</w:t>
            </w:r>
          </w:p>
        </w:tc>
      </w:tr>
      <w:tr w14:paraId="113F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8A8C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B26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5388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DA4C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059A9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7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DF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15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Category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CC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Latent class 1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D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Latent class 2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DF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Latent class 3</w:t>
            </w:r>
          </w:p>
        </w:tc>
      </w:tr>
      <w:tr w14:paraId="08EE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1461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146D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7A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Low SES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DA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Middle SES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B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 SES</w:t>
            </w:r>
          </w:p>
        </w:tc>
      </w:tr>
      <w:tr w14:paraId="2B7F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91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Income (CNY)</w:t>
            </w: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7B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① Below 5,000 (506)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EC5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A0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00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</w:tr>
      <w:tr w14:paraId="5FB6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9285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2F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② 5,000–10,000 (419)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36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B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97C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</w:tr>
      <w:tr w14:paraId="043B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7DFE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6A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③ 10,000–20,000 (481)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A7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60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26A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</w:tr>
      <w:tr w14:paraId="5A96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E9F6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88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④ 20,000–30,000 (473)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1D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5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77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</w:tr>
      <w:tr w14:paraId="15CB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1E78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BC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⑤ 30,000–50,000 (499)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4F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4D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59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</w:tr>
      <w:tr w14:paraId="7CA2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B69F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E0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⑥ 50,000–100,000 (346)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B8A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A8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C8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</w:tr>
      <w:tr w14:paraId="65FC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7604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2F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⑦ Above 100,000 (N/A)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EF4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F9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62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</w:tr>
      <w:tr w14:paraId="7D6E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02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Education Level</w:t>
            </w: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72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① Primary school or below (715)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6F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BC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6D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</w:tr>
      <w:tr w14:paraId="1DBF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0774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98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② Junior high school (1381)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B0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76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01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</w:tr>
      <w:tr w14:paraId="167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6F91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FE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③ Senior high school/technical secondary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6D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5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D6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</w:tr>
      <w:tr w14:paraId="19B6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AB806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745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④ Junior college (166)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98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D3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5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</w:tr>
      <w:tr w14:paraId="4C73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995A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90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⑤ Bachelor's degree or above (69)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91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6D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B5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</w:tr>
      <w:tr w14:paraId="1C07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77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Occupation</w:t>
            </w: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19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① Agricultural workers (1932)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8A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8E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C4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</w:tr>
      <w:tr w14:paraId="5851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48AD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C1B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② Factory/enterprise workers (219)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A2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0.81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CC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906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</w:tr>
      <w:tr w14:paraId="6BAE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8391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0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③ Commercial/service workers (166)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45F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CB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0.77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AA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</w:tr>
      <w:tr w14:paraId="1936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DB7A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30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④ Government/public institution employees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A3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7E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2ED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0.74</w:t>
            </w:r>
          </w:p>
        </w:tc>
      </w:tr>
      <w:tr w14:paraId="1295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97DA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6A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⑤ Students (49)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D76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3C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160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</w:tr>
      <w:tr w14:paraId="483B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C6A4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D8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⑥ Others (unemployed, caregivers) (308)</w:t>
            </w: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60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C6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73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</w:tr>
      <w:tr w14:paraId="6BBA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60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MeanPP</w:t>
            </w: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D976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2D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27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0.79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E3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</w:tr>
      <w:tr w14:paraId="777A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B82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Prevalence (%)</w:t>
            </w:r>
          </w:p>
        </w:tc>
        <w:tc>
          <w:tcPr>
            <w:tcW w:w="161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9F6D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AC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A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F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</w:tr>
    </w:tbl>
    <w:p w14:paraId="2FD9D677">
      <w:r>
        <w:br w:type="page"/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995"/>
        <w:gridCol w:w="3303"/>
        <w:gridCol w:w="2661"/>
        <w:gridCol w:w="2420"/>
        <w:gridCol w:w="2347"/>
        <w:gridCol w:w="680"/>
      </w:tblGrid>
      <w:tr w14:paraId="46F5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1EA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Table S3 Mediation Effects of Socioeconomic Status on Chronic Disease Literacy Through Preventive Healthcare Utilization and Comorbidity Factors</w:t>
            </w:r>
          </w:p>
        </w:tc>
      </w:tr>
      <w:tr w14:paraId="3D4B7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2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26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34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3D2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1171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CAC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Mediator</w:t>
            </w:r>
          </w:p>
        </w:tc>
        <w:tc>
          <w:tcPr>
            <w:tcW w:w="941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330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Effect with mediator adjusted</w:t>
            </w:r>
          </w:p>
        </w:tc>
        <w:tc>
          <w:tcPr>
            <w:tcW w:w="855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B87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Indirect effect by mediator</w:t>
            </w:r>
          </w:p>
        </w:tc>
        <w:tc>
          <w:tcPr>
            <w:tcW w:w="829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18B0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Mediation proportion (%)</w:t>
            </w:r>
          </w:p>
        </w:tc>
        <w:tc>
          <w:tcPr>
            <w:tcW w:w="233" w:type="pc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690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6DC0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22" w:type="pct"/>
            <w:vMerge w:val="restart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9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Infectious diseases</w:t>
            </w:r>
          </w:p>
        </w:tc>
        <w:tc>
          <w:tcPr>
            <w:tcW w:w="345" w:type="pct"/>
            <w:vMerge w:val="restart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7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SES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D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Healthy sleep pattern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6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0.069(0.055,0.085)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7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-0.002(-0.006,0.002)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6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1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0.124</w:t>
            </w:r>
          </w:p>
        </w:tc>
      </w:tr>
      <w:tr w14:paraId="3F4A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6580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E5F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 condition(New serial number)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7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0.070(0.056,0.084)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8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0.003(-0.001,0.009)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8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4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0.087</w:t>
            </w:r>
          </w:p>
        </w:tc>
      </w:tr>
      <w:tr w14:paraId="14B4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47FE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647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0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Marital ststus (New serial number)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0.068(0.054,0.080)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6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-0.003(-0.020,0.004)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6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9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0.158</w:t>
            </w:r>
          </w:p>
        </w:tc>
      </w:tr>
      <w:tr w14:paraId="0D9B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88A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1F8F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D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1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0.071(0.057,0.085)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2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0.003(-0.009,0.028)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7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0.156</w:t>
            </w:r>
          </w:p>
        </w:tc>
      </w:tr>
      <w:tr w14:paraId="3E99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63CE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AC26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D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Marital ststus ( serial number)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9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0.069(0.055,0.083)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9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0.000(-0.010,0.016)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E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7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0.345</w:t>
            </w:r>
          </w:p>
        </w:tc>
      </w:tr>
      <w:tr w14:paraId="38C4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9763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DEF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E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0.070(0.056,0.082)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-0.000(-0.001,0.001)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B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0.892</w:t>
            </w:r>
          </w:p>
        </w:tc>
      </w:tr>
      <w:tr w14:paraId="7DED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16B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190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2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Hypertension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2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0.072(0.058,0.086)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9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-0.002(-0.013,-0.000)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F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3.421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9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</w:tr>
      <w:tr w14:paraId="008E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56F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E2BB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F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Diabetes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C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0.068(0.055,0.081)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4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-0.000(-0.005,0.001)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0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0.673</w:t>
            </w:r>
          </w:p>
        </w:tc>
      </w:tr>
      <w:tr w14:paraId="0929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22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8AAD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dashed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FD82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5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Cancer 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5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0.070(0.055,0.084)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8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0.000(-0.000,0.001)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B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0.912</w:t>
            </w:r>
          </w:p>
        </w:tc>
      </w:tr>
      <w:tr w14:paraId="7844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000" w:type="pct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vAlign w:val="center"/>
          </w:tcPr>
          <w:p w14:paraId="27D4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Effect and proportion estimations and P values were adjusted for age, sex.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Abbreviations: SES: Socioeconomic status.</w:t>
            </w:r>
          </w:p>
        </w:tc>
      </w:tr>
    </w:tbl>
    <w:p w14:paraId="1F4BF516"/>
    <w:tbl>
      <w:tblPr>
        <w:tblW w:w="11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652"/>
        <w:gridCol w:w="3642"/>
        <w:gridCol w:w="1258"/>
        <w:gridCol w:w="2608"/>
        <w:gridCol w:w="1282"/>
      </w:tblGrid>
      <w:tr w14:paraId="12E3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21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bottom"/>
          </w:tcPr>
          <w:p w14:paraId="7EECA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Table S4 Sex differences in Chronic Disease Literacy across socioeconomic status (SES) subgroups</w:t>
            </w:r>
          </w:p>
        </w:tc>
      </w:tr>
      <w:tr w14:paraId="7202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C4A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SES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529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3EE4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(95% </w:t>
            </w: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F9D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B8C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(95% </w:t>
            </w: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DF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2F6C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FC029E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C0B068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81BB2A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B4CB4DC"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2B78C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34EBD79"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0963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1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C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3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0.7141 (0.3720, 1.3603)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9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5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7F45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342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F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9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0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1.20 (0.90, 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6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0.181</w:t>
            </w:r>
          </w:p>
        </w:tc>
      </w:tr>
      <w:tr w14:paraId="5E6C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3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A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0.8462 (0.5441, 1.3187)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2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0.85 (0.70, 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0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</w:tr>
      <w:tr w14:paraId="2845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5FFE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F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1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F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9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 (0.75, 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7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0.352</w:t>
            </w:r>
          </w:p>
        </w:tc>
      </w:tr>
      <w:tr w14:paraId="321A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3FB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2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9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0.6364 (0.2151, 1.7782)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0.60 (0.50, 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8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</w:tr>
      <w:tr w14:paraId="555C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030E3C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39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A35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38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3867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0.65 (0.55, 0.78)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6CD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</w:tr>
      <w:tr w14:paraId="5420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EF7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Odds ratios (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ORs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) and </w:t>
            </w:r>
            <w:r>
              <w:rPr>
                <w:rStyle w:val="7"/>
                <w:rFonts w:eastAsia="等线"/>
                <w:bdr w:val="none" w:color="auto" w:sz="0" w:space="0"/>
                <w:lang w:val="en-US" w:eastAsia="zh-CN" w:bidi="ar"/>
              </w:rPr>
              <w:t>P values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were adjusted for age, sex.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Abbreviations: SES: Socioeconomic status</w:t>
            </w:r>
          </w:p>
        </w:tc>
      </w:tr>
    </w:tbl>
    <w:p w14:paraId="6D6C4E36">
      <w:r>
        <w:br w:type="page"/>
      </w:r>
    </w:p>
    <w:tbl>
      <w:tblPr>
        <w:tblW w:w="140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654"/>
        <w:gridCol w:w="4130"/>
        <w:gridCol w:w="1427"/>
        <w:gridCol w:w="2957"/>
        <w:gridCol w:w="1230"/>
      </w:tblGrid>
      <w:tr w14:paraId="4A52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079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bottom"/>
          </w:tcPr>
          <w:p w14:paraId="094A8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Association between age and Chronic Disease Literacy by socioeconomic status (SES)</w:t>
            </w:r>
          </w:p>
        </w:tc>
      </w:tr>
      <w:tr w14:paraId="1844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196A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SES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2F9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Subgroup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EAD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 (95% CI)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98A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5D3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 (95% CI)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21D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</w:t>
            </w:r>
          </w:p>
        </w:tc>
      </w:tr>
      <w:tr w14:paraId="725D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4EF6CA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3AFD9B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B0D8CC9"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13132F6"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1FD58513"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1ED615BC"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</w:tr>
      <w:tr w14:paraId="47B6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1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≤60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4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A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E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E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1047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8EF7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6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1.2195 (0.6375, 2.3865)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A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2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0.95 (0.75, 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0.327</w:t>
            </w:r>
          </w:p>
        </w:tc>
      </w:tr>
      <w:tr w14:paraId="2E4F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E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≤60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B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A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0.82 (0.68,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D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</w:tr>
      <w:tr w14:paraId="016E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DE12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2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1.4494 (0.9079, 2.2900)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C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B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 (0.72,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E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0.339</w:t>
            </w:r>
          </w:p>
        </w:tc>
      </w:tr>
      <w:tr w14:paraId="315C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4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4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≤60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D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[Reference]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D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2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0.62 (0.52, 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</w:tr>
      <w:tr w14:paraId="7C30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9560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4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 years 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2.3175 (0.5662, 8.2593)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8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5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0.70 (0.42,0.91)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0A00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079" w:type="dxa"/>
            <w:gridSpan w:val="6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vAlign w:val="center"/>
          </w:tcPr>
          <w:p w14:paraId="5551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Spearman correlation coefficients and </w:t>
            </w:r>
            <w:r>
              <w:rPr>
                <w:rStyle w:val="8"/>
                <w:rFonts w:eastAsia="等线"/>
                <w:bdr w:val="none" w:color="auto" w:sz="0" w:space="0"/>
                <w:lang w:val="en-US" w:eastAsia="zh-CN" w:bidi="ar"/>
              </w:rPr>
              <w:t>P values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were adjusted for age, sex.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Categorical variables are presented as number (percentage).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Abbreviations: SES: Socioeconomic status.</w:t>
            </w:r>
          </w:p>
        </w:tc>
      </w:tr>
    </w:tbl>
    <w:p w14:paraId="73C9BFB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4972"/>
    <w:rsid w:val="368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eastAsia" w:ascii="华文新魏" w:hAnsi="华文新魏" w:eastAsia="华文新魏" w:cs="华文新魏"/>
      <w:color w:val="000000"/>
      <w:sz w:val="24"/>
      <w:szCs w:val="24"/>
      <w:u w:val="none"/>
    </w:rPr>
  </w:style>
  <w:style w:type="character" w:customStyle="1" w:styleId="7">
    <w:name w:val="font51"/>
    <w:basedOn w:val="3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8">
    <w:name w:val="font61"/>
    <w:basedOn w:val="3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2025-05-26T02:02:00Z</dcterms:created>
  <dc:creator>徐芯语</dc:creator>
  <cp:lastModifiedBy>徐芯语</cp:lastModifiedBy>
  <dcterms:modified xsi:type="dcterms:W3CDTF">2025-05-26T02:04:56Z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1053145C78684334B50B88147FF41D62_11</vt:lpwstr>
  </property>
  <property fmtid="{D5CDD505-2E9C-101B-9397-08002B2CF9AE}" pid="4" name="KSOTemplateDocerSaveRecord">
    <vt:lpwstr>eyJoZGlkIjoiZjFmZWIzNDg2MmIzZjExOTIzMmViNTBmYTMwYTk0ZWYiLCJ1c2VySWQiOiIzOTU4ODU5MjEifQ==</vt:lpwstr>
  </property>
</Properties>
</file>