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A559F" w14:textId="77777777" w:rsidR="00AF271B" w:rsidRPr="00B70860" w:rsidRDefault="00AF271B" w:rsidP="00AF271B">
      <w:pPr>
        <w:spacing w:line="360" w:lineRule="auto"/>
        <w:rPr>
          <w:b/>
          <w:bCs/>
          <w:color w:val="000000" w:themeColor="text1"/>
        </w:rPr>
      </w:pPr>
      <w:r w:rsidRPr="00B70860">
        <w:rPr>
          <w:b/>
          <w:bCs/>
          <w:color w:val="000000" w:themeColor="text1"/>
        </w:rPr>
        <w:t>Supplementary Data</w:t>
      </w:r>
    </w:p>
    <w:p w14:paraId="7903A347" w14:textId="77777777" w:rsidR="00AF271B" w:rsidRDefault="00AF271B" w:rsidP="00AF271B">
      <w:pPr>
        <w:spacing w:line="360" w:lineRule="auto"/>
        <w:rPr>
          <w:color w:val="000000" w:themeColor="text1"/>
        </w:rPr>
      </w:pPr>
      <w:r w:rsidRPr="002B2C2D">
        <w:rPr>
          <w:b/>
          <w:bCs/>
          <w:color w:val="000000" w:themeColor="text1"/>
        </w:rPr>
        <w:t>Dataset 1.</w:t>
      </w:r>
      <w:r>
        <w:rPr>
          <w:color w:val="000000" w:themeColor="text1"/>
        </w:rPr>
        <w:t xml:space="preserve"> Olivine major elements and trace elements</w:t>
      </w:r>
    </w:p>
    <w:p w14:paraId="1B9BD800" w14:textId="77777777" w:rsidR="00AF271B" w:rsidRDefault="00AF271B" w:rsidP="00AF271B">
      <w:pPr>
        <w:spacing w:line="360" w:lineRule="auto"/>
        <w:rPr>
          <w:color w:val="000000" w:themeColor="text1"/>
        </w:rPr>
      </w:pPr>
      <w:r w:rsidRPr="002B2C2D">
        <w:rPr>
          <w:b/>
          <w:bCs/>
          <w:color w:val="000000" w:themeColor="text1"/>
        </w:rPr>
        <w:t>Dataset 2.</w:t>
      </w:r>
      <w:r w:rsidRPr="00B94D20">
        <w:rPr>
          <w:color w:val="000000" w:themeColor="text1"/>
        </w:rPr>
        <w:t xml:space="preserve"> Bulk-rock Fe isotopes (including olivine Mg# and bulk-rock MgO)</w:t>
      </w:r>
    </w:p>
    <w:p w14:paraId="44BA3F8E" w14:textId="77777777" w:rsidR="00AF271B" w:rsidRDefault="00AF271B" w:rsidP="00AF271B">
      <w:pPr>
        <w:spacing w:line="360" w:lineRule="auto"/>
        <w:rPr>
          <w:color w:val="000000" w:themeColor="text1"/>
        </w:rPr>
      </w:pPr>
      <w:r w:rsidRPr="002B2C2D">
        <w:rPr>
          <w:b/>
          <w:bCs/>
          <w:color w:val="000000" w:themeColor="text1"/>
        </w:rPr>
        <w:t>Dataset 3.</w:t>
      </w:r>
      <w:r>
        <w:rPr>
          <w:color w:val="000000" w:themeColor="text1"/>
        </w:rPr>
        <w:t xml:space="preserve"> Calculations of Fe isotopes in Fe-rich xenocrystic olivine.</w:t>
      </w:r>
    </w:p>
    <w:p w14:paraId="38251655" w14:textId="77777777" w:rsidR="00AF271B" w:rsidRDefault="00AF271B" w:rsidP="00AF271B">
      <w:pPr>
        <w:spacing w:line="360" w:lineRule="auto"/>
        <w:rPr>
          <w:color w:val="000000" w:themeColor="text1"/>
        </w:rPr>
      </w:pPr>
    </w:p>
    <w:p w14:paraId="01D69C5D" w14:textId="77777777" w:rsidR="00AF271B" w:rsidRPr="00B70860" w:rsidRDefault="00AF271B" w:rsidP="00AF271B">
      <w:pPr>
        <w:spacing w:line="360" w:lineRule="auto"/>
        <w:rPr>
          <w:b/>
          <w:bCs/>
          <w:color w:val="000000" w:themeColor="text1"/>
        </w:rPr>
      </w:pPr>
      <w:r w:rsidRPr="00B70860">
        <w:rPr>
          <w:b/>
          <w:bCs/>
          <w:color w:val="000000" w:themeColor="text1"/>
        </w:rPr>
        <w:t>Supplementary Figures</w:t>
      </w:r>
    </w:p>
    <w:p w14:paraId="21395B54" w14:textId="77777777" w:rsidR="00AF271B" w:rsidRDefault="00AF271B" w:rsidP="00AF271B">
      <w:pPr>
        <w:spacing w:line="360" w:lineRule="auto"/>
        <w:jc w:val="center"/>
        <w:rPr>
          <w:color w:val="000000" w:themeColor="text1"/>
        </w:rPr>
      </w:pPr>
      <w:r>
        <w:rPr>
          <w:noProof/>
          <w:color w:val="000000" w:themeColor="text1"/>
          <w14:ligatures w14:val="standardContextual"/>
        </w:rPr>
        <w:drawing>
          <wp:inline distT="0" distB="0" distL="0" distR="0" wp14:anchorId="46EA99AA" wp14:editId="3115E0A8">
            <wp:extent cx="3553428" cy="3230389"/>
            <wp:effectExtent l="0" t="0" r="0" b="0"/>
            <wp:docPr id="11407777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777775" name="Picture 1140777775"/>
                    <pic:cNvPicPr/>
                  </pic:nvPicPr>
                  <pic:blipFill>
                    <a:blip r:embed="rId4"/>
                    <a:stretch>
                      <a:fillRect/>
                    </a:stretch>
                  </pic:blipFill>
                  <pic:spPr>
                    <a:xfrm>
                      <a:off x="0" y="0"/>
                      <a:ext cx="3558784" cy="3235258"/>
                    </a:xfrm>
                    <a:prstGeom prst="rect">
                      <a:avLst/>
                    </a:prstGeom>
                  </pic:spPr>
                </pic:pic>
              </a:graphicData>
            </a:graphic>
          </wp:inline>
        </w:drawing>
      </w:r>
    </w:p>
    <w:p w14:paraId="30715A32" w14:textId="77777777" w:rsidR="00AF271B" w:rsidRDefault="00AF271B" w:rsidP="00AF271B">
      <w:pPr>
        <w:spacing w:line="360" w:lineRule="auto"/>
        <w:rPr>
          <w:color w:val="000000" w:themeColor="text1"/>
        </w:rPr>
      </w:pPr>
      <w:r w:rsidRPr="00A4555A">
        <w:rPr>
          <w:b/>
          <w:bCs/>
          <w:color w:val="000000" w:themeColor="text1"/>
        </w:rPr>
        <w:t xml:space="preserve">Fig S1. </w:t>
      </w:r>
      <w:r>
        <w:rPr>
          <w:b/>
          <w:bCs/>
          <w:color w:val="000000" w:themeColor="text1"/>
        </w:rPr>
        <w:t>CLIPPIR-bearing kimberlite olivine data in comparison with g</w:t>
      </w:r>
      <w:r w:rsidRPr="00A4555A">
        <w:rPr>
          <w:b/>
          <w:bCs/>
          <w:color w:val="000000" w:themeColor="text1"/>
        </w:rPr>
        <w:t xml:space="preserve">lobal compilation of olivine data </w:t>
      </w:r>
      <w:r>
        <w:rPr>
          <w:b/>
          <w:bCs/>
          <w:color w:val="000000" w:themeColor="text1"/>
          <w:vertAlign w:val="superscript"/>
        </w:rPr>
        <w:t>14</w:t>
      </w:r>
      <w:r w:rsidRPr="00A4555A">
        <w:rPr>
          <w:b/>
          <w:bCs/>
          <w:color w:val="000000" w:themeColor="text1"/>
          <w:vertAlign w:val="superscript"/>
        </w:rPr>
        <w:t>,</w:t>
      </w:r>
      <w:r>
        <w:rPr>
          <w:b/>
          <w:bCs/>
          <w:color w:val="000000" w:themeColor="text1"/>
          <w:vertAlign w:val="superscript"/>
        </w:rPr>
        <w:t xml:space="preserve"> 15</w:t>
      </w:r>
      <w:r w:rsidRPr="00A4555A">
        <w:rPr>
          <w:b/>
          <w:bCs/>
          <w:color w:val="000000" w:themeColor="text1"/>
        </w:rPr>
        <w:t xml:space="preserve"> showing the </w:t>
      </w:r>
      <w:r>
        <w:rPr>
          <w:b/>
          <w:bCs/>
          <w:color w:val="000000" w:themeColor="text1"/>
        </w:rPr>
        <w:t xml:space="preserve">relationship between </w:t>
      </w:r>
      <w:r w:rsidRPr="00A4555A">
        <w:rPr>
          <w:b/>
          <w:bCs/>
          <w:color w:val="000000" w:themeColor="text1"/>
        </w:rPr>
        <w:t xml:space="preserve">mean Mg# </w:t>
      </w:r>
      <w:r>
        <w:rPr>
          <w:b/>
          <w:bCs/>
          <w:color w:val="000000" w:themeColor="text1"/>
        </w:rPr>
        <w:t>of olivine cores and rims</w:t>
      </w:r>
      <w:r w:rsidRPr="00A4555A">
        <w:rPr>
          <w:b/>
          <w:bCs/>
          <w:color w:val="000000" w:themeColor="text1"/>
        </w:rPr>
        <w:t>.</w:t>
      </w:r>
      <w:r>
        <w:rPr>
          <w:b/>
          <w:bCs/>
          <w:color w:val="000000" w:themeColor="text1"/>
        </w:rPr>
        <w:t xml:space="preserve"> </w:t>
      </w:r>
      <w:r>
        <w:rPr>
          <w:color w:val="000000" w:themeColor="text1"/>
        </w:rPr>
        <w:t>Samples from CLIPPIR-diamond areas are shown as large coloured diamonds. The olivine cores are xenocrystic in origin and reflect the nature of the entrained lithospheric mantle. The rims represent the kimberlite melt composition and their Mg# is a good proxy of melt Mg# based on relatively invariant Fe/Mg at each locality</w:t>
      </w:r>
      <w:r>
        <w:rPr>
          <w:color w:val="000000" w:themeColor="text1"/>
          <w:vertAlign w:val="superscript"/>
        </w:rPr>
        <w:t>85</w:t>
      </w:r>
      <w:r>
        <w:rPr>
          <w:color w:val="000000" w:themeColor="text1"/>
        </w:rPr>
        <w:t>. The correlation between the mean core Mg# and mean rim Mg# reflects the control of lithospheric mantle assimilation on kimberlite melt composition. Kimberlites traversing an anomalous, Fe-rich, CLIPPIR-bearing lithosphere entrain abundant megacrystic olivine (Mg# &lt;89) and become significantly more enriched in Fe via melt-lithosphere interaction.</w:t>
      </w:r>
    </w:p>
    <w:p w14:paraId="079DEEE2" w14:textId="77777777" w:rsidR="00AF271B" w:rsidRDefault="00AF271B" w:rsidP="00AF271B">
      <w:pPr>
        <w:spacing w:line="360" w:lineRule="auto"/>
        <w:rPr>
          <w:color w:val="000000" w:themeColor="text1"/>
        </w:rPr>
      </w:pPr>
    </w:p>
    <w:p w14:paraId="50E208DA" w14:textId="77777777" w:rsidR="00AF271B" w:rsidRDefault="00AF271B" w:rsidP="00AF271B">
      <w:pPr>
        <w:spacing w:line="360" w:lineRule="auto"/>
        <w:jc w:val="center"/>
        <w:rPr>
          <w:color w:val="000000" w:themeColor="text1"/>
        </w:rPr>
      </w:pPr>
      <w:r>
        <w:rPr>
          <w:noProof/>
          <w:color w:val="000000" w:themeColor="text1"/>
          <w14:ligatures w14:val="standardContextual"/>
        </w:rPr>
        <w:lastRenderedPageBreak/>
        <w:drawing>
          <wp:inline distT="0" distB="0" distL="0" distR="0" wp14:anchorId="2F5854F7" wp14:editId="6AC04997">
            <wp:extent cx="5063656" cy="6632154"/>
            <wp:effectExtent l="0" t="0" r="3810" b="0"/>
            <wp:docPr id="16204655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465573" name="Picture 1620465573"/>
                    <pic:cNvPicPr/>
                  </pic:nvPicPr>
                  <pic:blipFill>
                    <a:blip r:embed="rId5"/>
                    <a:stretch>
                      <a:fillRect/>
                    </a:stretch>
                  </pic:blipFill>
                  <pic:spPr>
                    <a:xfrm>
                      <a:off x="0" y="0"/>
                      <a:ext cx="5066172" cy="6635449"/>
                    </a:xfrm>
                    <a:prstGeom prst="rect">
                      <a:avLst/>
                    </a:prstGeom>
                  </pic:spPr>
                </pic:pic>
              </a:graphicData>
            </a:graphic>
          </wp:inline>
        </w:drawing>
      </w:r>
    </w:p>
    <w:p w14:paraId="0A7A683E" w14:textId="77777777" w:rsidR="00AF271B" w:rsidRPr="00A4555A" w:rsidRDefault="00AF271B" w:rsidP="00AF271B">
      <w:pPr>
        <w:spacing w:line="360" w:lineRule="auto"/>
        <w:rPr>
          <w:b/>
          <w:bCs/>
          <w:color w:val="000000" w:themeColor="text1"/>
        </w:rPr>
      </w:pPr>
      <w:r w:rsidRPr="00A4555A">
        <w:rPr>
          <w:b/>
          <w:bCs/>
          <w:color w:val="000000" w:themeColor="text1"/>
        </w:rPr>
        <w:t xml:space="preserve">Fig S2. Covariation diagrams of Mg# vs representative trace elements in olivine cores from the Orapa field. </w:t>
      </w:r>
      <w:r w:rsidRPr="00A4555A">
        <w:rPr>
          <w:color w:val="000000" w:themeColor="text1"/>
        </w:rPr>
        <w:t>Fe-rich</w:t>
      </w:r>
      <w:r>
        <w:rPr>
          <w:color w:val="000000" w:themeColor="text1"/>
        </w:rPr>
        <w:t xml:space="preserve"> olivines (Mg &lt;89) related to metasomatised lithologies such as megacrysts are plotted using colourful diamonds, whereas Mg-rich peridotitic olivines with smaller white and grey circles.</w:t>
      </w:r>
    </w:p>
    <w:p w14:paraId="14FDCC39" w14:textId="77777777" w:rsidR="00AF271B" w:rsidRDefault="00AF271B" w:rsidP="00AF271B">
      <w:pPr>
        <w:spacing w:line="360" w:lineRule="auto"/>
        <w:jc w:val="center"/>
        <w:rPr>
          <w:color w:val="000000" w:themeColor="text1"/>
        </w:rPr>
      </w:pPr>
      <w:r>
        <w:rPr>
          <w:noProof/>
          <w:color w:val="000000" w:themeColor="text1"/>
          <w14:ligatures w14:val="standardContextual"/>
        </w:rPr>
        <w:lastRenderedPageBreak/>
        <w:drawing>
          <wp:inline distT="0" distB="0" distL="0" distR="0" wp14:anchorId="6DD41918" wp14:editId="7CD3957E">
            <wp:extent cx="4823931" cy="6318173"/>
            <wp:effectExtent l="0" t="0" r="2540" b="0"/>
            <wp:docPr id="194565539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655396" name="Picture 1945655396"/>
                    <pic:cNvPicPr/>
                  </pic:nvPicPr>
                  <pic:blipFill>
                    <a:blip r:embed="rId6"/>
                    <a:stretch>
                      <a:fillRect/>
                    </a:stretch>
                  </pic:blipFill>
                  <pic:spPr>
                    <a:xfrm>
                      <a:off x="0" y="0"/>
                      <a:ext cx="4825346" cy="6320026"/>
                    </a:xfrm>
                    <a:prstGeom prst="rect">
                      <a:avLst/>
                    </a:prstGeom>
                  </pic:spPr>
                </pic:pic>
              </a:graphicData>
            </a:graphic>
          </wp:inline>
        </w:drawing>
      </w:r>
    </w:p>
    <w:p w14:paraId="679054F0" w14:textId="77777777" w:rsidR="00AF271B" w:rsidRDefault="00AF271B" w:rsidP="00AF271B">
      <w:pPr>
        <w:spacing w:line="360" w:lineRule="auto"/>
        <w:rPr>
          <w:color w:val="000000" w:themeColor="text1"/>
        </w:rPr>
      </w:pPr>
      <w:r w:rsidRPr="00A4555A">
        <w:rPr>
          <w:b/>
          <w:bCs/>
          <w:color w:val="000000" w:themeColor="text1"/>
        </w:rPr>
        <w:t>Fig S</w:t>
      </w:r>
      <w:r>
        <w:rPr>
          <w:b/>
          <w:bCs/>
          <w:color w:val="000000" w:themeColor="text1"/>
        </w:rPr>
        <w:t>3</w:t>
      </w:r>
      <w:r w:rsidRPr="00A4555A">
        <w:rPr>
          <w:b/>
          <w:bCs/>
          <w:color w:val="000000" w:themeColor="text1"/>
        </w:rPr>
        <w:t xml:space="preserve">. Covariation diagrams of Mg# vs representative trace elements in olivine cores from </w:t>
      </w:r>
      <w:r>
        <w:rPr>
          <w:b/>
          <w:bCs/>
          <w:color w:val="000000" w:themeColor="text1"/>
        </w:rPr>
        <w:t>kimberlites in northern Lesotho</w:t>
      </w:r>
      <w:r w:rsidRPr="00A4555A">
        <w:rPr>
          <w:b/>
          <w:bCs/>
          <w:color w:val="000000" w:themeColor="text1"/>
        </w:rPr>
        <w:t xml:space="preserve">. </w:t>
      </w:r>
      <w:r w:rsidRPr="00A4555A">
        <w:rPr>
          <w:color w:val="000000" w:themeColor="text1"/>
        </w:rPr>
        <w:t>Fe-rich</w:t>
      </w:r>
      <w:r>
        <w:rPr>
          <w:color w:val="000000" w:themeColor="text1"/>
        </w:rPr>
        <w:t xml:space="preserve"> olivines (Mg &lt;89) related to metasomatised lithologies such as megacrysts are plotted using colourful diamonds, whereas Mg-rich peridotitic olivines with smaller white and grey circles.</w:t>
      </w:r>
    </w:p>
    <w:p w14:paraId="271757CD" w14:textId="77777777" w:rsidR="00AF271B" w:rsidRDefault="00AF271B" w:rsidP="00AF271B">
      <w:pPr>
        <w:spacing w:line="360" w:lineRule="auto"/>
        <w:rPr>
          <w:color w:val="000000" w:themeColor="text1"/>
        </w:rPr>
      </w:pPr>
    </w:p>
    <w:p w14:paraId="45901A6E" w14:textId="77777777" w:rsidR="00AF271B" w:rsidRPr="00A4555A" w:rsidRDefault="00AF271B" w:rsidP="00AF271B">
      <w:pPr>
        <w:spacing w:line="360" w:lineRule="auto"/>
        <w:jc w:val="center"/>
        <w:rPr>
          <w:b/>
          <w:bCs/>
          <w:color w:val="000000" w:themeColor="text1"/>
        </w:rPr>
      </w:pPr>
      <w:r>
        <w:rPr>
          <w:b/>
          <w:bCs/>
          <w:noProof/>
          <w:color w:val="000000" w:themeColor="text1"/>
          <w14:ligatures w14:val="standardContextual"/>
        </w:rPr>
        <w:lastRenderedPageBreak/>
        <w:drawing>
          <wp:inline distT="0" distB="0" distL="0" distR="0" wp14:anchorId="5C1AF2A4" wp14:editId="10DB5EC3">
            <wp:extent cx="4859001" cy="6364106"/>
            <wp:effectExtent l="0" t="0" r="5715" b="0"/>
            <wp:docPr id="9108484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848486" name="Picture 910848486"/>
                    <pic:cNvPicPr/>
                  </pic:nvPicPr>
                  <pic:blipFill>
                    <a:blip r:embed="rId7"/>
                    <a:stretch>
                      <a:fillRect/>
                    </a:stretch>
                  </pic:blipFill>
                  <pic:spPr>
                    <a:xfrm>
                      <a:off x="0" y="0"/>
                      <a:ext cx="4863993" cy="6370644"/>
                    </a:xfrm>
                    <a:prstGeom prst="rect">
                      <a:avLst/>
                    </a:prstGeom>
                  </pic:spPr>
                </pic:pic>
              </a:graphicData>
            </a:graphic>
          </wp:inline>
        </w:drawing>
      </w:r>
    </w:p>
    <w:p w14:paraId="4452C853" w14:textId="77777777" w:rsidR="00AF271B" w:rsidRDefault="00AF271B" w:rsidP="00AF271B">
      <w:pPr>
        <w:spacing w:line="360" w:lineRule="auto"/>
        <w:rPr>
          <w:color w:val="000000" w:themeColor="text1"/>
        </w:rPr>
      </w:pPr>
      <w:r w:rsidRPr="00A4555A">
        <w:rPr>
          <w:b/>
          <w:bCs/>
          <w:color w:val="000000" w:themeColor="text1"/>
        </w:rPr>
        <w:t>Fig S</w:t>
      </w:r>
      <w:r>
        <w:rPr>
          <w:b/>
          <w:bCs/>
          <w:color w:val="000000" w:themeColor="text1"/>
        </w:rPr>
        <w:t>4</w:t>
      </w:r>
      <w:r w:rsidRPr="00A4555A">
        <w:rPr>
          <w:b/>
          <w:bCs/>
          <w:color w:val="000000" w:themeColor="text1"/>
        </w:rPr>
        <w:t xml:space="preserve">. Covariation diagrams of Mg# vs representative trace elements in olivine cores from </w:t>
      </w:r>
      <w:r>
        <w:rPr>
          <w:b/>
          <w:bCs/>
          <w:color w:val="000000" w:themeColor="text1"/>
        </w:rPr>
        <w:t>the Premier kimberlite</w:t>
      </w:r>
      <w:r w:rsidRPr="00A4555A">
        <w:rPr>
          <w:b/>
          <w:bCs/>
          <w:color w:val="000000" w:themeColor="text1"/>
        </w:rPr>
        <w:t xml:space="preserve">. </w:t>
      </w:r>
    </w:p>
    <w:p w14:paraId="36DBF43D" w14:textId="77777777" w:rsidR="00AF271B" w:rsidRDefault="00AF271B" w:rsidP="00AF271B">
      <w:pPr>
        <w:spacing w:line="360" w:lineRule="auto"/>
        <w:rPr>
          <w:color w:val="000000" w:themeColor="text1"/>
        </w:rPr>
      </w:pPr>
    </w:p>
    <w:p w14:paraId="2F35AB11" w14:textId="77777777" w:rsidR="00AF271B" w:rsidRDefault="00AF271B" w:rsidP="00AF271B">
      <w:pPr>
        <w:spacing w:line="360" w:lineRule="auto"/>
        <w:jc w:val="center"/>
        <w:rPr>
          <w:color w:val="000000" w:themeColor="text1"/>
        </w:rPr>
      </w:pPr>
      <w:r>
        <w:rPr>
          <w:noProof/>
          <w:color w:val="000000" w:themeColor="text1"/>
          <w14:ligatures w14:val="standardContextual"/>
        </w:rPr>
        <w:lastRenderedPageBreak/>
        <w:drawing>
          <wp:inline distT="0" distB="0" distL="0" distR="0" wp14:anchorId="4ACF28DE" wp14:editId="085FB82D">
            <wp:extent cx="2910840" cy="7710688"/>
            <wp:effectExtent l="0" t="0" r="0" b="0"/>
            <wp:docPr id="7695589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558994" name="Picture 769558994"/>
                    <pic:cNvPicPr/>
                  </pic:nvPicPr>
                  <pic:blipFill>
                    <a:blip r:embed="rId8"/>
                    <a:stretch>
                      <a:fillRect/>
                    </a:stretch>
                  </pic:blipFill>
                  <pic:spPr>
                    <a:xfrm>
                      <a:off x="0" y="0"/>
                      <a:ext cx="2929808" cy="7760934"/>
                    </a:xfrm>
                    <a:prstGeom prst="rect">
                      <a:avLst/>
                    </a:prstGeom>
                  </pic:spPr>
                </pic:pic>
              </a:graphicData>
            </a:graphic>
          </wp:inline>
        </w:drawing>
      </w:r>
    </w:p>
    <w:p w14:paraId="38F07C06" w14:textId="77777777" w:rsidR="00AF271B" w:rsidRDefault="00AF271B" w:rsidP="00AF271B">
      <w:pPr>
        <w:spacing w:line="360" w:lineRule="auto"/>
        <w:rPr>
          <w:color w:val="000000" w:themeColor="text1"/>
        </w:rPr>
      </w:pPr>
      <w:r w:rsidRPr="00A4555A">
        <w:rPr>
          <w:b/>
          <w:bCs/>
          <w:color w:val="000000" w:themeColor="text1"/>
        </w:rPr>
        <w:lastRenderedPageBreak/>
        <w:t>Fig S</w:t>
      </w:r>
      <w:r>
        <w:rPr>
          <w:b/>
          <w:bCs/>
          <w:color w:val="000000" w:themeColor="text1"/>
        </w:rPr>
        <w:t>5</w:t>
      </w:r>
      <w:r w:rsidRPr="00A4555A">
        <w:rPr>
          <w:b/>
          <w:bCs/>
          <w:color w:val="000000" w:themeColor="text1"/>
        </w:rPr>
        <w:t>. Correlation between average Mg# and trace element contents in olivine</w:t>
      </w:r>
      <w:r>
        <w:rPr>
          <w:b/>
          <w:bCs/>
          <w:color w:val="000000" w:themeColor="text1"/>
        </w:rPr>
        <w:t xml:space="preserve"> cores</w:t>
      </w:r>
      <w:r w:rsidRPr="00A4555A">
        <w:rPr>
          <w:b/>
          <w:bCs/>
          <w:color w:val="000000" w:themeColor="text1"/>
        </w:rPr>
        <w:t xml:space="preserve"> from kimberlites globally.</w:t>
      </w:r>
      <w:r>
        <w:rPr>
          <w:color w:val="000000" w:themeColor="text1"/>
        </w:rPr>
        <w:t xml:space="preserve"> Previous data</w:t>
      </w:r>
      <w:r>
        <w:rPr>
          <w:color w:val="000000" w:themeColor="text1"/>
          <w:vertAlign w:val="superscript"/>
        </w:rPr>
        <w:t>16</w:t>
      </w:r>
      <w:r>
        <w:rPr>
          <w:color w:val="000000" w:themeColor="text1"/>
        </w:rPr>
        <w:t xml:space="preserve"> are compared to those collected for CLIPPIR-diamond regions including kimberlites from the Orapa (Karowe and Damtshaa) and northern Lesotho fields (Monastery, Letseng, Mothae) in this study. </w:t>
      </w:r>
    </w:p>
    <w:p w14:paraId="7CD2CBA4" w14:textId="77777777" w:rsidR="00AF271B" w:rsidRDefault="00AF271B" w:rsidP="00AF271B">
      <w:pPr>
        <w:spacing w:line="360" w:lineRule="auto"/>
        <w:rPr>
          <w:color w:val="000000" w:themeColor="text1"/>
        </w:rPr>
      </w:pPr>
    </w:p>
    <w:p w14:paraId="3DDB4E23" w14:textId="77777777" w:rsidR="00AF271B" w:rsidRDefault="00AF271B" w:rsidP="00AF271B">
      <w:pPr>
        <w:spacing w:line="360" w:lineRule="auto"/>
        <w:jc w:val="center"/>
        <w:rPr>
          <w:color w:val="000000" w:themeColor="text1"/>
        </w:rPr>
      </w:pPr>
      <w:r>
        <w:rPr>
          <w:noProof/>
          <w:color w:val="000000" w:themeColor="text1"/>
          <w14:ligatures w14:val="standardContextual"/>
        </w:rPr>
        <w:drawing>
          <wp:inline distT="0" distB="0" distL="0" distR="0" wp14:anchorId="5B293C8F" wp14:editId="58052C37">
            <wp:extent cx="3900791" cy="2570750"/>
            <wp:effectExtent l="0" t="0" r="0" b="0"/>
            <wp:docPr id="621482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482736" name="Picture 621482736"/>
                    <pic:cNvPicPr/>
                  </pic:nvPicPr>
                  <pic:blipFill>
                    <a:blip r:embed="rId9"/>
                    <a:stretch>
                      <a:fillRect/>
                    </a:stretch>
                  </pic:blipFill>
                  <pic:spPr>
                    <a:xfrm>
                      <a:off x="0" y="0"/>
                      <a:ext cx="3918524" cy="2582437"/>
                    </a:xfrm>
                    <a:prstGeom prst="rect">
                      <a:avLst/>
                    </a:prstGeom>
                  </pic:spPr>
                </pic:pic>
              </a:graphicData>
            </a:graphic>
          </wp:inline>
        </w:drawing>
      </w:r>
    </w:p>
    <w:p w14:paraId="21515C6C" w14:textId="77777777" w:rsidR="00AF271B" w:rsidRDefault="00AF271B" w:rsidP="00AF271B">
      <w:pPr>
        <w:spacing w:line="360" w:lineRule="auto"/>
        <w:rPr>
          <w:color w:val="000000" w:themeColor="text1"/>
        </w:rPr>
      </w:pPr>
      <w:r w:rsidRPr="00A50FD3">
        <w:rPr>
          <w:b/>
          <w:bCs/>
          <w:color w:val="000000" w:themeColor="text1"/>
        </w:rPr>
        <w:t>Fig S</w:t>
      </w:r>
      <w:r>
        <w:rPr>
          <w:b/>
          <w:bCs/>
          <w:color w:val="000000" w:themeColor="text1"/>
        </w:rPr>
        <w:t>6</w:t>
      </w:r>
      <w:r w:rsidRPr="00A50FD3">
        <w:rPr>
          <w:b/>
          <w:bCs/>
          <w:color w:val="000000" w:themeColor="text1"/>
        </w:rPr>
        <w:t>. Relationship between the temperature-dependent concentrations of Al and V (ppm) in olivine xenocrysts from CLIPPIR-</w:t>
      </w:r>
      <w:r>
        <w:rPr>
          <w:b/>
          <w:bCs/>
          <w:color w:val="000000" w:themeColor="text1"/>
        </w:rPr>
        <w:t>poor</w:t>
      </w:r>
      <w:r w:rsidRPr="00A50FD3">
        <w:rPr>
          <w:b/>
          <w:bCs/>
          <w:color w:val="000000" w:themeColor="text1"/>
        </w:rPr>
        <w:t xml:space="preserve"> kimberlites.</w:t>
      </w:r>
      <w:r>
        <w:rPr>
          <w:color w:val="000000" w:themeColor="text1"/>
        </w:rPr>
        <w:t xml:space="preserve"> These include, Kimberley (Bultfontein, De Beers, Big Hole, Wesselton; data from Howarth et al.</w:t>
      </w:r>
      <w:r>
        <w:rPr>
          <w:color w:val="000000" w:themeColor="text1"/>
          <w:vertAlign w:val="superscript"/>
        </w:rPr>
        <w:t>16</w:t>
      </w:r>
      <w:r>
        <w:rPr>
          <w:color w:val="000000" w:themeColor="text1"/>
        </w:rPr>
        <w:t>), Finsch</w:t>
      </w:r>
      <w:r w:rsidRPr="006869B7">
        <w:rPr>
          <w:color w:val="000000" w:themeColor="text1"/>
          <w:vertAlign w:val="superscript"/>
        </w:rPr>
        <w:t>22</w:t>
      </w:r>
      <w:r>
        <w:rPr>
          <w:color w:val="000000" w:themeColor="text1"/>
        </w:rPr>
        <w:t>, Northern Slave craton (Jericho, Voyageur, Muskox</w:t>
      </w:r>
      <w:r w:rsidRPr="006869B7">
        <w:rPr>
          <w:color w:val="000000" w:themeColor="text1"/>
          <w:vertAlign w:val="superscript"/>
        </w:rPr>
        <w:t>21</w:t>
      </w:r>
      <w:r>
        <w:rPr>
          <w:color w:val="000000" w:themeColor="text1"/>
        </w:rPr>
        <w:t>), and Ekati (Grizzly, Koala, Leslie</w:t>
      </w:r>
      <w:r w:rsidRPr="006869B7">
        <w:rPr>
          <w:color w:val="000000" w:themeColor="text1"/>
          <w:vertAlign w:val="superscript"/>
        </w:rPr>
        <w:t>16,</w:t>
      </w:r>
      <w:r>
        <w:rPr>
          <w:color w:val="000000" w:themeColor="text1"/>
        </w:rPr>
        <w:t xml:space="preserve"> </w:t>
      </w:r>
      <w:r>
        <w:rPr>
          <w:color w:val="000000" w:themeColor="text1"/>
          <w:vertAlign w:val="superscript"/>
        </w:rPr>
        <w:t>96</w:t>
      </w:r>
      <w:r>
        <w:rPr>
          <w:color w:val="000000" w:themeColor="text1"/>
        </w:rPr>
        <w:t xml:space="preserve">). The Finsch lamproite and kimberlites from Northern Slave and Ekati contain virtually no megacrystic or high-T sheared peridotite olivine, consistent with Al-in-olivine temperatures generally not exceeding 1200°C. The Kimberley kimberlites do, however, contain a population of high-Al olivine that is related to the megacryst suite and/or high-T sheared peridotites typical of these kimberlites </w:t>
      </w:r>
      <w:r>
        <w:rPr>
          <w:color w:val="000000" w:themeColor="text1"/>
          <w:vertAlign w:val="superscript"/>
        </w:rPr>
        <w:t>97</w:t>
      </w:r>
      <w:r w:rsidRPr="00A50FD3">
        <w:rPr>
          <w:color w:val="000000" w:themeColor="text1"/>
          <w:vertAlign w:val="superscript"/>
        </w:rPr>
        <w:t>,</w:t>
      </w:r>
      <w:r>
        <w:rPr>
          <w:color w:val="000000" w:themeColor="text1"/>
          <w:vertAlign w:val="superscript"/>
        </w:rPr>
        <w:t xml:space="preserve"> 98</w:t>
      </w:r>
      <w:r>
        <w:rPr>
          <w:color w:val="000000" w:themeColor="text1"/>
        </w:rPr>
        <w:t>. Thus, while CLIPPIR-poor regions are predominantly characterised by refractory mantle olivine and low abundances of megacrystic grains, megacrystic olivine are not unique to CLIPPIR-bearing locations.</w:t>
      </w:r>
    </w:p>
    <w:p w14:paraId="49536E8E" w14:textId="77777777" w:rsidR="00AF271B" w:rsidRDefault="00AF271B" w:rsidP="00AF271B">
      <w:pPr>
        <w:spacing w:line="360" w:lineRule="auto"/>
        <w:rPr>
          <w:color w:val="000000" w:themeColor="text1"/>
        </w:rPr>
      </w:pPr>
    </w:p>
    <w:p w14:paraId="20C516D4" w14:textId="77777777" w:rsidR="00AF271B" w:rsidRDefault="00AF271B" w:rsidP="00AF271B">
      <w:pPr>
        <w:spacing w:line="360" w:lineRule="auto"/>
        <w:rPr>
          <w:color w:val="000000" w:themeColor="text1"/>
        </w:rPr>
      </w:pPr>
      <w:r>
        <w:rPr>
          <w:noProof/>
          <w:color w:val="000000" w:themeColor="text1"/>
          <w14:ligatures w14:val="standardContextual"/>
        </w:rPr>
        <w:lastRenderedPageBreak/>
        <w:drawing>
          <wp:inline distT="0" distB="0" distL="0" distR="0" wp14:anchorId="597E13E5" wp14:editId="54CE10D5">
            <wp:extent cx="5550010" cy="3590278"/>
            <wp:effectExtent l="0" t="0" r="0" b="0"/>
            <wp:docPr id="6248220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822027" name="Picture 624822027"/>
                    <pic:cNvPicPr/>
                  </pic:nvPicPr>
                  <pic:blipFill>
                    <a:blip r:embed="rId10"/>
                    <a:stretch>
                      <a:fillRect/>
                    </a:stretch>
                  </pic:blipFill>
                  <pic:spPr>
                    <a:xfrm>
                      <a:off x="0" y="0"/>
                      <a:ext cx="5565162" cy="3600080"/>
                    </a:xfrm>
                    <a:prstGeom prst="rect">
                      <a:avLst/>
                    </a:prstGeom>
                  </pic:spPr>
                </pic:pic>
              </a:graphicData>
            </a:graphic>
          </wp:inline>
        </w:drawing>
      </w:r>
    </w:p>
    <w:p w14:paraId="4409834E" w14:textId="77777777" w:rsidR="00AF271B" w:rsidRDefault="00AF271B" w:rsidP="00AF271B">
      <w:pPr>
        <w:spacing w:line="360" w:lineRule="auto"/>
        <w:rPr>
          <w:color w:val="000000" w:themeColor="text1"/>
        </w:rPr>
      </w:pPr>
      <w:r w:rsidRPr="00472E83">
        <w:rPr>
          <w:b/>
          <w:bCs/>
          <w:color w:val="000000" w:themeColor="text1"/>
        </w:rPr>
        <w:t>Fig S</w:t>
      </w:r>
      <w:r>
        <w:rPr>
          <w:b/>
          <w:bCs/>
          <w:color w:val="000000" w:themeColor="text1"/>
        </w:rPr>
        <w:t>7</w:t>
      </w:r>
      <w:r w:rsidRPr="00472E83">
        <w:rPr>
          <w:b/>
          <w:bCs/>
          <w:color w:val="000000" w:themeColor="text1"/>
        </w:rPr>
        <w:t>. Histograms of olivine sampling depths.</w:t>
      </w:r>
      <w:r>
        <w:rPr>
          <w:color w:val="000000" w:themeColor="text1"/>
        </w:rPr>
        <w:t xml:space="preserve"> Temperatures and pressures were iteratively calculated using the Al-in-olivine thermometer and known geothermal gradients for each location (see </w:t>
      </w:r>
      <w:r w:rsidRPr="00472E83">
        <w:rPr>
          <w:b/>
          <w:bCs/>
          <w:color w:val="000000" w:themeColor="text1"/>
        </w:rPr>
        <w:t>Methods</w:t>
      </w:r>
      <w:r>
        <w:rPr>
          <w:color w:val="000000" w:themeColor="text1"/>
        </w:rPr>
        <w:t xml:space="preserve">). Data for kimberlites in CLIPPIR-bearing regions including the Orapa field (Karowe and Damtshaa) and the northern Lesotho field (Monastery, Letseng, Mothae) as well as for the CLIPPIR-poor Finsch lamproite are from this study whereas the data for Kimberley, Ekati, and Northern Slave kimberlites are from previous work </w:t>
      </w:r>
      <w:r>
        <w:rPr>
          <w:color w:val="000000" w:themeColor="text1"/>
          <w:vertAlign w:val="superscript"/>
        </w:rPr>
        <w:t>16</w:t>
      </w:r>
      <w:r w:rsidRPr="00472E83">
        <w:rPr>
          <w:color w:val="000000" w:themeColor="text1"/>
          <w:vertAlign w:val="superscript"/>
        </w:rPr>
        <w:t>,</w:t>
      </w:r>
      <w:r>
        <w:rPr>
          <w:color w:val="000000" w:themeColor="text1"/>
          <w:vertAlign w:val="superscript"/>
        </w:rPr>
        <w:t xml:space="preserve"> 21, 95</w:t>
      </w:r>
      <w:r>
        <w:rPr>
          <w:color w:val="000000" w:themeColor="text1"/>
        </w:rPr>
        <w:t xml:space="preserve">. Lithosphere-asthenosphere boundary (LAB) and diamond-graphite depths for Karowe and Damtshaa </w:t>
      </w:r>
      <w:r>
        <w:rPr>
          <w:color w:val="000000" w:themeColor="text1"/>
          <w:vertAlign w:val="superscript"/>
        </w:rPr>
        <w:t>88</w:t>
      </w:r>
      <w:r>
        <w:rPr>
          <w:color w:val="000000" w:themeColor="text1"/>
        </w:rPr>
        <w:t xml:space="preserve">; Monastery, Letseng and Mothae </w:t>
      </w:r>
      <w:r>
        <w:rPr>
          <w:color w:val="000000" w:themeColor="text1"/>
          <w:vertAlign w:val="superscript"/>
        </w:rPr>
        <w:t>89</w:t>
      </w:r>
      <w:r>
        <w:rPr>
          <w:color w:val="000000" w:themeColor="text1"/>
        </w:rPr>
        <w:t xml:space="preserve">, Premier and Kimberley </w:t>
      </w:r>
      <w:r>
        <w:rPr>
          <w:color w:val="000000" w:themeColor="text1"/>
          <w:vertAlign w:val="superscript"/>
        </w:rPr>
        <w:t>90</w:t>
      </w:r>
      <w:r>
        <w:rPr>
          <w:color w:val="000000" w:themeColor="text1"/>
        </w:rPr>
        <w:t xml:space="preserve">, Ekati </w:t>
      </w:r>
      <w:r>
        <w:rPr>
          <w:color w:val="000000" w:themeColor="text1"/>
          <w:vertAlign w:val="superscript"/>
        </w:rPr>
        <w:t>99</w:t>
      </w:r>
      <w:r>
        <w:rPr>
          <w:color w:val="000000" w:themeColor="text1"/>
        </w:rPr>
        <w:t>, and North Slave craton (Jericho, Muskox, Voyageur)</w:t>
      </w:r>
      <w:r w:rsidRPr="00A2098F">
        <w:rPr>
          <w:color w:val="000000" w:themeColor="text1"/>
          <w:vertAlign w:val="superscript"/>
        </w:rPr>
        <w:t>21</w:t>
      </w:r>
      <w:r>
        <w:rPr>
          <w:color w:val="000000" w:themeColor="text1"/>
          <w:vertAlign w:val="superscript"/>
        </w:rPr>
        <w:t xml:space="preserve"> </w:t>
      </w:r>
      <w:r>
        <w:rPr>
          <w:color w:val="000000" w:themeColor="text1"/>
        </w:rPr>
        <w:t xml:space="preserve">are from published resources. </w:t>
      </w:r>
    </w:p>
    <w:p w14:paraId="3BFF1B55" w14:textId="77777777" w:rsidR="00AF271B" w:rsidRDefault="00AF271B" w:rsidP="00AF271B">
      <w:pPr>
        <w:spacing w:line="360" w:lineRule="auto"/>
        <w:rPr>
          <w:color w:val="000000" w:themeColor="text1"/>
        </w:rPr>
      </w:pPr>
    </w:p>
    <w:p w14:paraId="44C8571B" w14:textId="77777777" w:rsidR="00AF271B" w:rsidRDefault="00AF271B" w:rsidP="00AF271B">
      <w:pPr>
        <w:spacing w:line="360" w:lineRule="auto"/>
        <w:jc w:val="center"/>
        <w:rPr>
          <w:color w:val="000000" w:themeColor="text1"/>
        </w:rPr>
      </w:pPr>
      <w:r>
        <w:rPr>
          <w:noProof/>
          <w:color w:val="000000" w:themeColor="text1"/>
          <w14:ligatures w14:val="standardContextual"/>
        </w:rPr>
        <w:lastRenderedPageBreak/>
        <w:drawing>
          <wp:inline distT="0" distB="0" distL="0" distR="0" wp14:anchorId="006890A7" wp14:editId="4681FEE8">
            <wp:extent cx="3216926" cy="2968812"/>
            <wp:effectExtent l="0" t="0" r="0" b="0"/>
            <wp:docPr id="201152420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524204" name="Picture 2011524204"/>
                    <pic:cNvPicPr/>
                  </pic:nvPicPr>
                  <pic:blipFill>
                    <a:blip r:embed="rId11"/>
                    <a:stretch>
                      <a:fillRect/>
                    </a:stretch>
                  </pic:blipFill>
                  <pic:spPr>
                    <a:xfrm>
                      <a:off x="0" y="0"/>
                      <a:ext cx="3232721" cy="2983389"/>
                    </a:xfrm>
                    <a:prstGeom prst="rect">
                      <a:avLst/>
                    </a:prstGeom>
                  </pic:spPr>
                </pic:pic>
              </a:graphicData>
            </a:graphic>
          </wp:inline>
        </w:drawing>
      </w:r>
    </w:p>
    <w:p w14:paraId="54C28EBC" w14:textId="77777777" w:rsidR="00AF271B" w:rsidRDefault="00AF271B" w:rsidP="00AF271B">
      <w:pPr>
        <w:spacing w:line="360" w:lineRule="auto"/>
        <w:rPr>
          <w:color w:val="000000" w:themeColor="text1"/>
        </w:rPr>
      </w:pPr>
      <w:r w:rsidRPr="00981612">
        <w:rPr>
          <w:b/>
          <w:bCs/>
          <w:color w:val="000000" w:themeColor="text1"/>
        </w:rPr>
        <w:t>Fig S</w:t>
      </w:r>
      <w:r>
        <w:rPr>
          <w:b/>
          <w:bCs/>
          <w:color w:val="000000" w:themeColor="text1"/>
        </w:rPr>
        <w:t>8</w:t>
      </w:r>
      <w:r w:rsidRPr="00981612">
        <w:rPr>
          <w:b/>
          <w:bCs/>
          <w:color w:val="000000" w:themeColor="text1"/>
        </w:rPr>
        <w:t>. Linear correlation between bulk-rock Fe isotopes and MgO in representative kimberlites</w:t>
      </w:r>
      <w:r w:rsidRPr="00981612">
        <w:rPr>
          <w:color w:val="000000" w:themeColor="text1"/>
        </w:rPr>
        <w:t xml:space="preserve">. </w:t>
      </w:r>
      <w:r>
        <w:rPr>
          <w:color w:val="000000" w:themeColor="text1"/>
        </w:rPr>
        <w:t xml:space="preserve">The sample set includes kimberlites containing CLIPPIR diamonds (Karowe, Letseng, Premier) and others that do not (e.g., Kimberley, Ekati, Diavik) – see </w:t>
      </w:r>
      <w:r w:rsidRPr="00981612">
        <w:rPr>
          <w:b/>
          <w:bCs/>
          <w:color w:val="000000" w:themeColor="text1"/>
        </w:rPr>
        <w:t>Dataset 2</w:t>
      </w:r>
      <w:r>
        <w:rPr>
          <w:color w:val="000000" w:themeColor="text1"/>
        </w:rPr>
        <w:t>.</w:t>
      </w:r>
      <w:r w:rsidRPr="00981612">
        <w:rPr>
          <w:color w:val="000000" w:themeColor="text1"/>
        </w:rPr>
        <w:t xml:space="preserve"> </w:t>
      </w:r>
      <w:r>
        <w:rPr>
          <w:color w:val="000000" w:themeColor="text1"/>
        </w:rPr>
        <w:t xml:space="preserve">The correlation between MgO contents and Fe isotopes is related to variable entrainment of olivine with variable but probably related Mg# contents and </w:t>
      </w:r>
      <w:r w:rsidRPr="00981612">
        <w:rPr>
          <w:rFonts w:ascii="Symbol" w:hAnsi="Symbol"/>
          <w:color w:val="000000" w:themeColor="text1"/>
        </w:rPr>
        <w:t>d</w:t>
      </w:r>
      <w:r w:rsidRPr="00981612">
        <w:rPr>
          <w:color w:val="000000" w:themeColor="text1"/>
          <w:vertAlign w:val="superscript"/>
        </w:rPr>
        <w:t>56</w:t>
      </w:r>
      <w:r>
        <w:rPr>
          <w:color w:val="000000" w:themeColor="text1"/>
        </w:rPr>
        <w:t xml:space="preserve">Fe. </w:t>
      </w:r>
    </w:p>
    <w:p w14:paraId="6D65636B"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71B"/>
    <w:rsid w:val="00011C58"/>
    <w:rsid w:val="0006021D"/>
    <w:rsid w:val="00331A6B"/>
    <w:rsid w:val="005D0B02"/>
    <w:rsid w:val="00755780"/>
    <w:rsid w:val="00857596"/>
    <w:rsid w:val="00AF271B"/>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7FD60"/>
  <w15:chartTrackingRefBased/>
  <w15:docId w15:val="{7622F29C-F851-4DDC-A635-2A3BBABB5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271B"/>
    <w:pPr>
      <w:spacing w:after="0" w:line="240" w:lineRule="auto"/>
    </w:pPr>
    <w:rPr>
      <w:rFonts w:ascii="Times New Roman" w:eastAsia="Times New Roman" w:hAnsi="Times New Roman" w:cs="Times New Roman"/>
      <w:kern w:val="0"/>
      <w:lang w:val="en-ZA" w:eastAsia="en-GB"/>
      <w14:ligatures w14:val="none"/>
    </w:rPr>
  </w:style>
  <w:style w:type="paragraph" w:styleId="Heading1">
    <w:name w:val="heading 1"/>
    <w:basedOn w:val="Normal"/>
    <w:next w:val="Normal"/>
    <w:link w:val="Heading1Char"/>
    <w:uiPriority w:val="9"/>
    <w:qFormat/>
    <w:rsid w:val="00AF271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AF271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F271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AF271B"/>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AF271B"/>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AF271B"/>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AF271B"/>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AF271B"/>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AF271B"/>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27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F27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27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27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27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27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27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27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271B"/>
    <w:rPr>
      <w:rFonts w:eastAsiaTheme="majorEastAsia" w:cstheme="majorBidi"/>
      <w:color w:val="272727" w:themeColor="text1" w:themeTint="D8"/>
    </w:rPr>
  </w:style>
  <w:style w:type="paragraph" w:styleId="Title">
    <w:name w:val="Title"/>
    <w:basedOn w:val="Normal"/>
    <w:next w:val="Normal"/>
    <w:link w:val="TitleChar"/>
    <w:uiPriority w:val="10"/>
    <w:qFormat/>
    <w:rsid w:val="00AF271B"/>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F27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271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AF27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271B"/>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AF271B"/>
    <w:rPr>
      <w:i/>
      <w:iCs/>
      <w:color w:val="404040" w:themeColor="text1" w:themeTint="BF"/>
    </w:rPr>
  </w:style>
  <w:style w:type="paragraph" w:styleId="ListParagraph">
    <w:name w:val="List Paragraph"/>
    <w:basedOn w:val="Normal"/>
    <w:uiPriority w:val="34"/>
    <w:qFormat/>
    <w:rsid w:val="00AF271B"/>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AF271B"/>
    <w:rPr>
      <w:i/>
      <w:iCs/>
      <w:color w:val="0F4761" w:themeColor="accent1" w:themeShade="BF"/>
    </w:rPr>
  </w:style>
  <w:style w:type="paragraph" w:styleId="IntenseQuote">
    <w:name w:val="Intense Quote"/>
    <w:basedOn w:val="Normal"/>
    <w:next w:val="Normal"/>
    <w:link w:val="IntenseQuoteChar"/>
    <w:uiPriority w:val="30"/>
    <w:qFormat/>
    <w:rsid w:val="00AF271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AF271B"/>
    <w:rPr>
      <w:i/>
      <w:iCs/>
      <w:color w:val="0F4761" w:themeColor="accent1" w:themeShade="BF"/>
    </w:rPr>
  </w:style>
  <w:style w:type="character" w:styleId="IntenseReference">
    <w:name w:val="Intense Reference"/>
    <w:basedOn w:val="DefaultParagraphFont"/>
    <w:uiPriority w:val="32"/>
    <w:qFormat/>
    <w:rsid w:val="00AF271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5" Type="http://schemas.openxmlformats.org/officeDocument/2006/relationships/image" Target="media/image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645</Words>
  <Characters>3677</Characters>
  <Application>Microsoft Office Word</Application>
  <DocSecurity>0</DocSecurity>
  <Lines>30</Lines>
  <Paragraphs>8</Paragraphs>
  <ScaleCrop>false</ScaleCrop>
  <Company>Springer Nature</Company>
  <LinksUpToDate>false</LinksUpToDate>
  <CharactersWithSpaces>4314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2025-06-06T09:00:00Z</dcterms:created>
  <dcterms:modified xsi:type="dcterms:W3CDTF">2025-06-06T09:01:00Z</dcterms:modified>
</cp:coreProperties>
</file>