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Ansi="Times New Roman" w:asciiTheme="minorAscii"/>
          <w:b/>
          <w:bCs/>
          <w:color w:val="0000FF"/>
          <w:sz w:val="24"/>
          <w:szCs w:val="24"/>
          <w:lang w:eastAsia="zh-CN"/>
        </w:rPr>
      </w:pPr>
      <w:bookmarkStart w:id="0" w:name="OLE_LINK3"/>
      <w:r>
        <w:rPr>
          <w:rFonts w:hint="eastAsia" w:hAnsi="Times New Roman" w:asciiTheme="minorAscii"/>
          <w:b/>
          <w:bCs/>
          <w:color w:val="000000"/>
          <w:sz w:val="24"/>
          <w:szCs w:val="24"/>
          <w:lang w:eastAsia="zh-CN"/>
        </w:rPr>
        <w:t>Supplemental Table 2</w:t>
      </w:r>
      <w:r>
        <w:rPr>
          <w:rFonts w:hint="eastAsia" w:hAnsi="Times New Roman" w:asciiTheme="minorAscii"/>
          <w:b/>
          <w:bCs/>
          <w:color w:val="000000"/>
          <w:sz w:val="24"/>
          <w:szCs w:val="24"/>
          <w:lang w:val="en-US" w:eastAsia="zh-CN"/>
        </w:rPr>
        <w:t>.</w:t>
      </w:r>
      <w:bookmarkStart w:id="2" w:name="_GoBack"/>
      <w:bookmarkEnd w:id="2"/>
      <w:r>
        <w:rPr>
          <w:rFonts w:hint="eastAsia" w:hAnsi="Times New Roman" w:asciiTheme="minorAscii"/>
          <w:b/>
          <w:bCs/>
          <w:color w:val="000000"/>
          <w:sz w:val="24"/>
          <w:szCs w:val="24"/>
          <w:lang w:eastAsia="zh-CN"/>
        </w:rPr>
        <w:t xml:space="preserve"> Potential bimarkers and related pathways or diseases</w:t>
      </w:r>
      <w:r>
        <w:rPr>
          <w:rFonts w:hint="eastAsia" w:hAnsi="Times New Roman" w:asciiTheme="minorAscii"/>
          <w:b/>
          <w:bCs/>
          <w:color w:val="000000"/>
          <w:sz w:val="24"/>
          <w:szCs w:val="24"/>
          <w:lang w:val="en-US" w:eastAsia="zh-CN"/>
        </w:rPr>
        <w:t>.</w:t>
      </w:r>
    </w:p>
    <w:tbl>
      <w:tblPr>
        <w:tblStyle w:val="2"/>
        <w:tblW w:w="91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6"/>
        <w:gridCol w:w="408"/>
        <w:gridCol w:w="689"/>
        <w:gridCol w:w="616"/>
        <w:gridCol w:w="617"/>
        <w:gridCol w:w="2357"/>
        <w:gridCol w:w="2122"/>
        <w:gridCol w:w="188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5" w:hRule="atLeast"/>
        </w:trPr>
        <w:tc>
          <w:tcPr>
            <w:tcW w:w="406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No.</w:t>
            </w:r>
          </w:p>
        </w:tc>
        <w:tc>
          <w:tcPr>
            <w:tcW w:w="408" w:type="dxa"/>
            <w:vAlign w:val="bottom"/>
          </w:tcPr>
          <w:p>
            <w:pPr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</w:p>
        </w:tc>
        <w:tc>
          <w:tcPr>
            <w:tcW w:w="689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M/Z</w:t>
            </w:r>
          </w:p>
        </w:tc>
        <w:tc>
          <w:tcPr>
            <w:tcW w:w="616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RT(min)</w:t>
            </w:r>
          </w:p>
        </w:tc>
        <w:tc>
          <w:tcPr>
            <w:tcW w:w="617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Ion</w:t>
            </w:r>
          </w:p>
        </w:tc>
        <w:tc>
          <w:tcPr>
            <w:tcW w:w="2357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 xml:space="preserve">Metabolite </w:t>
            </w:r>
          </w:p>
        </w:tc>
        <w:tc>
          <w:tcPr>
            <w:tcW w:w="2122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Related Pathways</w:t>
            </w:r>
          </w:p>
        </w:tc>
        <w:tc>
          <w:tcPr>
            <w:tcW w:w="1885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Related Diseases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6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int="eastAsia"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1</w:t>
            </w:r>
          </w:p>
        </w:tc>
        <w:tc>
          <w:tcPr>
            <w:tcW w:w="408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1687</w:t>
            </w:r>
          </w:p>
        </w:tc>
        <w:tc>
          <w:tcPr>
            <w:tcW w:w="689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496.341</w:t>
            </w:r>
          </w:p>
        </w:tc>
        <w:tc>
          <w:tcPr>
            <w:tcW w:w="616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2.27</w:t>
            </w:r>
          </w:p>
        </w:tc>
        <w:tc>
          <w:tcPr>
            <w:tcW w:w="617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[M+H]+</w:t>
            </w:r>
          </w:p>
        </w:tc>
        <w:tc>
          <w:tcPr>
            <w:tcW w:w="2357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LysoPC(16:0)</w:t>
            </w:r>
          </w:p>
        </w:tc>
        <w:tc>
          <w:tcPr>
            <w:tcW w:w="2122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glycerophospholipid metabolism</w:t>
            </w:r>
            <w:r>
              <w:rPr>
                <w:rFonts w:hint="eastAsia"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**</w:t>
            </w:r>
          </w:p>
        </w:tc>
        <w:tc>
          <w:tcPr>
            <w:tcW w:w="1885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pancreatic cancer，Barth sgl，atherosclerosis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6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int="eastAsia"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2</w:t>
            </w:r>
          </w:p>
        </w:tc>
        <w:tc>
          <w:tcPr>
            <w:tcW w:w="408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2918</w:t>
            </w:r>
          </w:p>
        </w:tc>
        <w:tc>
          <w:tcPr>
            <w:tcW w:w="689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707.4991</w:t>
            </w:r>
          </w:p>
        </w:tc>
        <w:tc>
          <w:tcPr>
            <w:tcW w:w="616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2.96</w:t>
            </w:r>
          </w:p>
        </w:tc>
        <w:tc>
          <w:tcPr>
            <w:tcW w:w="617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[M+K]+</w:t>
            </w:r>
          </w:p>
        </w:tc>
        <w:tc>
          <w:tcPr>
            <w:tcW w:w="2357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DG(20:1n9/0:0/20:5n3)</w:t>
            </w:r>
          </w:p>
        </w:tc>
        <w:tc>
          <w:tcPr>
            <w:tcW w:w="2122" w:type="dxa"/>
            <w:vAlign w:val="bottom"/>
          </w:tcPr>
          <w:p>
            <w:pPr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</w:p>
        </w:tc>
        <w:tc>
          <w:tcPr>
            <w:tcW w:w="1885" w:type="dxa"/>
            <w:vAlign w:val="bottom"/>
          </w:tcPr>
          <w:p>
            <w:pPr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6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int="eastAsia"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3</w:t>
            </w:r>
          </w:p>
        </w:tc>
        <w:tc>
          <w:tcPr>
            <w:tcW w:w="408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3488</w:t>
            </w:r>
          </w:p>
        </w:tc>
        <w:tc>
          <w:tcPr>
            <w:tcW w:w="689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774.5638</w:t>
            </w:r>
          </w:p>
        </w:tc>
        <w:tc>
          <w:tcPr>
            <w:tcW w:w="616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7.86</w:t>
            </w:r>
          </w:p>
        </w:tc>
        <w:tc>
          <w:tcPr>
            <w:tcW w:w="617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[M+H]+</w:t>
            </w:r>
          </w:p>
        </w:tc>
        <w:tc>
          <w:tcPr>
            <w:tcW w:w="2357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PE(22:6(4Z,7Z,10Z,13Z,16Z,19Z)/P-18:1(11Z))</w:t>
            </w:r>
          </w:p>
        </w:tc>
        <w:tc>
          <w:tcPr>
            <w:tcW w:w="2122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glycerophospholipid metabolism</w:t>
            </w:r>
            <w:r>
              <w:rPr>
                <w:rFonts w:hint="eastAsia"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**</w:t>
            </w:r>
          </w:p>
        </w:tc>
        <w:tc>
          <w:tcPr>
            <w:tcW w:w="1885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pancreatic cancer，Barth sgl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6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int="eastAsia"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4</w:t>
            </w:r>
          </w:p>
        </w:tc>
        <w:tc>
          <w:tcPr>
            <w:tcW w:w="408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3037</w:t>
            </w:r>
          </w:p>
        </w:tc>
        <w:tc>
          <w:tcPr>
            <w:tcW w:w="689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728.5217</w:t>
            </w:r>
          </w:p>
        </w:tc>
        <w:tc>
          <w:tcPr>
            <w:tcW w:w="616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8.57</w:t>
            </w:r>
          </w:p>
        </w:tc>
        <w:tc>
          <w:tcPr>
            <w:tcW w:w="617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[M+Na]+</w:t>
            </w:r>
          </w:p>
        </w:tc>
        <w:tc>
          <w:tcPr>
            <w:tcW w:w="2357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SM(d18:0/16:0)</w:t>
            </w:r>
          </w:p>
        </w:tc>
        <w:tc>
          <w:tcPr>
            <w:tcW w:w="2122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sphingolipid metabolism</w:t>
            </w:r>
            <w:r>
              <w:rPr>
                <w:rFonts w:hint="eastAsia"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**</w:t>
            </w:r>
          </w:p>
        </w:tc>
        <w:tc>
          <w:tcPr>
            <w:tcW w:w="1885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atherosclerosis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6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int="eastAsia"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5</w:t>
            </w:r>
          </w:p>
        </w:tc>
        <w:tc>
          <w:tcPr>
            <w:tcW w:w="408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3929</w:t>
            </w:r>
          </w:p>
        </w:tc>
        <w:tc>
          <w:tcPr>
            <w:tcW w:w="689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808.5897</w:t>
            </w:r>
          </w:p>
        </w:tc>
        <w:tc>
          <w:tcPr>
            <w:tcW w:w="616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8.85</w:t>
            </w:r>
          </w:p>
        </w:tc>
        <w:tc>
          <w:tcPr>
            <w:tcW w:w="617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[M+H]+</w:t>
            </w:r>
          </w:p>
        </w:tc>
        <w:tc>
          <w:tcPr>
            <w:tcW w:w="2357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PC(16:0/22:5(7Z,10Z,13Z,16Z,19Z))</w:t>
            </w:r>
          </w:p>
        </w:tc>
        <w:tc>
          <w:tcPr>
            <w:tcW w:w="2122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glycerophospholipid metabolism</w:t>
            </w:r>
            <w:r>
              <w:rPr>
                <w:rFonts w:hint="eastAsia"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**</w:t>
            </w:r>
          </w:p>
        </w:tc>
        <w:tc>
          <w:tcPr>
            <w:tcW w:w="1885" w:type="dxa"/>
            <w:vAlign w:val="bottom"/>
          </w:tcPr>
          <w:p>
            <w:pPr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6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int="eastAsia"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6</w:t>
            </w:r>
          </w:p>
        </w:tc>
        <w:tc>
          <w:tcPr>
            <w:tcW w:w="408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3897</w:t>
            </w:r>
          </w:p>
        </w:tc>
        <w:tc>
          <w:tcPr>
            <w:tcW w:w="689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806.5729</w:t>
            </w:r>
          </w:p>
        </w:tc>
        <w:tc>
          <w:tcPr>
            <w:tcW w:w="616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9.08</w:t>
            </w:r>
          </w:p>
        </w:tc>
        <w:tc>
          <w:tcPr>
            <w:tcW w:w="617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[M+Na]+</w:t>
            </w:r>
          </w:p>
        </w:tc>
        <w:tc>
          <w:tcPr>
            <w:tcW w:w="2357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Galactosylceramide (d18:1/22:0)</w:t>
            </w:r>
          </w:p>
        </w:tc>
        <w:tc>
          <w:tcPr>
            <w:tcW w:w="2122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sphingolipid metabolism</w:t>
            </w:r>
            <w:r>
              <w:rPr>
                <w:rFonts w:hint="eastAsia"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**</w:t>
            </w:r>
          </w:p>
        </w:tc>
        <w:tc>
          <w:tcPr>
            <w:tcW w:w="1885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Hidradenitis suppurativa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6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int="eastAsia"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7</w:t>
            </w:r>
          </w:p>
        </w:tc>
        <w:tc>
          <w:tcPr>
            <w:tcW w:w="408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3535</w:t>
            </w:r>
          </w:p>
        </w:tc>
        <w:tc>
          <w:tcPr>
            <w:tcW w:w="689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780.5505</w:t>
            </w:r>
          </w:p>
        </w:tc>
        <w:tc>
          <w:tcPr>
            <w:tcW w:w="616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9.13</w:t>
            </w:r>
          </w:p>
        </w:tc>
        <w:tc>
          <w:tcPr>
            <w:tcW w:w="617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[M+Na]+</w:t>
            </w:r>
          </w:p>
        </w:tc>
        <w:tc>
          <w:tcPr>
            <w:tcW w:w="2357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CerP(d18:1/26:0)</w:t>
            </w:r>
          </w:p>
        </w:tc>
        <w:tc>
          <w:tcPr>
            <w:tcW w:w="2122" w:type="dxa"/>
            <w:vAlign w:val="bottom"/>
          </w:tcPr>
          <w:p>
            <w:pPr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</w:p>
        </w:tc>
        <w:tc>
          <w:tcPr>
            <w:tcW w:w="1885" w:type="dxa"/>
            <w:vAlign w:val="bottom"/>
          </w:tcPr>
          <w:p>
            <w:pPr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4" w:hRule="atLeast"/>
        </w:trPr>
        <w:tc>
          <w:tcPr>
            <w:tcW w:w="406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int="eastAsia"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8</w:t>
            </w:r>
          </w:p>
        </w:tc>
        <w:tc>
          <w:tcPr>
            <w:tcW w:w="408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3238</w:t>
            </w:r>
          </w:p>
        </w:tc>
        <w:tc>
          <w:tcPr>
            <w:tcW w:w="689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756.5559</w:t>
            </w:r>
          </w:p>
        </w:tc>
        <w:tc>
          <w:tcPr>
            <w:tcW w:w="616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9.8</w:t>
            </w:r>
          </w:p>
        </w:tc>
        <w:tc>
          <w:tcPr>
            <w:tcW w:w="617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[M+Na]+</w:t>
            </w:r>
          </w:p>
        </w:tc>
        <w:tc>
          <w:tcPr>
            <w:tcW w:w="2357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PC(16:0/16:0)</w:t>
            </w:r>
          </w:p>
        </w:tc>
        <w:tc>
          <w:tcPr>
            <w:tcW w:w="2122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glycerophospholipid metabolism</w:t>
            </w:r>
            <w:r>
              <w:rPr>
                <w:rFonts w:hint="eastAsia"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**</w:t>
            </w:r>
          </w:p>
        </w:tc>
        <w:tc>
          <w:tcPr>
            <w:tcW w:w="1885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Adolescent idiopathic scoliosis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6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int="eastAsia"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9</w:t>
            </w:r>
          </w:p>
        </w:tc>
        <w:tc>
          <w:tcPr>
            <w:tcW w:w="408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5586</w:t>
            </w:r>
          </w:p>
        </w:tc>
        <w:tc>
          <w:tcPr>
            <w:tcW w:w="689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923.7476</w:t>
            </w:r>
          </w:p>
        </w:tc>
        <w:tc>
          <w:tcPr>
            <w:tcW w:w="616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22.92</w:t>
            </w:r>
          </w:p>
        </w:tc>
        <w:tc>
          <w:tcPr>
            <w:tcW w:w="617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[M+H]+</w:t>
            </w:r>
          </w:p>
        </w:tc>
        <w:tc>
          <w:tcPr>
            <w:tcW w:w="2357" w:type="dxa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TG(20:5(5Z,8Z,11Z,14Z,17Z)/18:2(9Z,12Z)/20:5(5Z,8Z,11Z,14Z,17Z))</w:t>
            </w:r>
          </w:p>
        </w:tc>
        <w:tc>
          <w:tcPr>
            <w:tcW w:w="2122" w:type="dxa"/>
            <w:vAlign w:val="bottom"/>
          </w:tcPr>
          <w:p>
            <w:pPr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</w:p>
        </w:tc>
        <w:tc>
          <w:tcPr>
            <w:tcW w:w="1885" w:type="dxa"/>
            <w:vAlign w:val="bottom"/>
          </w:tcPr>
          <w:p>
            <w:pPr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6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int="eastAsia"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10</w:t>
            </w:r>
          </w:p>
        </w:tc>
        <w:tc>
          <w:tcPr>
            <w:tcW w:w="408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4776</w:t>
            </w:r>
          </w:p>
        </w:tc>
        <w:tc>
          <w:tcPr>
            <w:tcW w:w="689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857.7568</w:t>
            </w:r>
          </w:p>
        </w:tc>
        <w:tc>
          <w:tcPr>
            <w:tcW w:w="616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23.98</w:t>
            </w:r>
          </w:p>
        </w:tc>
        <w:tc>
          <w:tcPr>
            <w:tcW w:w="617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[M+K]+</w:t>
            </w:r>
          </w:p>
        </w:tc>
        <w:tc>
          <w:tcPr>
            <w:tcW w:w="2357" w:type="dxa"/>
            <w:shd w:val="clear" w:color="auto" w:fill="FFFFFF"/>
            <w:vAlign w:val="bottom"/>
          </w:tcPr>
          <w:p>
            <w:pPr>
              <w:textAlignment w:val="bottom"/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  <w:r>
              <w:rPr>
                <w:rFonts w:hAnsi="Times New Roman" w:eastAsia="等线" w:asciiTheme="minorAscii"/>
                <w:color w:val="000000"/>
                <w:sz w:val="15"/>
                <w:szCs w:val="15"/>
                <w:lang w:eastAsia="zh-CN" w:bidi="ar"/>
              </w:rPr>
              <w:t>TG(14:0/20:1(11Z)/15:0)</w:t>
            </w:r>
          </w:p>
        </w:tc>
        <w:tc>
          <w:tcPr>
            <w:tcW w:w="2122" w:type="dxa"/>
            <w:vAlign w:val="bottom"/>
          </w:tcPr>
          <w:p>
            <w:pPr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</w:p>
        </w:tc>
        <w:tc>
          <w:tcPr>
            <w:tcW w:w="1885" w:type="dxa"/>
            <w:vAlign w:val="bottom"/>
          </w:tcPr>
          <w:p>
            <w:pPr>
              <w:rPr>
                <w:rFonts w:hAnsi="Times New Roman" w:eastAsia="等线" w:asciiTheme="minorAscii"/>
                <w:color w:val="000000"/>
                <w:sz w:val="15"/>
                <w:szCs w:val="15"/>
              </w:rPr>
            </w:pPr>
          </w:p>
        </w:tc>
      </w:tr>
    </w:tbl>
    <w:p>
      <w:pPr>
        <w:rPr>
          <w:rFonts w:hAnsi="CharisSIL" w:eastAsia="CharisSIL" w:asciiTheme="minorAscii"/>
          <w:color w:val="1A1A1A"/>
          <w:sz w:val="13"/>
        </w:rPr>
      </w:pPr>
    </w:p>
    <w:p>
      <w:pPr>
        <w:spacing w:beforeLines="0" w:afterLines="0" w:line="360" w:lineRule="auto"/>
        <w:rPr>
          <w:rFonts w:hAnsi="Times New Roman" w:asciiTheme="minorAscii"/>
          <w:color w:val="000000"/>
          <w:sz w:val="21"/>
          <w:szCs w:val="21"/>
          <w:lang w:eastAsia="zh-CN"/>
        </w:rPr>
      </w:pPr>
      <w:r>
        <w:rPr>
          <w:rFonts w:hint="eastAsia" w:hAnsi="Times New Roman" w:eastAsia="CharisSIL" w:asciiTheme="minorAscii"/>
          <w:color w:val="000000"/>
          <w:sz w:val="21"/>
          <w:szCs w:val="21"/>
          <w:lang w:eastAsia="zh-CN"/>
        </w:rPr>
        <w:t>Table 2.</w:t>
      </w:r>
      <w:r>
        <w:rPr>
          <w:rFonts w:hint="eastAsia" w:hAnsi="Times New Roman" w:eastAsia="CharisSIL" w:asciiTheme="minorAscii"/>
          <w:color w:val="000000"/>
          <w:sz w:val="21"/>
          <w:szCs w:val="21"/>
          <w:lang w:val="en-US" w:eastAsia="zh-CN"/>
        </w:rPr>
        <w:t xml:space="preserve"> </w:t>
      </w:r>
      <w:r>
        <w:rPr>
          <w:rFonts w:hAnsi="Times New Roman" w:eastAsia="CharisSIL" w:asciiTheme="minorAscii"/>
          <w:color w:val="000000"/>
          <w:sz w:val="21"/>
          <w:szCs w:val="21"/>
        </w:rPr>
        <w:t>RT: retention time(minute).</w:t>
      </w:r>
      <w:r>
        <w:rPr>
          <w:rFonts w:hAnsi="Times New Roman" w:eastAsia="CharisSIL" w:asciiTheme="minorAscii"/>
          <w:color w:val="000000"/>
          <w:sz w:val="21"/>
          <w:szCs w:val="21"/>
          <w:lang w:eastAsia="zh-CN"/>
        </w:rPr>
        <w:t xml:space="preserve"> </w:t>
      </w:r>
      <w:r>
        <w:rPr>
          <w:rFonts w:hAnsi="Times New Roman" w:eastAsia="CharisSIL" w:asciiTheme="minorAscii"/>
          <w:color w:val="000000"/>
          <w:sz w:val="21"/>
          <w:szCs w:val="21"/>
        </w:rPr>
        <w:t>M/Z: mass-to-charge ratio.</w:t>
      </w:r>
      <w:r>
        <w:rPr>
          <w:rFonts w:hAnsi="Times New Roman" w:eastAsia="CharisSIL" w:asciiTheme="minorAscii"/>
          <w:color w:val="000000"/>
          <w:sz w:val="21"/>
          <w:szCs w:val="21"/>
          <w:lang w:eastAsia="zh-CN"/>
        </w:rPr>
        <w:t xml:space="preserve"> </w:t>
      </w:r>
      <w:r>
        <w:rPr>
          <w:rFonts w:hAnsi="Times New Roman" w:eastAsia="CharisSIL" w:asciiTheme="minorAscii"/>
          <w:color w:val="000000"/>
          <w:sz w:val="21"/>
          <w:szCs w:val="21"/>
        </w:rPr>
        <w:t>VIP: variable importance in the projection.</w:t>
      </w:r>
      <w:r>
        <w:rPr>
          <w:rFonts w:hAnsi="Times New Roman" w:eastAsia="CharisSIL" w:asciiTheme="minorAscii"/>
          <w:color w:val="000000"/>
          <w:sz w:val="21"/>
          <w:szCs w:val="21"/>
          <w:lang w:eastAsia="zh-CN"/>
        </w:rPr>
        <w:t xml:space="preserve"> </w:t>
      </w:r>
      <w:r>
        <w:rPr>
          <w:rFonts w:hAnsi="Times New Roman" w:eastAsia="CharisSIL" w:asciiTheme="minorAscii"/>
          <w:color w:val="000000"/>
          <w:sz w:val="21"/>
          <w:szCs w:val="21"/>
        </w:rPr>
        <w:t>Student</w:t>
      </w:r>
      <w:r>
        <w:rPr>
          <w:rFonts w:hAnsi="Times New Roman" w:eastAsia="STIX-Regular" w:asciiTheme="minorAscii"/>
          <w:color w:val="000000"/>
          <w:sz w:val="21"/>
          <w:szCs w:val="21"/>
        </w:rPr>
        <w:t>’</w:t>
      </w:r>
      <w:r>
        <w:rPr>
          <w:rFonts w:hAnsi="Times New Roman" w:eastAsia="CharisSIL" w:asciiTheme="minorAscii"/>
          <w:color w:val="000000"/>
          <w:sz w:val="21"/>
          <w:szCs w:val="21"/>
        </w:rPr>
        <w:t xml:space="preserve">s </w:t>
      </w:r>
      <w:r>
        <w:rPr>
          <w:rFonts w:hAnsi="Times New Roman" w:eastAsia="CharisSIL,Italic" w:asciiTheme="minorAscii"/>
          <w:i/>
          <w:color w:val="000000"/>
          <w:sz w:val="21"/>
          <w:szCs w:val="21"/>
        </w:rPr>
        <w:t>t</w:t>
      </w:r>
      <w:r>
        <w:rPr>
          <w:rFonts w:hAnsi="Times New Roman" w:eastAsia="CharisSIL" w:asciiTheme="minorAscii"/>
          <w:color w:val="000000"/>
          <w:sz w:val="21"/>
          <w:szCs w:val="21"/>
        </w:rPr>
        <w:t xml:space="preserve">-test was performed by </w:t>
      </w:r>
      <w:r>
        <w:rPr>
          <w:rFonts w:hAnsi="Times New Roman" w:eastAsia="CharisSIL" w:asciiTheme="minorAscii"/>
          <w:color w:val="000000"/>
          <w:sz w:val="21"/>
          <w:szCs w:val="21"/>
          <w:lang w:eastAsia="zh-CN"/>
        </w:rPr>
        <w:t xml:space="preserve">Graph Prism 5.0, </w:t>
      </w:r>
      <w:r>
        <w:rPr>
          <w:rFonts w:hAnsi="Times New Roman" w:eastAsia="MvshxmAdvTT50a2f13e.I" w:asciiTheme="minorAscii"/>
          <w:color w:val="000000"/>
          <w:sz w:val="21"/>
          <w:szCs w:val="21"/>
        </w:rPr>
        <w:t>p</w:t>
      </w:r>
      <w:r>
        <w:rPr>
          <w:rFonts w:hint="eastAsia" w:hAnsi="Times New Roman" w:asciiTheme="minorAscii"/>
          <w:color w:val="000000"/>
          <w:sz w:val="21"/>
          <w:szCs w:val="21"/>
          <w:lang w:eastAsia="zh-CN"/>
        </w:rPr>
        <w:t>-</w:t>
      </w:r>
      <w:r>
        <w:rPr>
          <w:rFonts w:hAnsi="Times New Roman" w:eastAsia="KnyydgAdvTT3713a231" w:asciiTheme="minorAscii"/>
          <w:color w:val="000000"/>
          <w:sz w:val="21"/>
          <w:szCs w:val="21"/>
        </w:rPr>
        <w:t>values</w:t>
      </w:r>
      <w:r>
        <w:rPr>
          <w:rFonts w:hint="eastAsia" w:hAnsi="Times New Roman" w:asciiTheme="minorAscii"/>
          <w:color w:val="000000"/>
          <w:sz w:val="21"/>
          <w:szCs w:val="21"/>
          <w:lang w:eastAsia="zh-CN"/>
        </w:rPr>
        <w:t xml:space="preserve"> </w:t>
      </w:r>
      <w:r>
        <w:rPr>
          <w:rFonts w:hAnsi="Times New Roman" w:eastAsia="KnyydgAdvTT3713a231" w:asciiTheme="minorAscii"/>
          <w:color w:val="000000"/>
          <w:sz w:val="21"/>
          <w:szCs w:val="21"/>
        </w:rPr>
        <w:t>were considered statistically significant if they were</w:t>
      </w:r>
      <w:r>
        <w:rPr>
          <w:rFonts w:hint="eastAsia" w:hAnsi="Times New Roman" w:eastAsia="宋体" w:asciiTheme="minorAscii"/>
          <w:color w:val="000000"/>
          <w:sz w:val="21"/>
          <w:szCs w:val="21"/>
          <w:lang w:val="en-US" w:eastAsia="zh-CN"/>
        </w:rPr>
        <w:t xml:space="preserve"> *</w:t>
      </w:r>
      <w:r>
        <w:rPr>
          <w:rFonts w:hAnsi="Times New Roman" w:eastAsia="CharisSIL" w:asciiTheme="minorAscii"/>
          <w:color w:val="000000"/>
          <w:sz w:val="21"/>
          <w:szCs w:val="21"/>
        </w:rPr>
        <w:t>&lt;</w:t>
      </w:r>
      <w:r>
        <w:rPr>
          <w:rFonts w:hint="eastAsia" w:hAnsi="Times New Roman" w:eastAsia="CharisSIL" w:asciiTheme="minorAscii"/>
          <w:color w:val="000000"/>
          <w:sz w:val="21"/>
          <w:szCs w:val="21"/>
          <w:lang w:val="en-US" w:eastAsia="zh-CN"/>
        </w:rPr>
        <w:t xml:space="preserve"> </w:t>
      </w:r>
      <w:r>
        <w:rPr>
          <w:rFonts w:hAnsi="Times New Roman" w:eastAsia="KnyydgAdvTT3713a231" w:asciiTheme="minorAscii"/>
          <w:color w:val="000000"/>
          <w:sz w:val="21"/>
          <w:szCs w:val="21"/>
        </w:rPr>
        <w:t>0.05</w:t>
      </w:r>
      <w:r>
        <w:rPr>
          <w:rFonts w:hint="eastAsia" w:hAnsi="Times New Roman" w:asciiTheme="minorAscii"/>
          <w:color w:val="000000"/>
          <w:sz w:val="21"/>
          <w:szCs w:val="21"/>
          <w:lang w:eastAsia="zh-CN"/>
        </w:rPr>
        <w:t xml:space="preserve">, </w:t>
      </w:r>
      <w:r>
        <w:rPr>
          <w:rFonts w:hAnsi="Times New Roman" w:eastAsia="CharisSIL" w:asciiTheme="minorAscii"/>
          <w:color w:val="000000"/>
          <w:sz w:val="21"/>
          <w:szCs w:val="21"/>
        </w:rPr>
        <w:t xml:space="preserve">** P </w:t>
      </w:r>
      <w:bookmarkStart w:id="1" w:name="OLE_LINK2"/>
      <w:r>
        <w:rPr>
          <w:rFonts w:hAnsi="Times New Roman" w:eastAsia="CharisSIL" w:asciiTheme="minorAscii"/>
          <w:color w:val="000000"/>
          <w:sz w:val="21"/>
          <w:szCs w:val="21"/>
        </w:rPr>
        <w:t>&lt;</w:t>
      </w:r>
      <w:bookmarkEnd w:id="1"/>
      <w:r>
        <w:rPr>
          <w:rFonts w:hAnsi="Times New Roman" w:eastAsia="CharisSIL" w:asciiTheme="minorAscii"/>
          <w:color w:val="000000"/>
          <w:sz w:val="21"/>
          <w:szCs w:val="21"/>
        </w:rPr>
        <w:t xml:space="preserve"> 0.01.</w:t>
      </w:r>
    </w:p>
    <w:bookmarkEnd w:id="0"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roman"/>
    <w:pitch w:val="default"/>
    <w:sig w:usb0="00000000" w:usb1="00000000" w:usb2="00000016" w:usb3="00000000" w:csb0="0004000F" w:csb1="00000000"/>
  </w:font>
  <w:font w:name="CharisSIL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STIX-Regular">
    <w:altName w:val="MS Mincho"/>
    <w:panose1 w:val="00000000000000000000"/>
    <w:charset w:val="80"/>
    <w:family w:val="auto"/>
    <w:pitch w:val="default"/>
    <w:sig w:usb0="00000000" w:usb1="00000000" w:usb2="00000000" w:usb3="00000000" w:csb0="00020000" w:csb1="00000000"/>
  </w:font>
  <w:font w:name="CharisSIL,Italic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vshxmAdvTT50a2f13e.I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KnyydgAdvTT3713a231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D635E2"/>
    <w:rsid w:val="1BD635E2"/>
    <w:rsid w:val="643E3306"/>
    <w:rsid w:val="7BB771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2019-02-19T10:53:00Z</dcterms:created>
  <dc:creator>chenchen</dc:creator>
  <cp:lastModifiedBy>HP</cp:lastModifiedBy>
  <dcterms:modified xsi:type="dcterms:W3CDTF">2020-07-29T04:33:08Z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