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41EF6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data </w:t>
      </w:r>
    </w:p>
    <w:p w14:paraId="16E4AE98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E0AADFF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S1</w:t>
      </w:r>
    </w:p>
    <w:p w14:paraId="5AC1F2FE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Detection of cell nuclei using DAPI signal (visualized in a single Z stack). Left panel for grayscale representation of DAPI intensity, mid panel for identification of the DAPI ON/OFF pixels (white/black), and right panel for identified cell nucleus boundaries, and H3K27ac signal histogram with cutoff (dashed line).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> Pixel-intensity distribution of H3K27ac signals in nuclear (red) versus non-nuclear (blue) regions from a representative 3D-SIM image. Dashed line marks the 99.9th percentile cutoff for H3K27ac-positive pixels.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zh-CN"/>
        </w:rPr>
        <w:t>C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2D cross-correlation coefficient between channel 1 signal (H3K27ac) and channel 2 signal (ER) before (upper panel) and after (lower panel) correction for a 3D-SIM sample. The X and Y axes represent the relative shift size of channel 2 (given the fixed channel 1) on the X and Y axes, respectively. The lighter colors represent a higher correlation coefficient, and the darker colors represent a lower correlation coefficient. 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t-statistic from each of the six batches (six bars). The t-statistic quantifies the difference in correlation between H3K27ac and ER signal intensity in E2 compared to ED, considering all H3K27ac domains detected in the samples from each corresponding batch. A boxplot summarizing the six bars was also attached. Different panels represented different comparisons between conditions. Bars in dark blue and light blue colors represent P &lt; 0.05 and non-significant (by t-test), respectively. Positive and negative scores indicate higher and lower correlation coefficients in E2-treated cells, respectively.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SIM images of MCF7 YS cells under ED, E2, Tam, and Fulv conditions, showing ERα-H3K27ac proximity.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Similar to D but for ERα and p300 in YS cells.</w:t>
      </w:r>
    </w:p>
    <w:p w14:paraId="5D93CE91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6877C8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S2</w:t>
      </w:r>
    </w:p>
    <w:p w14:paraId="64C7E4BB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Boxplots on the left showing the H3K27ac domain sphericity across conditions in wild-type and Y537S mutant MCF7 cells, with t-test showing the lower sphericity in E2. P-values from t-test were provided for E2 compared to other conditions. B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arplots/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boxplots on the right showing the t-statistic testing the difference of H3K27ac domain sphericity in MCF7 cells across conditions and genotypes. Positive and negative scores indicate higher and lower domains sphericity in E2-treated cells, respectively. 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B, C)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Similar to (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>) but for domain volume (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>) and distance to the nuclear boundary (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metrics. </w:t>
      </w:r>
    </w:p>
    <w:p w14:paraId="639ED929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S3</w:t>
      </w:r>
    </w:p>
    <w:p w14:paraId="5FFDE411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3D-STORM images of MCF7 cells with/without E2, probed for p300 (gray) and ERα (green), showing p300-ERα correlation in E2-treated cells.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3D-STORM images of MCF7 cells with/without E2, treated with control siRNA.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Western blot showing NCOA3 knockdown efficiency.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D, E)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STORM images of MCF7 cells treated with Tam and Fulv, with NCOA3 siRNA or A485 (80 nM).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Violin plot showing no change in global H3K27ac levels across conditions.</w:t>
      </w:r>
    </w:p>
    <w:p w14:paraId="2A2348C7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S4</w:t>
      </w:r>
    </w:p>
    <w:p w14:paraId="26ABC3A6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A,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8717E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B)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> Rendered STORM images (A) and structural maps (B) of control siRNA cells (±E2), classified by volume (yellow/green/blue: high; purple: low).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C-E)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> Structural maps (C, D) and class distributions (E) for conditions in S3D-E.</w:t>
      </w:r>
    </w:p>
    <w:p w14:paraId="267D8A7A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F-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</w:t>
      </w:r>
      <w:r w:rsidRPr="008717E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> Quantitative analyses of volume (F), sphericity (G).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Volume quantification across X, Y, Z axes for all conditions.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Area quantifications for H3K27ac structures, consistent with volume quantifications.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Gini index for H3K27ac volume heterogeneity across all conditions. Kruskal-Wallis test with Mann-Whitney U test and Bonferroni correction.</w:t>
      </w:r>
    </w:p>
    <w:p w14:paraId="393635A0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S5</w:t>
      </w:r>
    </w:p>
    <w:p w14:paraId="6FB403A7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A, B)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Volume quantification across X, Y, Z axes (A) and projected areas (B) for Y537S cells with/without E2.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Violin plot showing no change in global H3K27ac levels in ED vs. E2 conditions.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Gini index for H3K27ac volume heterogeneity in ED vs. E2 conditions.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E)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Schematic of 3D reconstruction: STORM rendering (Zen Black) → volume detection → Imaris classification.</w:t>
      </w:r>
    </w:p>
    <w:p w14:paraId="67FD1746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2D123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Movie 1 &amp;2</w:t>
      </w:r>
    </w:p>
    <w:p w14:paraId="16CE1D75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Rendered structure of a 3D-STORM image of an MCF-7 cell treated with 10 nM E2 for 1 hour following 3 days of estrogen deprivation (ED). ERα is depicted in green, and H3K27ac is shown in magenta. 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Magnified view highlighting the spatial organization of ERα and H3K27ac within the same cell.</w:t>
      </w:r>
    </w:p>
    <w:p w14:paraId="7C4CE126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Movie 3 &amp;4</w:t>
      </w:r>
    </w:p>
    <w:p w14:paraId="2C66723B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Rendered structure of a 3D-STORM image of an MCF-7 cell after 3 days of ED. ERα is depicted in green, and H3K27ac is shown in magenta. 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Magnified view highlighting the spatial organization of ERα and H3K27ac within the same cell.</w:t>
      </w:r>
    </w:p>
    <w:p w14:paraId="71390BFC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Movie 5 &amp;6</w:t>
      </w:r>
    </w:p>
    <w:p w14:paraId="348DB87C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Rendered structure of a 3D-STORM image of an MCF-7 cell treated with 100 nM Tam for 1 hour following 3 days of ED. ERα is depicted in green, and H3K27ac is shown in magenta. 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Magnified view highlighting the spatial organization of ERα and H3K27ac within the same cell.</w:t>
      </w:r>
    </w:p>
    <w:p w14:paraId="3BEB434A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Movie 7 &amp;8</w:t>
      </w:r>
    </w:p>
    <w:p w14:paraId="4B814A58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Rendered structure of a 3D-STORM image of an MCF-7 cell treated with 100 nM Fulv for 1 hour following 3 days of ED. ERα is depicted in green, and H3K27ac is shown in magenta. 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Magnified view highlighting the spatial organization of ERα and H3K27ac within the same cell.</w:t>
      </w:r>
    </w:p>
    <w:p w14:paraId="3A0DF15A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Movie 9 &amp;10</w:t>
      </w:r>
    </w:p>
    <w:p w14:paraId="43F0EC4D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Rendered structure of a 3D-STORM image of an MCF-7 cell treated with 10 nM E2 for 1 hour following 48 hours of NCO3 siRNA and 3 days of ED. ERα is depicted in green, and H3K27ac 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is shown in magenta. 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Magnified view highlighting the spatial organization of ERα and H3K27ac within the same cell.</w:t>
      </w:r>
    </w:p>
    <w:p w14:paraId="0CA62150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Movie 11 &amp;12</w:t>
      </w:r>
    </w:p>
    <w:p w14:paraId="5C58BDA5" w14:textId="77777777" w:rsidR="00C77104" w:rsidRPr="008717E1" w:rsidRDefault="00C77104" w:rsidP="00C77104">
      <w:pPr>
        <w:spacing w:after="0" w:line="276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Rendered structure of a 3D-STORM image of an MCF-7 cell treated with 10 nM E2 for 1 hour following 3 days of ED and 3 hours of A-485 (80 nM). ERα is depicted in green, and H3K27ac is shown in magenta. </w:t>
      </w:r>
      <w:r w:rsidRPr="008717E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12.</w:t>
      </w:r>
      <w:r w:rsidRPr="008717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Magnified view highlighting the spatial organization of ERα and H3K27ac within the same cell.</w:t>
      </w:r>
    </w:p>
    <w:p w14:paraId="791B7A88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104"/>
    <w:rsid w:val="00195413"/>
    <w:rsid w:val="0031732E"/>
    <w:rsid w:val="003D0186"/>
    <w:rsid w:val="007278E4"/>
    <w:rsid w:val="00A3738C"/>
    <w:rsid w:val="00BC6C35"/>
    <w:rsid w:val="00C77104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4373"/>
  <w15:chartTrackingRefBased/>
  <w15:docId w15:val="{7B8EAC89-F46E-4A3B-935F-4756E6598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104"/>
    <w:pPr>
      <w:spacing w:after="120" w:line="360" w:lineRule="auto"/>
      <w:ind w:firstLine="36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7104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104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7104"/>
    <w:pPr>
      <w:keepNext/>
      <w:keepLines/>
      <w:spacing w:before="160" w:after="80" w:line="278" w:lineRule="auto"/>
      <w:ind w:firstLine="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7104"/>
    <w:pPr>
      <w:keepNext/>
      <w:keepLines/>
      <w:spacing w:before="80" w:after="40" w:line="278" w:lineRule="auto"/>
      <w:ind w:firstLine="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7104"/>
    <w:pPr>
      <w:keepNext/>
      <w:keepLines/>
      <w:spacing w:before="80" w:after="40" w:line="278" w:lineRule="auto"/>
      <w:ind w:firstLine="0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7104"/>
    <w:pPr>
      <w:keepNext/>
      <w:keepLines/>
      <w:spacing w:before="40" w:after="0" w:line="278" w:lineRule="auto"/>
      <w:ind w:firstLine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7104"/>
    <w:pPr>
      <w:keepNext/>
      <w:keepLines/>
      <w:spacing w:before="40" w:after="0" w:line="278" w:lineRule="auto"/>
      <w:ind w:firstLine="0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7104"/>
    <w:pPr>
      <w:keepNext/>
      <w:keepLines/>
      <w:spacing w:after="0" w:line="278" w:lineRule="auto"/>
      <w:ind w:firstLine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7104"/>
    <w:pPr>
      <w:keepNext/>
      <w:keepLines/>
      <w:spacing w:after="0" w:line="278" w:lineRule="auto"/>
      <w:ind w:firstLine="0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1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71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71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71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71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71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71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71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71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7104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7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10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7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7104"/>
    <w:pPr>
      <w:spacing w:before="160" w:after="160" w:line="278" w:lineRule="auto"/>
      <w:ind w:firstLine="0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771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7104"/>
    <w:pPr>
      <w:spacing w:after="160" w:line="278" w:lineRule="auto"/>
      <w:ind w:left="720" w:firstLine="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771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1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1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71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827</Words>
  <Characters>4720</Characters>
  <Application>Microsoft Office Word</Application>
  <DocSecurity>0</DocSecurity>
  <Lines>39</Lines>
  <Paragraphs>11</Paragraphs>
  <ScaleCrop>false</ScaleCrop>
  <Company>Springer Nature</Company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2025-06-17T05:44:00Z</dcterms:created>
  <dcterms:modified xsi:type="dcterms:W3CDTF">2025-06-17T05:44:00Z</dcterms:modified>
</cp:coreProperties>
</file>