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C39A4">
      <w:pPr>
        <w:pStyle w:val="7"/>
        <w:contextualSpacing w:val="0"/>
        <w:jc w:val="center"/>
        <w:rPr>
          <w:rFonts w:hint="default" w:eastAsia="宋体"/>
          <w:b/>
          <w:color w:val="auto"/>
          <w:sz w:val="28"/>
          <w:lang w:val="en-US" w:eastAsia="zh-CN"/>
        </w:rPr>
      </w:pPr>
      <w:bookmarkStart w:id="0" w:name="_Hlk164258563"/>
      <w:bookmarkEnd w:id="0"/>
      <w:r>
        <w:rPr>
          <w:b/>
          <w:color w:val="auto"/>
          <w:sz w:val="28"/>
        </w:rPr>
        <w:t>Appendix: Supplementary material</w:t>
      </w:r>
      <w:r>
        <w:rPr>
          <w:rFonts w:hint="eastAsia"/>
          <w:b/>
          <w:color w:val="auto"/>
          <w:sz w:val="28"/>
          <w:lang w:val="en-US" w:eastAsia="zh-CN"/>
        </w:rPr>
        <w:t xml:space="preserve"> (Original protein bands scans of membranes used for Western blot analysis and identification of the tails of genetically knockout mice)</w:t>
      </w:r>
    </w:p>
    <w:p w14:paraId="3E142C7A">
      <w:pPr>
        <w:pStyle w:val="10"/>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i w:val="0"/>
          <w:iCs/>
          <w:color w:val="auto"/>
        </w:rPr>
      </w:pPr>
      <w:r>
        <w:rPr>
          <w:rFonts w:ascii="Times New Roman" w:hAnsi="Times New Roman" w:cs="Times New Roman"/>
          <w:color w:val="auto"/>
        </w:rPr>
        <w:drawing>
          <wp:inline distT="0" distB="0" distL="0" distR="0">
            <wp:extent cx="4081780" cy="4312285"/>
            <wp:effectExtent l="0" t="0" r="2540" b="635"/>
            <wp:docPr id="10184391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39183"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81780" cy="4312285"/>
                    </a:xfrm>
                    <a:prstGeom prst="rect">
                      <a:avLst/>
                    </a:prstGeom>
                  </pic:spPr>
                </pic:pic>
              </a:graphicData>
            </a:graphic>
          </wp:inline>
        </w:drawing>
      </w:r>
    </w:p>
    <w:p w14:paraId="6CA759A8">
      <w:pPr>
        <w:pStyle w:val="10"/>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18"/>
          <w:szCs w:val="18"/>
        </w:rPr>
      </w:pPr>
      <w:r>
        <w:rPr>
          <w:rFonts w:ascii="Times New Roman" w:hAnsi="Times New Roman" w:cs="Times New Roman"/>
          <w:b/>
          <w:bCs/>
          <w:color w:val="auto"/>
          <w:sz w:val="18"/>
          <w:szCs w:val="18"/>
        </w:rPr>
        <w:t>F</w:t>
      </w:r>
      <w:r>
        <w:rPr>
          <w:rFonts w:hint="eastAsia" w:ascii="Times New Roman" w:hAnsi="Times New Roman" w:eastAsia="宋体" w:cs="Times New Roman"/>
          <w:b/>
          <w:bCs/>
          <w:color w:val="auto"/>
          <w:sz w:val="18"/>
          <w:szCs w:val="18"/>
          <w:lang w:val="en-US" w:eastAsia="zh-CN"/>
        </w:rPr>
        <w:t>igure</w:t>
      </w:r>
      <w:r>
        <w:rPr>
          <w:rFonts w:ascii="Times New Roman" w:hAnsi="Times New Roman" w:cs="Times New Roman"/>
          <w:b/>
          <w:bCs/>
          <w:color w:val="auto"/>
          <w:sz w:val="18"/>
          <w:szCs w:val="18"/>
        </w:rPr>
        <w:t xml:space="preserve"> 1</w:t>
      </w:r>
      <w:r>
        <w:rPr>
          <w:rFonts w:hint="eastAsia" w:ascii="Times New Roman" w:hAnsi="Times New Roman" w:eastAsia="宋体" w:cs="Times New Roman"/>
          <w:b/>
          <w:bCs/>
          <w:color w:val="auto"/>
          <w:sz w:val="18"/>
          <w:szCs w:val="18"/>
          <w:lang w:val="en-US" w:eastAsia="zh-CN"/>
        </w:rPr>
        <w:t>.</w:t>
      </w:r>
      <w:r>
        <w:rPr>
          <w:rFonts w:hint="eastAsia" w:ascii="Times New Roman" w:hAnsi="Times New Roman" w:cs="Times New Roman"/>
          <w:color w:val="auto"/>
          <w:sz w:val="18"/>
          <w:szCs w:val="18"/>
        </w:rPr>
        <w:t xml:space="preserve"> </w:t>
      </w:r>
      <w:r>
        <w:rPr>
          <w:rFonts w:ascii="Times New Roman" w:hAnsi="Times New Roman" w:cs="Times New Roman"/>
          <w:i/>
          <w:iCs/>
          <w:color w:val="auto"/>
          <w:sz w:val="18"/>
          <w:szCs w:val="18"/>
        </w:rPr>
        <w:t>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 xml:space="preserve">1 </w:t>
      </w:r>
      <w:r>
        <w:rPr>
          <w:rFonts w:ascii="Times New Roman" w:hAnsi="Times New Roman" w:cs="Times New Roman"/>
          <w:color w:val="auto"/>
          <w:sz w:val="18"/>
          <w:szCs w:val="18"/>
        </w:rPr>
        <w:t>was overexpressed in PC and correlated with the poor prognosis of patients with PC. (A)</w:t>
      </w:r>
      <w:bookmarkStart w:id="1" w:name="_Hlk167546493"/>
      <w:r>
        <w:rPr>
          <w:rFonts w:ascii="Times New Roman" w:hAnsi="Times New Roman" w:cs="Times New Roman"/>
          <w:color w:val="auto"/>
          <w:sz w:val="18"/>
          <w:szCs w:val="18"/>
        </w:rPr>
        <w:t xml:space="preserve"> </w:t>
      </w:r>
      <w:r>
        <w:rPr>
          <w:rFonts w:ascii="Times New Roman" w:hAnsi="Times New Roman" w:cs="Times New Roman"/>
          <w:i/>
          <w:iCs/>
          <w:color w:val="auto"/>
          <w:sz w:val="18"/>
          <w:szCs w:val="18"/>
        </w:rPr>
        <w:t>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1</w:t>
      </w:r>
      <w:r>
        <w:rPr>
          <w:rFonts w:ascii="Times New Roman" w:hAnsi="Times New Roman" w:cs="Times New Roman"/>
          <w:color w:val="auto"/>
          <w:sz w:val="18"/>
          <w:szCs w:val="18"/>
        </w:rPr>
        <w:t xml:space="preserve"> was overexpressed</w:t>
      </w:r>
      <w:r>
        <w:rPr>
          <w:color w:val="auto"/>
          <w:sz w:val="18"/>
          <w:szCs w:val="18"/>
        </w:rPr>
        <w:t xml:space="preserve"> </w:t>
      </w:r>
      <w:r>
        <w:rPr>
          <w:rFonts w:ascii="Times New Roman" w:hAnsi="Times New Roman" w:cs="Times New Roman"/>
          <w:color w:val="auto"/>
          <w:sz w:val="18"/>
          <w:szCs w:val="18"/>
        </w:rPr>
        <w:t>in the PC tissue data</w:t>
      </w:r>
      <w:r>
        <w:rPr>
          <w:rFonts w:hint="eastAsia" w:ascii="Times New Roman" w:hAnsi="Times New Roman" w:cs="Times New Roman"/>
          <w:color w:val="auto"/>
          <w:sz w:val="18"/>
          <w:szCs w:val="18"/>
        </w:rPr>
        <w:t xml:space="preserve"> from</w:t>
      </w:r>
      <w:bookmarkEnd w:id="1"/>
      <w:r>
        <w:rPr>
          <w:rFonts w:ascii="Times New Roman" w:hAnsi="Times New Roman" w:cs="Times New Roman"/>
          <w:color w:val="auto"/>
          <w:sz w:val="18"/>
          <w:szCs w:val="18"/>
        </w:rPr>
        <w:t xml:space="preserve"> TIMER database</w:t>
      </w:r>
      <w:r>
        <w:rPr>
          <w:rFonts w:hint="eastAsia" w:ascii="Times New Roman" w:hAnsi="Times New Roman" w:cs="Times New Roman"/>
          <w:color w:val="auto"/>
          <w:sz w:val="18"/>
          <w:szCs w:val="18"/>
        </w:rPr>
        <w:t>.</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B</w:t>
      </w:r>
      <w:r>
        <w:rPr>
          <w:rFonts w:ascii="Times New Roman" w:hAnsi="Times New Roman" w:cs="Times New Roman"/>
          <w:color w:val="auto"/>
          <w:sz w:val="18"/>
          <w:szCs w:val="18"/>
        </w:rPr>
        <w:t>) SDC-1 was overexpressed in the PC tissue data from</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GEPIA</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database</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w:t>
      </w:r>
      <w:r>
        <w:rPr>
          <w:rFonts w:hint="eastAsia" w:ascii="Times New Roman" w:hAnsi="Times New Roman" w:cs="Times New Roman"/>
          <w:color w:val="auto"/>
          <w:sz w:val="18"/>
          <w:szCs w:val="18"/>
        </w:rPr>
        <w:t>C</w:t>
      </w:r>
      <w:r>
        <w:rPr>
          <w:rFonts w:ascii="Times New Roman" w:hAnsi="Times New Roman" w:cs="Times New Roman"/>
          <w:color w:val="auto"/>
          <w:sz w:val="18"/>
          <w:szCs w:val="18"/>
        </w:rPr>
        <w:t xml:space="preserve">) </w:t>
      </w:r>
      <w:r>
        <w:rPr>
          <w:rFonts w:ascii="Times New Roman" w:hAnsi="Times New Roman" w:cs="Times New Roman"/>
          <w:i/>
          <w:iCs/>
          <w:color w:val="auto"/>
          <w:sz w:val="18"/>
          <w:szCs w:val="18"/>
        </w:rPr>
        <w:t>SDC-1</w:t>
      </w:r>
      <w:r>
        <w:rPr>
          <w:rFonts w:ascii="Times New Roman" w:hAnsi="Times New Roman" w:cs="Times New Roman"/>
          <w:color w:val="auto"/>
          <w:sz w:val="18"/>
          <w:szCs w:val="18"/>
        </w:rPr>
        <w:t xml:space="preserve"> was overexpressed in the PC tissue data from</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UALCAN</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database</w:t>
      </w:r>
      <w:r>
        <w:rPr>
          <w:rFonts w:hint="eastAsia" w:ascii="Times New Roman" w:hAnsi="Times New Roman" w:cs="Times New Roman"/>
          <w:color w:val="auto"/>
          <w:sz w:val="18"/>
          <w:szCs w:val="18"/>
        </w:rPr>
        <w:t>.</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D</w:t>
      </w:r>
      <w:r>
        <w:rPr>
          <w:rFonts w:ascii="Times New Roman" w:hAnsi="Times New Roman" w:cs="Times New Roman"/>
          <w:color w:val="auto"/>
          <w:sz w:val="18"/>
          <w:szCs w:val="18"/>
        </w:rPr>
        <w:t>)</w:t>
      </w:r>
      <w:r>
        <w:rPr>
          <w:color w:val="auto"/>
          <w:sz w:val="18"/>
          <w:szCs w:val="18"/>
        </w:rPr>
        <w:t xml:space="preserve"> </w:t>
      </w:r>
      <w:r>
        <w:rPr>
          <w:rFonts w:ascii="Times New Roman" w:hAnsi="Times New Roman" w:cs="Times New Roman"/>
          <w:color w:val="auto"/>
          <w:sz w:val="18"/>
          <w:szCs w:val="18"/>
        </w:rPr>
        <w:t>SDC-1 expression levels and survival curves in cancer patients in GEPIA database</w:t>
      </w:r>
      <w:r>
        <w:rPr>
          <w:rFonts w:hint="eastAsia" w:ascii="Times New Roman" w:hAnsi="Times New Roman" w:cs="Times New Roman"/>
          <w:color w:val="auto"/>
          <w:sz w:val="18"/>
          <w:szCs w:val="18"/>
        </w:rPr>
        <w:t>.</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E</w:t>
      </w:r>
      <w:r>
        <w:rPr>
          <w:rFonts w:ascii="Times New Roman" w:hAnsi="Times New Roman" w:cs="Times New Roman"/>
          <w:color w:val="auto"/>
          <w:sz w:val="18"/>
          <w:szCs w:val="18"/>
        </w:rPr>
        <w:t xml:space="preserve">) </w:t>
      </w:r>
      <w:r>
        <w:rPr>
          <w:rFonts w:ascii="Times New Roman" w:hAnsi="Times New Roman" w:cs="Times New Roman"/>
          <w:i/>
          <w:iCs/>
          <w:color w:val="auto"/>
          <w:sz w:val="18"/>
          <w:szCs w:val="18"/>
        </w:rPr>
        <w:t>SDC-1</w:t>
      </w:r>
      <w:r>
        <w:rPr>
          <w:rFonts w:ascii="Times New Roman" w:hAnsi="Times New Roman" w:cs="Times New Roman"/>
          <w:color w:val="auto"/>
          <w:sz w:val="18"/>
          <w:szCs w:val="18"/>
        </w:rPr>
        <w:t xml:space="preserve"> expression levels and survival curves in cancer patients in TISIDB database</w:t>
      </w:r>
      <w:r>
        <w:rPr>
          <w:rFonts w:hint="eastAsia" w:ascii="Times New Roman" w:hAnsi="Times New Roman" w:cs="Times New Roman"/>
          <w:color w:val="auto"/>
          <w:sz w:val="18"/>
          <w:szCs w:val="18"/>
        </w:rPr>
        <w:t>.</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F</w:t>
      </w:r>
      <w:r>
        <w:rPr>
          <w:rFonts w:ascii="Times New Roman" w:hAnsi="Times New Roman" w:cs="Times New Roman"/>
          <w:color w:val="auto"/>
          <w:sz w:val="18"/>
          <w:szCs w:val="18"/>
        </w:rPr>
        <w:t>)Kaplan–Meier survival analysis of overall survival (OS)</w:t>
      </w:r>
      <w:r>
        <w:rPr>
          <w:rFonts w:hint="eastAsia" w:ascii="Times New Roman" w:hAnsi="Times New Roman" w:cs="Times New Roman"/>
          <w:color w:val="auto"/>
          <w:sz w:val="18"/>
          <w:szCs w:val="18"/>
        </w:rPr>
        <w:t>. (G)</w:t>
      </w:r>
      <w:r>
        <w:rPr>
          <w:color w:val="auto"/>
          <w:sz w:val="18"/>
          <w:szCs w:val="18"/>
        </w:rPr>
        <w:t xml:space="preserve"> </w:t>
      </w:r>
      <w:r>
        <w:rPr>
          <w:rFonts w:ascii="Times New Roman" w:hAnsi="Times New Roman" w:cs="Times New Roman"/>
          <w:color w:val="auto"/>
          <w:sz w:val="18"/>
          <w:szCs w:val="18"/>
        </w:rPr>
        <w:t>Kaplan–Meier survival analysis of progression-free survival</w:t>
      </w:r>
      <w:r>
        <w:rPr>
          <w:rFonts w:hint="eastAsia" w:ascii="Times New Roman" w:hAnsi="Times New Roman" w:cs="Times New Roman"/>
          <w:color w:val="auto"/>
          <w:sz w:val="18"/>
          <w:szCs w:val="18"/>
        </w:rPr>
        <w:t xml:space="preserve"> (PFS). (H)</w:t>
      </w:r>
      <w:r>
        <w:rPr>
          <w:color w:val="auto"/>
          <w:sz w:val="18"/>
          <w:szCs w:val="18"/>
        </w:rPr>
        <w:t xml:space="preserve"> </w:t>
      </w:r>
      <w:r>
        <w:rPr>
          <w:rFonts w:ascii="Times New Roman" w:hAnsi="Times New Roman" w:cs="Times New Roman"/>
          <w:color w:val="auto"/>
          <w:sz w:val="18"/>
          <w:szCs w:val="18"/>
        </w:rPr>
        <w:t>Immunohistochemical staining results of normal pancreatic tissue and cancer tissue</w:t>
      </w:r>
      <w:r>
        <w:rPr>
          <w:rFonts w:hint="eastAsia" w:ascii="Times New Roman" w:hAnsi="Times New Roman" w:cs="Times New Roman"/>
          <w:color w:val="auto"/>
          <w:sz w:val="18"/>
          <w:szCs w:val="18"/>
        </w:rPr>
        <w:t>.</w:t>
      </w:r>
      <w:r>
        <w:rPr>
          <w:rFonts w:hint="eastAsia" w:ascii="Times New Roman" w:hAnsi="Times New Roman" w:eastAsia="宋体" w:cs="Times New Roman"/>
          <w:color w:val="auto"/>
          <w:sz w:val="18"/>
          <w:szCs w:val="18"/>
          <w:lang w:val="en-US" w:eastAsia="zh-CN"/>
        </w:rPr>
        <w:t xml:space="preserve"> </w:t>
      </w:r>
      <w:r>
        <w:rPr>
          <w:rFonts w:hint="eastAsia" w:ascii="Times New Roman" w:hAnsi="Times New Roman" w:cs="Times New Roman"/>
          <w:color w:val="auto"/>
          <w:sz w:val="18"/>
          <w:szCs w:val="18"/>
        </w:rPr>
        <w:t>(I)</w:t>
      </w:r>
      <w:r>
        <w:rPr>
          <w:color w:val="auto"/>
          <w:sz w:val="18"/>
          <w:szCs w:val="18"/>
        </w:rPr>
        <w:t xml:space="preserve"> </w:t>
      </w:r>
      <w:r>
        <w:rPr>
          <w:rFonts w:ascii="Times New Roman" w:hAnsi="Times New Roman" w:cs="Times New Roman"/>
          <w:color w:val="auto"/>
          <w:sz w:val="18"/>
          <w:szCs w:val="18"/>
        </w:rPr>
        <w:t>Immunohistochemical staining scores of pancreatic tissues in 114 cases</w:t>
      </w:r>
      <w:r>
        <w:rPr>
          <w:rFonts w:hint="eastAsia" w:ascii="Times New Roman" w:hAnsi="Times New Roman" w:cs="Times New Roman"/>
          <w:color w:val="auto"/>
          <w:sz w:val="18"/>
          <w:szCs w:val="18"/>
        </w:rPr>
        <w:t>. (J)</w:t>
      </w:r>
      <w:r>
        <w:rPr>
          <w:color w:val="auto"/>
          <w:sz w:val="18"/>
          <w:szCs w:val="18"/>
        </w:rPr>
        <w:t xml:space="preserve"> </w:t>
      </w:r>
      <w:r>
        <w:rPr>
          <w:rFonts w:ascii="Times New Roman" w:hAnsi="Times New Roman" w:cs="Times New Roman"/>
          <w:color w:val="auto"/>
          <w:sz w:val="18"/>
          <w:szCs w:val="18"/>
        </w:rPr>
        <w:t>Correlation of</w:t>
      </w:r>
      <w:r>
        <w:rPr>
          <w:rFonts w:ascii="Times New Roman" w:hAnsi="Times New Roman" w:cs="Times New Roman"/>
          <w:i/>
          <w:iCs/>
          <w:color w:val="auto"/>
          <w:sz w:val="18"/>
          <w:szCs w:val="18"/>
        </w:rPr>
        <w:t xml:space="preserve"> SDC-1</w:t>
      </w:r>
      <w:r>
        <w:rPr>
          <w:rFonts w:ascii="Times New Roman" w:hAnsi="Times New Roman" w:cs="Times New Roman"/>
          <w:color w:val="auto"/>
          <w:sz w:val="18"/>
          <w:szCs w:val="18"/>
        </w:rPr>
        <w:t xml:space="preserve"> with patient survival in pancreatic cancer tissues</w:t>
      </w:r>
      <w:r>
        <w:rPr>
          <w:rFonts w:hint="eastAsia" w:ascii="Times New Roman" w:hAnsi="Times New Roman" w:cs="Times New Roman"/>
          <w:color w:val="auto"/>
          <w:sz w:val="18"/>
          <w:szCs w:val="18"/>
        </w:rPr>
        <w:t>. (K)</w:t>
      </w:r>
      <w:r>
        <w:rPr>
          <w:color w:val="auto"/>
          <w:sz w:val="18"/>
          <w:szCs w:val="18"/>
        </w:rPr>
        <w:t xml:space="preserve"> </w:t>
      </w:r>
      <w:r>
        <w:rPr>
          <w:rFonts w:ascii="Times New Roman" w:hAnsi="Times New Roman" w:cs="Times New Roman"/>
          <w:color w:val="auto"/>
          <w:sz w:val="18"/>
          <w:szCs w:val="18"/>
        </w:rPr>
        <w:t>Basic mRNA expression of SDC-1 in pancreatic cancer cells</w:t>
      </w:r>
      <w:r>
        <w:rPr>
          <w:rFonts w:hint="eastAsia" w:ascii="Times New Roman" w:hAnsi="Times New Roman" w:cs="Times New Roman"/>
          <w:color w:val="auto"/>
          <w:sz w:val="18"/>
          <w:szCs w:val="18"/>
        </w:rPr>
        <w:t>. (L)</w:t>
      </w:r>
      <w:r>
        <w:rPr>
          <w:color w:val="auto"/>
          <w:sz w:val="18"/>
          <w:szCs w:val="18"/>
        </w:rPr>
        <w:t xml:space="preserve"> </w:t>
      </w:r>
      <w:r>
        <w:rPr>
          <w:rFonts w:ascii="Times New Roman" w:hAnsi="Times New Roman" w:cs="Times New Roman"/>
          <w:color w:val="auto"/>
          <w:sz w:val="18"/>
          <w:szCs w:val="18"/>
        </w:rPr>
        <w:t xml:space="preserve">Basic expression of </w:t>
      </w:r>
      <w:r>
        <w:rPr>
          <w:rFonts w:ascii="Times New Roman" w:hAnsi="Times New Roman" w:cs="Times New Roman"/>
          <w:i/>
          <w:iCs/>
          <w:color w:val="auto"/>
          <w:sz w:val="18"/>
          <w:szCs w:val="18"/>
        </w:rPr>
        <w:t>SDC-1</w:t>
      </w:r>
      <w:r>
        <w:rPr>
          <w:rFonts w:ascii="Times New Roman" w:hAnsi="Times New Roman" w:cs="Times New Roman"/>
          <w:color w:val="auto"/>
          <w:sz w:val="18"/>
          <w:szCs w:val="18"/>
        </w:rPr>
        <w:t xml:space="preserve"> protein in pancreatic cancer cells</w:t>
      </w:r>
      <w:r>
        <w:rPr>
          <w:rFonts w:hint="eastAsia" w:ascii="Times New Roman" w:hAnsi="Times New Roman" w:cs="Times New Roman"/>
          <w:color w:val="auto"/>
          <w:sz w:val="18"/>
          <w:szCs w:val="18"/>
        </w:rPr>
        <w:t>.</w:t>
      </w:r>
    </w:p>
    <w:p w14:paraId="64F5BE25">
      <w:pPr>
        <w:pStyle w:val="10"/>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i w:val="0"/>
          <w:iCs/>
          <w:color w:val="auto"/>
          <w:sz w:val="18"/>
          <w:szCs w:val="18"/>
        </w:rPr>
      </w:pPr>
    </w:p>
    <w:p w14:paraId="77FF5311">
      <w:pPr>
        <w:rPr>
          <w:color w:val="auto"/>
        </w:rPr>
      </w:pPr>
      <w:r>
        <w:rPr>
          <w:rFonts w:ascii="Times New Roman" w:hAnsi="Times New Roman" w:cs="Times New Roman"/>
          <w:b/>
          <w:bCs/>
          <w:color w:val="auto"/>
          <w:sz w:val="28"/>
          <w:szCs w:val="28"/>
        </w:rPr>
        <w:t xml:space="preserve">Original protein bands scans of membranes used for Western blot analysis (Figure </w:t>
      </w:r>
      <w:r>
        <w:rPr>
          <w:rFonts w:hint="eastAsia" w:ascii="Times New Roman" w:hAnsi="Times New Roman" w:cs="Times New Roman"/>
          <w:b/>
          <w:bCs/>
          <w:color w:val="auto"/>
          <w:sz w:val="28"/>
          <w:szCs w:val="28"/>
          <w:lang w:val="en-US" w:eastAsia="zh-CN"/>
        </w:rPr>
        <w:t>1L</w:t>
      </w:r>
      <w:r>
        <w:rPr>
          <w:rFonts w:ascii="Times New Roman" w:hAnsi="Times New Roman" w:cs="Times New Roman"/>
          <w:b/>
          <w:bCs/>
          <w:color w:val="auto"/>
          <w:sz w:val="28"/>
          <w:szCs w:val="28"/>
        </w:rPr>
        <w:t>)</w:t>
      </w:r>
    </w:p>
    <w:p w14:paraId="22557D3C">
      <w:pPr>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2433320" cy="1952625"/>
            <wp:effectExtent l="0" t="0" r="5080" b="13335"/>
            <wp:docPr id="1" name="图片 1" descr="胰腺癌本底SD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胰腺癌本底SDC1-1"/>
                    <pic:cNvPicPr>
                      <a:picLocks noChangeAspect="1"/>
                    </pic:cNvPicPr>
                  </pic:nvPicPr>
                  <pic:blipFill>
                    <a:blip r:embed="rId5"/>
                    <a:stretch>
                      <a:fillRect/>
                    </a:stretch>
                  </pic:blipFill>
                  <pic:spPr>
                    <a:xfrm>
                      <a:off x="0" y="0"/>
                      <a:ext cx="2433320" cy="1952625"/>
                    </a:xfrm>
                    <a:prstGeom prst="rect">
                      <a:avLst/>
                    </a:prstGeom>
                  </pic:spPr>
                </pic:pic>
              </a:graphicData>
            </a:graphic>
          </wp:inline>
        </w:drawing>
      </w:r>
      <w:r>
        <w:rPr>
          <w:rFonts w:hint="eastAsia"/>
          <w:color w:val="auto"/>
          <w:lang w:val="en-US" w:eastAsia="zh-CN"/>
        </w:rPr>
        <w:t xml:space="preserve"> </w:t>
      </w:r>
      <w:r>
        <w:rPr>
          <w:rFonts w:hint="eastAsia" w:eastAsiaTheme="minorEastAsia"/>
          <w:color w:val="auto"/>
          <w:lang w:eastAsia="zh-CN"/>
        </w:rPr>
        <w:drawing>
          <wp:inline distT="0" distB="0" distL="114300" distR="114300">
            <wp:extent cx="2401570" cy="1957070"/>
            <wp:effectExtent l="0" t="0" r="6350" b="8890"/>
            <wp:docPr id="2" name="图片 2" descr="胰腺癌本底SDC1-2_合成图__20230310_152750_10s10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胰腺癌本底SDC1-2_合成图__20230310_152750_10s100ms"/>
                    <pic:cNvPicPr>
                      <a:picLocks noChangeAspect="1"/>
                    </pic:cNvPicPr>
                  </pic:nvPicPr>
                  <pic:blipFill>
                    <a:blip r:embed="rId6"/>
                    <a:stretch>
                      <a:fillRect/>
                    </a:stretch>
                  </pic:blipFill>
                  <pic:spPr>
                    <a:xfrm>
                      <a:off x="0" y="0"/>
                      <a:ext cx="2401570" cy="1957070"/>
                    </a:xfrm>
                    <a:prstGeom prst="rect">
                      <a:avLst/>
                    </a:prstGeom>
                  </pic:spPr>
                </pic:pic>
              </a:graphicData>
            </a:graphic>
          </wp:inline>
        </w:drawing>
      </w:r>
    </w:p>
    <w:p w14:paraId="4741A1EA">
      <w:pPr>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2401570" cy="1717675"/>
            <wp:effectExtent l="0" t="0" r="6350" b="4445"/>
            <wp:docPr id="4" name="图片 4" descr="胰腺癌本底SDC1_合成图__20230310_153040_20s10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胰腺癌本底SDC1_合成图__20230310_153040_20s100ms"/>
                    <pic:cNvPicPr>
                      <a:picLocks noChangeAspect="1"/>
                    </pic:cNvPicPr>
                  </pic:nvPicPr>
                  <pic:blipFill>
                    <a:blip r:embed="rId7"/>
                    <a:stretch>
                      <a:fillRect/>
                    </a:stretch>
                  </pic:blipFill>
                  <pic:spPr>
                    <a:xfrm>
                      <a:off x="0" y="0"/>
                      <a:ext cx="2401570" cy="1717675"/>
                    </a:xfrm>
                    <a:prstGeom prst="rect">
                      <a:avLst/>
                    </a:prstGeom>
                  </pic:spPr>
                </pic:pic>
              </a:graphicData>
            </a:graphic>
          </wp:inline>
        </w:drawing>
      </w:r>
    </w:p>
    <w:p w14:paraId="511E75C1">
      <w:pPr>
        <w:rPr>
          <w:color w:val="auto"/>
        </w:rPr>
      </w:pPr>
      <w:r>
        <w:rPr>
          <w:rFonts w:hint="eastAsia"/>
          <w:b/>
          <w:bCs/>
          <w:color w:val="auto"/>
        </w:rPr>
        <w:t xml:space="preserve">Figure 1. </w:t>
      </w:r>
      <w:r>
        <w:rPr>
          <w:rFonts w:hint="eastAsia"/>
          <w:b/>
          <w:bCs/>
          <w:color w:val="auto"/>
          <w:lang w:val="en-US" w:eastAsia="zh-CN"/>
        </w:rPr>
        <w:t>SDC1</w:t>
      </w:r>
      <w:r>
        <w:rPr>
          <w:rFonts w:hint="eastAsia"/>
          <w:b/>
          <w:bCs/>
          <w:color w:val="auto"/>
        </w:rPr>
        <w:t> </w:t>
      </w:r>
      <w:r>
        <w:rPr>
          <w:rFonts w:hint="eastAsia"/>
          <w:color w:val="auto"/>
        </w:rPr>
        <w:t>(From left to right protein bands including: HPNE, PANC-1, CFPAC-1, BXPC-3, SW1990)</w:t>
      </w:r>
    </w:p>
    <w:p w14:paraId="386C5877">
      <w:pPr>
        <w:rPr>
          <w:color w:val="auto"/>
        </w:rPr>
      </w:pPr>
    </w:p>
    <w:p w14:paraId="4AED3FA0">
      <w:pPr>
        <w:rPr>
          <w:rFonts w:hint="eastAsia" w:eastAsiaTheme="minorEastAsia"/>
          <w:color w:val="auto"/>
          <w:lang w:eastAsia="zh-CN"/>
        </w:rPr>
      </w:pPr>
      <w:r>
        <w:rPr>
          <w:rFonts w:hint="eastAsia" w:eastAsiaTheme="minorEastAsia"/>
          <w:color w:val="auto"/>
          <w:lang w:eastAsia="zh-CN"/>
        </w:rPr>
        <w:drawing>
          <wp:inline distT="0" distB="0" distL="114300" distR="114300">
            <wp:extent cx="2305050" cy="1849755"/>
            <wp:effectExtent l="0" t="0" r="11430" b="9525"/>
            <wp:docPr id="5" name="图片 5" descr="胰腺癌GAPD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胰腺癌GAPDH-1"/>
                    <pic:cNvPicPr>
                      <a:picLocks noChangeAspect="1"/>
                    </pic:cNvPicPr>
                  </pic:nvPicPr>
                  <pic:blipFill>
                    <a:blip r:embed="rId8"/>
                    <a:stretch>
                      <a:fillRect/>
                    </a:stretch>
                  </pic:blipFill>
                  <pic:spPr>
                    <a:xfrm>
                      <a:off x="0" y="0"/>
                      <a:ext cx="2305050" cy="1849755"/>
                    </a:xfrm>
                    <a:prstGeom prst="rect">
                      <a:avLst/>
                    </a:prstGeom>
                  </pic:spPr>
                </pic:pic>
              </a:graphicData>
            </a:graphic>
          </wp:inline>
        </w:drawing>
      </w:r>
      <w:r>
        <w:rPr>
          <w:rFonts w:hint="eastAsia"/>
          <w:color w:val="auto"/>
          <w:lang w:val="en-US" w:eastAsia="zh-CN"/>
        </w:rPr>
        <w:t xml:space="preserve"> </w:t>
      </w:r>
      <w:r>
        <w:rPr>
          <w:rFonts w:hint="eastAsia" w:eastAsiaTheme="minorEastAsia"/>
          <w:color w:val="auto"/>
          <w:lang w:eastAsia="zh-CN"/>
        </w:rPr>
        <w:drawing>
          <wp:inline distT="0" distB="0" distL="114300" distR="114300">
            <wp:extent cx="2342515" cy="1846580"/>
            <wp:effectExtent l="0" t="0" r="4445" b="12700"/>
            <wp:docPr id="6" name="图片 6" descr="胰腺癌GAPDH_合成图__20230320_135845_22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胰腺癌GAPDH_合成图__20230320_135845_220ms"/>
                    <pic:cNvPicPr>
                      <a:picLocks noChangeAspect="1"/>
                    </pic:cNvPicPr>
                  </pic:nvPicPr>
                  <pic:blipFill>
                    <a:blip r:embed="rId9"/>
                    <a:stretch>
                      <a:fillRect/>
                    </a:stretch>
                  </pic:blipFill>
                  <pic:spPr>
                    <a:xfrm>
                      <a:off x="0" y="0"/>
                      <a:ext cx="2342515" cy="1846580"/>
                    </a:xfrm>
                    <a:prstGeom prst="rect">
                      <a:avLst/>
                    </a:prstGeom>
                  </pic:spPr>
                </pic:pic>
              </a:graphicData>
            </a:graphic>
          </wp:inline>
        </w:drawing>
      </w:r>
      <w:r>
        <w:rPr>
          <w:rFonts w:hint="eastAsia" w:eastAsiaTheme="minorEastAsia"/>
          <w:color w:val="auto"/>
          <w:lang w:eastAsia="zh-CN"/>
        </w:rPr>
        <w:drawing>
          <wp:inline distT="0" distB="0" distL="114300" distR="114300">
            <wp:extent cx="2333625" cy="1624965"/>
            <wp:effectExtent l="0" t="0" r="13335" b="5715"/>
            <wp:docPr id="8" name="图片 8" descr="胰腺癌本底GAPDH合成图__20230310_151856_45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胰腺癌本底GAPDH合成图__20230310_151856_450ms"/>
                    <pic:cNvPicPr>
                      <a:picLocks noChangeAspect="1"/>
                    </pic:cNvPicPr>
                  </pic:nvPicPr>
                  <pic:blipFill>
                    <a:blip r:embed="rId10"/>
                    <a:stretch>
                      <a:fillRect/>
                    </a:stretch>
                  </pic:blipFill>
                  <pic:spPr>
                    <a:xfrm>
                      <a:off x="0" y="0"/>
                      <a:ext cx="2333625" cy="1624965"/>
                    </a:xfrm>
                    <a:prstGeom prst="rect">
                      <a:avLst/>
                    </a:prstGeom>
                  </pic:spPr>
                </pic:pic>
              </a:graphicData>
            </a:graphic>
          </wp:inline>
        </w:drawing>
      </w:r>
    </w:p>
    <w:p w14:paraId="02D9EEE5">
      <w:pPr>
        <w:rPr>
          <w:rFonts w:hint="eastAsia" w:eastAsiaTheme="minorEastAsia"/>
          <w:color w:val="auto"/>
          <w:lang w:eastAsia="zh-CN"/>
        </w:rPr>
      </w:pPr>
    </w:p>
    <w:p w14:paraId="6AA8B471">
      <w:pPr>
        <w:rPr>
          <w:rFonts w:ascii="Times New Roman" w:hAnsi="Times New Roman" w:cs="Times New Roman"/>
          <w:b/>
          <w:bCs/>
          <w:color w:val="auto"/>
          <w:sz w:val="28"/>
          <w:szCs w:val="28"/>
        </w:rPr>
      </w:pPr>
      <w:r>
        <w:rPr>
          <w:rFonts w:hint="eastAsia"/>
          <w:b/>
          <w:bCs/>
          <w:color w:val="auto"/>
        </w:rPr>
        <w:t xml:space="preserve">Figure </w:t>
      </w:r>
      <w:r>
        <w:rPr>
          <w:rFonts w:hint="eastAsia"/>
          <w:b/>
          <w:bCs/>
          <w:color w:val="auto"/>
          <w:lang w:val="en-US" w:eastAsia="zh-CN"/>
        </w:rPr>
        <w:t>2</w:t>
      </w:r>
      <w:r>
        <w:rPr>
          <w:rFonts w:hint="eastAsia"/>
          <w:b/>
          <w:bCs/>
          <w:color w:val="auto"/>
        </w:rPr>
        <w:t xml:space="preserve">. </w:t>
      </w:r>
      <w:r>
        <w:rPr>
          <w:rFonts w:hint="eastAsia"/>
          <w:b/>
          <w:bCs/>
          <w:color w:val="auto"/>
          <w:lang w:val="en-US" w:eastAsia="zh-CN"/>
        </w:rPr>
        <w:t>GAPDH</w:t>
      </w:r>
      <w:r>
        <w:rPr>
          <w:rFonts w:hint="eastAsia"/>
          <w:b/>
          <w:bCs/>
          <w:color w:val="auto"/>
        </w:rPr>
        <w:t> </w:t>
      </w:r>
      <w:r>
        <w:rPr>
          <w:rFonts w:hint="eastAsia"/>
          <w:color w:val="auto"/>
        </w:rPr>
        <w:t>(From left to right protein bands including: HPNE, PANC-1, CFPAC-1, BXPC-3, SW1990)</w:t>
      </w:r>
    </w:p>
    <w:p w14:paraId="5AEFAD64">
      <w:pPr>
        <w:pStyle w:val="10"/>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cs="Times New Roman"/>
          <w:color w:val="auto"/>
        </w:rPr>
      </w:pPr>
      <w:r>
        <w:rPr>
          <w:rFonts w:hint="eastAsia" w:ascii="Times New Roman" w:hAnsi="Times New Roman" w:cs="Times New Roman"/>
          <w:color w:val="auto"/>
        </w:rPr>
        <w:drawing>
          <wp:inline distT="0" distB="0" distL="0" distR="0">
            <wp:extent cx="4237990" cy="4872355"/>
            <wp:effectExtent l="0" t="0" r="13970" b="4445"/>
            <wp:docPr id="21444063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06390"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7990" cy="4872355"/>
                    </a:xfrm>
                    <a:prstGeom prst="rect">
                      <a:avLst/>
                    </a:prstGeom>
                  </pic:spPr>
                </pic:pic>
              </a:graphicData>
            </a:graphic>
          </wp:inline>
        </w:drawing>
      </w:r>
    </w:p>
    <w:p w14:paraId="78166980">
      <w:pPr>
        <w:pStyle w:val="10"/>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i w:val="0"/>
          <w:iCs/>
          <w:color w:val="auto"/>
        </w:rPr>
      </w:pPr>
      <w:r>
        <w:rPr>
          <w:rFonts w:ascii="Times New Roman" w:hAnsi="Times New Roman" w:cs="Times New Roman"/>
          <w:b/>
          <w:bCs/>
          <w:color w:val="auto"/>
          <w:sz w:val="18"/>
          <w:szCs w:val="18"/>
        </w:rPr>
        <w:t>F</w:t>
      </w:r>
      <w:r>
        <w:rPr>
          <w:rFonts w:hint="eastAsia" w:ascii="Times New Roman" w:hAnsi="Times New Roman" w:eastAsia="宋体" w:cs="Times New Roman"/>
          <w:b/>
          <w:bCs/>
          <w:color w:val="auto"/>
          <w:sz w:val="18"/>
          <w:szCs w:val="18"/>
          <w:lang w:val="en-US" w:eastAsia="zh-CN"/>
        </w:rPr>
        <w:t>igure</w:t>
      </w:r>
      <w:r>
        <w:rPr>
          <w:rFonts w:ascii="Times New Roman" w:hAnsi="Times New Roman" w:cs="Times New Roman"/>
          <w:b/>
          <w:bCs/>
          <w:color w:val="auto"/>
          <w:sz w:val="18"/>
          <w:szCs w:val="18"/>
        </w:rPr>
        <w:t xml:space="preserve"> </w:t>
      </w:r>
      <w:r>
        <w:rPr>
          <w:rFonts w:hint="eastAsia" w:ascii="Times New Roman" w:hAnsi="Times New Roman" w:cs="Times New Roman"/>
          <w:b/>
          <w:bCs/>
          <w:color w:val="auto"/>
          <w:sz w:val="18"/>
          <w:szCs w:val="18"/>
        </w:rPr>
        <w:t>2</w:t>
      </w:r>
      <w:r>
        <w:rPr>
          <w:rFonts w:hint="eastAsia" w:ascii="Times New Roman" w:hAnsi="Times New Roman" w:eastAsia="宋体" w:cs="Times New Roman"/>
          <w:color w:val="auto"/>
          <w:sz w:val="18"/>
          <w:szCs w:val="18"/>
          <w:lang w:val="en-US" w:eastAsia="zh-CN"/>
        </w:rPr>
        <w:t>.</w:t>
      </w:r>
      <w:r>
        <w:rPr>
          <w:color w:val="auto"/>
          <w:sz w:val="18"/>
          <w:szCs w:val="18"/>
        </w:rPr>
        <w:t xml:space="preserve"> </w:t>
      </w:r>
      <w:r>
        <w:rPr>
          <w:rFonts w:ascii="Times New Roman" w:hAnsi="Times New Roman" w:cs="Times New Roman"/>
          <w:color w:val="auto"/>
          <w:sz w:val="18"/>
          <w:szCs w:val="18"/>
        </w:rPr>
        <w:t xml:space="preserve">Effect of </w:t>
      </w:r>
      <w:r>
        <w:rPr>
          <w:rFonts w:ascii="Times New Roman" w:hAnsi="Times New Roman" w:cs="Times New Roman"/>
          <w:i/>
          <w:iCs/>
          <w:color w:val="auto"/>
          <w:sz w:val="18"/>
          <w:szCs w:val="18"/>
        </w:rPr>
        <w:t>SDC-1</w:t>
      </w:r>
      <w:r>
        <w:rPr>
          <w:rFonts w:ascii="Times New Roman" w:hAnsi="Times New Roman" w:cs="Times New Roman"/>
          <w:color w:val="auto"/>
          <w:sz w:val="18"/>
          <w:szCs w:val="18"/>
        </w:rPr>
        <w:t xml:space="preserve"> on pancreatic cancer cell function</w:t>
      </w:r>
      <w:r>
        <w:rPr>
          <w:rFonts w:hint="eastAsia" w:ascii="Times New Roman" w:hAnsi="Times New Roman" w:cs="Times New Roman"/>
          <w:color w:val="auto"/>
          <w:sz w:val="18"/>
          <w:szCs w:val="18"/>
        </w:rPr>
        <w:t>. (A)</w:t>
      </w:r>
      <w:r>
        <w:rPr>
          <w:color w:val="auto"/>
          <w:sz w:val="18"/>
          <w:szCs w:val="18"/>
        </w:rPr>
        <w:t xml:space="preserve"> </w:t>
      </w:r>
      <w:r>
        <w:rPr>
          <w:rFonts w:ascii="Times New Roman" w:hAnsi="Times New Roman" w:cs="Times New Roman"/>
          <w:color w:val="auto"/>
          <w:sz w:val="18"/>
          <w:szCs w:val="18"/>
        </w:rPr>
        <w:t xml:space="preserve">Overexpression of </w:t>
      </w:r>
      <w:r>
        <w:rPr>
          <w:rFonts w:ascii="Times New Roman" w:hAnsi="Times New Roman" w:cs="Times New Roman"/>
          <w:i/>
          <w:iCs/>
          <w:color w:val="auto"/>
          <w:sz w:val="18"/>
          <w:szCs w:val="18"/>
        </w:rPr>
        <w:t>SDC-1</w:t>
      </w:r>
      <w:r>
        <w:rPr>
          <w:rFonts w:ascii="Times New Roman" w:hAnsi="Times New Roman" w:cs="Times New Roman"/>
          <w:color w:val="auto"/>
          <w:sz w:val="18"/>
          <w:szCs w:val="18"/>
        </w:rPr>
        <w:t xml:space="preserve"> in PANC-1 was confirmed by RT-</w:t>
      </w:r>
      <w:r>
        <w:rPr>
          <w:rFonts w:hint="eastAsia" w:ascii="Times New Roman" w:hAnsi="Times New Roman" w:cs="Times New Roman"/>
          <w:color w:val="auto"/>
          <w:sz w:val="18"/>
          <w:szCs w:val="18"/>
        </w:rPr>
        <w:t>qPCR. (B)</w:t>
      </w:r>
      <w:r>
        <w:rPr>
          <w:rFonts w:hint="eastAsia" w:ascii="Times New Roman" w:hAnsi="Times New Roman" w:eastAsia="宋体" w:cs="Times New Roman"/>
          <w:color w:val="auto"/>
          <w:sz w:val="18"/>
          <w:szCs w:val="18"/>
          <w:lang w:val="en-US" w:eastAsia="zh-CN"/>
        </w:rPr>
        <w:t xml:space="preserve"> </w:t>
      </w:r>
      <w:r>
        <w:rPr>
          <w:rFonts w:ascii="Times New Roman" w:hAnsi="Times New Roman" w:cs="Times New Roman"/>
          <w:color w:val="auto"/>
          <w:sz w:val="18"/>
          <w:szCs w:val="18"/>
        </w:rPr>
        <w:t xml:space="preserve">Overexpression of </w:t>
      </w:r>
      <w:r>
        <w:rPr>
          <w:rFonts w:ascii="Times New Roman" w:hAnsi="Times New Roman" w:cs="Times New Roman"/>
          <w:i/>
          <w:iCs/>
          <w:color w:val="auto"/>
          <w:sz w:val="18"/>
          <w:szCs w:val="18"/>
        </w:rPr>
        <w:t>SDC-1</w:t>
      </w:r>
      <w:r>
        <w:rPr>
          <w:rFonts w:ascii="Times New Roman" w:hAnsi="Times New Roman" w:cs="Times New Roman"/>
          <w:color w:val="auto"/>
          <w:sz w:val="18"/>
          <w:szCs w:val="18"/>
        </w:rPr>
        <w:t xml:space="preserve"> in PANC-1 was confirmed by Western blotting</w:t>
      </w:r>
      <w:r>
        <w:rPr>
          <w:rFonts w:hint="eastAsia" w:ascii="Times New Roman" w:hAnsi="Times New Roman" w:cs="Times New Roman"/>
          <w:color w:val="auto"/>
          <w:sz w:val="18"/>
          <w:szCs w:val="18"/>
        </w:rPr>
        <w:t>. (C)</w:t>
      </w:r>
      <w:r>
        <w:rPr>
          <w:rFonts w:ascii="Times New Roman" w:hAnsi="Times New Roman" w:cs="Times New Roman"/>
          <w:color w:val="auto"/>
          <w:sz w:val="18"/>
          <w:szCs w:val="18"/>
        </w:rPr>
        <w:t xml:space="preserve"> </w:t>
      </w:r>
      <w:r>
        <w:rPr>
          <w:rFonts w:ascii="Times New Roman" w:hAnsi="Times New Roman" w:cs="Times New Roman"/>
          <w:i/>
          <w:iCs/>
          <w:color w:val="auto"/>
          <w:sz w:val="18"/>
          <w:szCs w:val="18"/>
        </w:rPr>
        <w:t>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1</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k</w:t>
      </w:r>
      <w:r>
        <w:rPr>
          <w:rFonts w:ascii="Times New Roman" w:hAnsi="Times New Roman" w:cs="Times New Roman"/>
          <w:color w:val="auto"/>
          <w:sz w:val="18"/>
          <w:szCs w:val="18"/>
        </w:rPr>
        <w:t xml:space="preserve">nock down in </w:t>
      </w:r>
      <w:r>
        <w:rPr>
          <w:rFonts w:hint="eastAsia" w:ascii="Times New Roman" w:hAnsi="Times New Roman" w:cs="Times New Roman"/>
          <w:color w:val="auto"/>
          <w:sz w:val="18"/>
          <w:szCs w:val="18"/>
        </w:rPr>
        <w:t>BXPC-3</w:t>
      </w:r>
      <w:r>
        <w:rPr>
          <w:rFonts w:ascii="Times New Roman" w:hAnsi="Times New Roman" w:cs="Times New Roman"/>
          <w:color w:val="auto"/>
          <w:sz w:val="18"/>
          <w:szCs w:val="18"/>
        </w:rPr>
        <w:t xml:space="preserve"> was confirmed by RT-</w:t>
      </w:r>
      <w:r>
        <w:rPr>
          <w:rFonts w:hint="eastAsia" w:ascii="Times New Roman" w:hAnsi="Times New Roman" w:cs="Times New Roman"/>
          <w:color w:val="auto"/>
          <w:sz w:val="18"/>
          <w:szCs w:val="18"/>
        </w:rPr>
        <w:t>qPCR. (D)</w:t>
      </w:r>
      <w:r>
        <w:rPr>
          <w:rFonts w:hint="eastAsia" w:ascii="Times New Roman" w:hAnsi="Times New Roman" w:eastAsia="宋体" w:cs="Times New Roman"/>
          <w:color w:val="auto"/>
          <w:sz w:val="18"/>
          <w:szCs w:val="18"/>
          <w:lang w:val="en-US" w:eastAsia="zh-CN"/>
        </w:rPr>
        <w:t xml:space="preserve"> </w:t>
      </w:r>
      <w:r>
        <w:rPr>
          <w:rFonts w:ascii="Times New Roman" w:hAnsi="Times New Roman" w:cs="Times New Roman"/>
          <w:i/>
          <w:iCs/>
          <w:color w:val="auto"/>
          <w:sz w:val="18"/>
          <w:szCs w:val="18"/>
        </w:rPr>
        <w:t>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1</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k</w:t>
      </w:r>
      <w:r>
        <w:rPr>
          <w:rFonts w:ascii="Times New Roman" w:hAnsi="Times New Roman" w:cs="Times New Roman"/>
          <w:color w:val="auto"/>
          <w:sz w:val="18"/>
          <w:szCs w:val="18"/>
        </w:rPr>
        <w:t xml:space="preserve">nock down in </w:t>
      </w:r>
      <w:r>
        <w:rPr>
          <w:rFonts w:hint="eastAsia" w:ascii="Times New Roman" w:hAnsi="Times New Roman" w:cs="Times New Roman"/>
          <w:color w:val="auto"/>
          <w:sz w:val="18"/>
          <w:szCs w:val="18"/>
        </w:rPr>
        <w:t>BXPC-3</w:t>
      </w:r>
      <w:r>
        <w:rPr>
          <w:rFonts w:ascii="Times New Roman" w:hAnsi="Times New Roman" w:cs="Times New Roman"/>
          <w:color w:val="auto"/>
          <w:sz w:val="18"/>
          <w:szCs w:val="18"/>
        </w:rPr>
        <w:t xml:space="preserve"> was confirmed by western blotting</w:t>
      </w:r>
      <w:r>
        <w:rPr>
          <w:rFonts w:hint="eastAsia" w:ascii="Times New Roman" w:hAnsi="Times New Roman" w:cs="Times New Roman"/>
          <w:color w:val="auto"/>
          <w:sz w:val="18"/>
          <w:szCs w:val="18"/>
        </w:rPr>
        <w:t>.</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(E, F)</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 xml:space="preserve">CCK8, </w:t>
      </w:r>
      <w:r>
        <w:rPr>
          <w:rFonts w:ascii="Times New Roman" w:hAnsi="Times New Roman" w:cs="Times New Roman"/>
          <w:color w:val="auto"/>
          <w:sz w:val="18"/>
          <w:szCs w:val="18"/>
        </w:rPr>
        <w:t>colony formation and statistical analysis</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detected the impact of</w:t>
      </w:r>
      <w:r>
        <w:rPr>
          <w:rFonts w:ascii="Times New Roman" w:hAnsi="Times New Roman" w:cs="Times New Roman"/>
          <w:i/>
          <w:iCs/>
          <w:color w:val="auto"/>
          <w:sz w:val="18"/>
          <w:szCs w:val="18"/>
        </w:rPr>
        <w:t xml:space="preserve"> 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1</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o</w:t>
      </w:r>
      <w:r>
        <w:rPr>
          <w:rFonts w:ascii="Times New Roman" w:hAnsi="Times New Roman" w:cs="Times New Roman"/>
          <w:color w:val="auto"/>
          <w:sz w:val="18"/>
          <w:szCs w:val="18"/>
        </w:rPr>
        <w:t xml:space="preserve">verexpression on the proliferation ability of PANC-1 cell line. </w:t>
      </w:r>
      <w:r>
        <w:rPr>
          <w:rFonts w:hint="eastAsia" w:ascii="Times New Roman" w:hAnsi="Times New Roman" w:cs="Times New Roman"/>
          <w:color w:val="auto"/>
          <w:sz w:val="18"/>
          <w:szCs w:val="18"/>
        </w:rPr>
        <w:t>(G)</w:t>
      </w:r>
      <w:r>
        <w:rPr>
          <w:rFonts w:ascii="Times New Roman" w:hAnsi="Times New Roman" w:cs="Times New Roman"/>
          <w:color w:val="auto"/>
          <w:sz w:val="18"/>
          <w:szCs w:val="18"/>
        </w:rPr>
        <w:t xml:space="preserve"> Cell scratch migration assay and statistical analysis detected the impact of </w:t>
      </w:r>
      <w:r>
        <w:rPr>
          <w:rFonts w:ascii="Times New Roman" w:hAnsi="Times New Roman" w:cs="Times New Roman"/>
          <w:i/>
          <w:iCs/>
          <w:color w:val="auto"/>
          <w:sz w:val="18"/>
          <w:szCs w:val="18"/>
        </w:rPr>
        <w:t>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1</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o</w:t>
      </w:r>
      <w:r>
        <w:rPr>
          <w:rFonts w:ascii="Times New Roman" w:hAnsi="Times New Roman" w:cs="Times New Roman"/>
          <w:color w:val="auto"/>
          <w:sz w:val="18"/>
          <w:szCs w:val="18"/>
        </w:rPr>
        <w:t xml:space="preserve">verexpression on the migration ability of PANC-1 cell line. </w:t>
      </w:r>
      <w:r>
        <w:rPr>
          <w:rFonts w:hint="eastAsia" w:ascii="Times New Roman" w:hAnsi="Times New Roman" w:cs="Times New Roman"/>
          <w:color w:val="auto"/>
          <w:sz w:val="18"/>
          <w:szCs w:val="18"/>
        </w:rPr>
        <w:t>(H)</w:t>
      </w:r>
      <w:r>
        <w:rPr>
          <w:color w:val="auto"/>
          <w:sz w:val="18"/>
          <w:szCs w:val="18"/>
        </w:rPr>
        <w:t xml:space="preserve"> </w:t>
      </w:r>
      <w:r>
        <w:rPr>
          <w:rFonts w:ascii="Times New Roman" w:hAnsi="Times New Roman" w:cs="Times New Roman"/>
          <w:color w:val="auto"/>
          <w:sz w:val="18"/>
          <w:szCs w:val="18"/>
        </w:rPr>
        <w:t xml:space="preserve">Transwell invasion assay and statistical analysis detected the impact of </w:t>
      </w:r>
      <w:r>
        <w:rPr>
          <w:rFonts w:ascii="Times New Roman" w:hAnsi="Times New Roman" w:cs="Times New Roman"/>
          <w:i/>
          <w:iCs/>
          <w:color w:val="auto"/>
          <w:sz w:val="18"/>
          <w:szCs w:val="18"/>
        </w:rPr>
        <w:t>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1</w:t>
      </w:r>
      <w:r>
        <w:rPr>
          <w:rFonts w:hint="eastAsia" w:ascii="Times New Roman" w:hAnsi="Times New Roman" w:cs="Times New Roman"/>
          <w:color w:val="auto"/>
          <w:sz w:val="18"/>
          <w:szCs w:val="18"/>
        </w:rPr>
        <w:t xml:space="preserve"> o</w:t>
      </w:r>
      <w:r>
        <w:rPr>
          <w:rFonts w:ascii="Times New Roman" w:hAnsi="Times New Roman" w:cs="Times New Roman"/>
          <w:color w:val="auto"/>
          <w:sz w:val="18"/>
          <w:szCs w:val="18"/>
        </w:rPr>
        <w:t xml:space="preserve">verexpression on the invasion ability of PANC-1 cell line. </w:t>
      </w:r>
      <w:r>
        <w:rPr>
          <w:rFonts w:hint="eastAsia" w:ascii="Times New Roman" w:hAnsi="Times New Roman" w:cs="Times New Roman"/>
          <w:color w:val="auto"/>
          <w:sz w:val="18"/>
          <w:szCs w:val="18"/>
        </w:rPr>
        <w:t>(I, J)</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 xml:space="preserve">CCK8, </w:t>
      </w:r>
      <w:r>
        <w:rPr>
          <w:rFonts w:ascii="Times New Roman" w:hAnsi="Times New Roman" w:cs="Times New Roman"/>
          <w:color w:val="auto"/>
          <w:sz w:val="18"/>
          <w:szCs w:val="18"/>
        </w:rPr>
        <w:t>colony formation and statistical analysis</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 xml:space="preserve">detected the impact of </w:t>
      </w:r>
      <w:r>
        <w:rPr>
          <w:rFonts w:ascii="Times New Roman" w:hAnsi="Times New Roman" w:cs="Times New Roman"/>
          <w:i/>
          <w:iCs/>
          <w:color w:val="auto"/>
          <w:sz w:val="18"/>
          <w:szCs w:val="18"/>
        </w:rPr>
        <w:t>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 xml:space="preserve">1 </w:t>
      </w:r>
      <w:r>
        <w:rPr>
          <w:rFonts w:hint="eastAsia" w:ascii="Times New Roman" w:hAnsi="Times New Roman" w:cs="Times New Roman"/>
          <w:color w:val="auto"/>
          <w:sz w:val="18"/>
          <w:szCs w:val="18"/>
        </w:rPr>
        <w:t>k</w:t>
      </w:r>
      <w:r>
        <w:rPr>
          <w:rFonts w:ascii="Times New Roman" w:hAnsi="Times New Roman" w:cs="Times New Roman"/>
          <w:color w:val="auto"/>
          <w:sz w:val="18"/>
          <w:szCs w:val="18"/>
        </w:rPr>
        <w:t xml:space="preserve">nock down on the proliferation ability of </w:t>
      </w:r>
      <w:r>
        <w:rPr>
          <w:rFonts w:hint="eastAsia" w:ascii="Times New Roman" w:hAnsi="Times New Roman" w:cs="Times New Roman"/>
          <w:color w:val="auto"/>
          <w:sz w:val="18"/>
          <w:szCs w:val="18"/>
        </w:rPr>
        <w:t>BXPC-3</w:t>
      </w:r>
      <w:r>
        <w:rPr>
          <w:rFonts w:ascii="Times New Roman" w:hAnsi="Times New Roman" w:cs="Times New Roman"/>
          <w:color w:val="auto"/>
          <w:sz w:val="18"/>
          <w:szCs w:val="18"/>
        </w:rPr>
        <w:t xml:space="preserve"> cell line</w:t>
      </w:r>
      <w:r>
        <w:rPr>
          <w:rFonts w:hint="eastAsia" w:ascii="Times New Roman" w:hAnsi="Times New Roman" w:cs="Times New Roman"/>
          <w:color w:val="auto"/>
          <w:sz w:val="18"/>
          <w:szCs w:val="18"/>
        </w:rPr>
        <w:t>.</w:t>
      </w:r>
      <w:r>
        <w:rPr>
          <w:rFonts w:ascii="Times New Roman" w:hAnsi="Times New Roman" w:cs="Times New Roman"/>
          <w:color w:val="auto"/>
          <w:sz w:val="18"/>
          <w:szCs w:val="18"/>
        </w:rPr>
        <w:t xml:space="preserve"> </w:t>
      </w:r>
      <w:r>
        <w:rPr>
          <w:rFonts w:hint="eastAsia" w:ascii="Times New Roman" w:hAnsi="Times New Roman" w:cs="Times New Roman"/>
          <w:color w:val="auto"/>
          <w:sz w:val="18"/>
          <w:szCs w:val="18"/>
        </w:rPr>
        <w:t>(K)</w:t>
      </w:r>
      <w:r>
        <w:rPr>
          <w:rFonts w:ascii="Times New Roman" w:hAnsi="Times New Roman" w:cs="Times New Roman"/>
          <w:color w:val="auto"/>
          <w:sz w:val="18"/>
          <w:szCs w:val="18"/>
        </w:rPr>
        <w:t xml:space="preserve"> Cell scratch migration assay and statistical analysis detected the impact of </w:t>
      </w:r>
      <w:r>
        <w:rPr>
          <w:rFonts w:ascii="Times New Roman" w:hAnsi="Times New Roman" w:cs="Times New Roman"/>
          <w:i/>
          <w:iCs/>
          <w:color w:val="auto"/>
          <w:sz w:val="18"/>
          <w:szCs w:val="18"/>
        </w:rPr>
        <w:t>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1</w:t>
      </w:r>
      <w:r>
        <w:rPr>
          <w:rFonts w:hint="eastAsia" w:ascii="Times New Roman" w:hAnsi="Times New Roman" w:cs="Times New Roman"/>
          <w:color w:val="auto"/>
          <w:sz w:val="18"/>
          <w:szCs w:val="18"/>
        </w:rPr>
        <w:t xml:space="preserve"> k</w:t>
      </w:r>
      <w:r>
        <w:rPr>
          <w:rFonts w:ascii="Times New Roman" w:hAnsi="Times New Roman" w:cs="Times New Roman"/>
          <w:color w:val="auto"/>
          <w:sz w:val="18"/>
          <w:szCs w:val="18"/>
        </w:rPr>
        <w:t xml:space="preserve">nock down on the migration ability of </w:t>
      </w:r>
      <w:r>
        <w:rPr>
          <w:rFonts w:hint="eastAsia" w:ascii="Times New Roman" w:hAnsi="Times New Roman" w:cs="Times New Roman"/>
          <w:color w:val="auto"/>
          <w:sz w:val="18"/>
          <w:szCs w:val="18"/>
        </w:rPr>
        <w:t>BXPC-3</w:t>
      </w:r>
      <w:r>
        <w:rPr>
          <w:rFonts w:ascii="Times New Roman" w:hAnsi="Times New Roman" w:cs="Times New Roman"/>
          <w:color w:val="auto"/>
          <w:sz w:val="18"/>
          <w:szCs w:val="18"/>
        </w:rPr>
        <w:t xml:space="preserve"> cell line. </w:t>
      </w:r>
      <w:r>
        <w:rPr>
          <w:rFonts w:hint="eastAsia" w:ascii="Times New Roman" w:hAnsi="Times New Roman" w:cs="Times New Roman"/>
          <w:color w:val="auto"/>
          <w:sz w:val="18"/>
          <w:szCs w:val="18"/>
        </w:rPr>
        <w:t>(L)</w:t>
      </w:r>
      <w:r>
        <w:rPr>
          <w:color w:val="auto"/>
          <w:sz w:val="18"/>
          <w:szCs w:val="18"/>
        </w:rPr>
        <w:t xml:space="preserve"> </w:t>
      </w:r>
      <w:r>
        <w:rPr>
          <w:rFonts w:ascii="Times New Roman" w:hAnsi="Times New Roman" w:cs="Times New Roman"/>
          <w:color w:val="auto"/>
          <w:sz w:val="18"/>
          <w:szCs w:val="18"/>
        </w:rPr>
        <w:t xml:space="preserve">Transwell invasion assay and statistical analysis detected the impact of </w:t>
      </w:r>
      <w:r>
        <w:rPr>
          <w:rFonts w:ascii="Times New Roman" w:hAnsi="Times New Roman" w:cs="Times New Roman"/>
          <w:i/>
          <w:iCs/>
          <w:color w:val="auto"/>
          <w:sz w:val="18"/>
          <w:szCs w:val="18"/>
        </w:rPr>
        <w:t>S</w:t>
      </w:r>
      <w:r>
        <w:rPr>
          <w:rFonts w:hint="eastAsia" w:ascii="Times New Roman" w:hAnsi="Times New Roman" w:cs="Times New Roman"/>
          <w:i/>
          <w:iCs/>
          <w:color w:val="auto"/>
          <w:sz w:val="18"/>
          <w:szCs w:val="18"/>
        </w:rPr>
        <w:t>DC-</w:t>
      </w:r>
      <w:r>
        <w:rPr>
          <w:rFonts w:ascii="Times New Roman" w:hAnsi="Times New Roman" w:cs="Times New Roman"/>
          <w:i/>
          <w:iCs/>
          <w:color w:val="auto"/>
          <w:sz w:val="18"/>
          <w:szCs w:val="18"/>
        </w:rPr>
        <w:t>1</w:t>
      </w:r>
      <w:r>
        <w:rPr>
          <w:rFonts w:hint="eastAsia" w:ascii="Times New Roman" w:hAnsi="Times New Roman" w:cs="Times New Roman"/>
          <w:color w:val="auto"/>
          <w:sz w:val="18"/>
          <w:szCs w:val="18"/>
        </w:rPr>
        <w:t xml:space="preserve"> k</w:t>
      </w:r>
      <w:r>
        <w:rPr>
          <w:rFonts w:ascii="Times New Roman" w:hAnsi="Times New Roman" w:cs="Times New Roman"/>
          <w:color w:val="auto"/>
          <w:sz w:val="18"/>
          <w:szCs w:val="18"/>
        </w:rPr>
        <w:t xml:space="preserve">nock down on the invasion ability of </w:t>
      </w:r>
      <w:r>
        <w:rPr>
          <w:rFonts w:hint="eastAsia" w:ascii="Times New Roman" w:hAnsi="Times New Roman" w:cs="Times New Roman"/>
          <w:color w:val="auto"/>
          <w:sz w:val="18"/>
          <w:szCs w:val="18"/>
        </w:rPr>
        <w:t>BXPC-3</w:t>
      </w:r>
      <w:r>
        <w:rPr>
          <w:rFonts w:ascii="Times New Roman" w:hAnsi="Times New Roman" w:cs="Times New Roman"/>
          <w:color w:val="auto"/>
          <w:sz w:val="18"/>
          <w:szCs w:val="18"/>
        </w:rPr>
        <w:t xml:space="preserve"> cell line.</w:t>
      </w:r>
    </w:p>
    <w:p w14:paraId="2BB11A15">
      <w:pPr>
        <w:rPr>
          <w:rFonts w:ascii="Times New Roman" w:hAnsi="Times New Roman" w:cs="Times New Roman"/>
          <w:b/>
          <w:bCs/>
          <w:color w:val="auto"/>
          <w:sz w:val="28"/>
          <w:szCs w:val="28"/>
        </w:rPr>
      </w:pPr>
    </w:p>
    <w:p w14:paraId="271E277D">
      <w:pPr>
        <w:rPr>
          <w:rFonts w:hint="eastAsia" w:eastAsiaTheme="minorEastAsia"/>
          <w:color w:val="auto"/>
          <w:lang w:eastAsia="zh-CN"/>
        </w:rPr>
      </w:pPr>
      <w:r>
        <w:rPr>
          <w:rFonts w:ascii="Times New Roman" w:hAnsi="Times New Roman" w:cs="Times New Roman"/>
          <w:b/>
          <w:bCs/>
          <w:color w:val="auto"/>
          <w:sz w:val="28"/>
          <w:szCs w:val="28"/>
        </w:rPr>
        <w:t xml:space="preserve">Original protein bands scans of membranes used for Western blot analysis (Figure </w:t>
      </w:r>
      <w:r>
        <w:rPr>
          <w:rFonts w:hint="eastAsia" w:ascii="Times New Roman" w:hAnsi="Times New Roman" w:cs="Times New Roman"/>
          <w:b/>
          <w:bCs/>
          <w:color w:val="auto"/>
          <w:sz w:val="28"/>
          <w:szCs w:val="28"/>
          <w:lang w:val="en-US" w:eastAsia="zh-CN"/>
        </w:rPr>
        <w:t>2B and 2D</w:t>
      </w:r>
      <w:r>
        <w:rPr>
          <w:rFonts w:ascii="Times New Roman" w:hAnsi="Times New Roman" w:cs="Times New Roman"/>
          <w:b/>
          <w:bCs/>
          <w:color w:val="auto"/>
          <w:sz w:val="28"/>
          <w:szCs w:val="28"/>
        </w:rPr>
        <w:t>)</w:t>
      </w:r>
    </w:p>
    <w:p w14:paraId="2A397F8E">
      <w:pPr>
        <w:rPr>
          <w:rFonts w:hint="eastAsia" w:eastAsiaTheme="minorEastAsia"/>
          <w:color w:val="auto"/>
          <w:lang w:eastAsia="zh-CN"/>
        </w:rPr>
      </w:pPr>
      <w:r>
        <w:rPr>
          <w:rFonts w:hint="eastAsia" w:eastAsiaTheme="minorEastAsia"/>
          <w:color w:val="auto"/>
          <w:lang w:eastAsia="zh-CN"/>
        </w:rPr>
        <w:drawing>
          <wp:inline distT="0" distB="0" distL="114300" distR="114300">
            <wp:extent cx="2401570" cy="1923415"/>
            <wp:effectExtent l="0" t="0" r="6350" b="12065"/>
            <wp:docPr id="31" name="图片 31" descr="Sage_合成图__20220223_182019_7s50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age_合成图__20220223_182019_7s500ms"/>
                    <pic:cNvPicPr>
                      <a:picLocks noChangeAspect="1"/>
                    </pic:cNvPicPr>
                  </pic:nvPicPr>
                  <pic:blipFill>
                    <a:blip r:embed="rId12"/>
                    <a:stretch>
                      <a:fillRect/>
                    </a:stretch>
                  </pic:blipFill>
                  <pic:spPr>
                    <a:xfrm>
                      <a:off x="0" y="0"/>
                      <a:ext cx="2401570" cy="1923415"/>
                    </a:xfrm>
                    <a:prstGeom prst="rect">
                      <a:avLst/>
                    </a:prstGeom>
                  </pic:spPr>
                </pic:pic>
              </a:graphicData>
            </a:graphic>
          </wp:inline>
        </w:drawing>
      </w:r>
      <w:r>
        <w:rPr>
          <w:rFonts w:hint="eastAsia"/>
          <w:color w:val="auto"/>
          <w:lang w:val="en-US" w:eastAsia="zh-CN"/>
        </w:rPr>
        <w:t xml:space="preserve"> </w:t>
      </w:r>
      <w:r>
        <w:rPr>
          <w:rFonts w:hint="eastAsia" w:eastAsiaTheme="minorEastAsia"/>
          <w:color w:val="auto"/>
          <w:lang w:eastAsia="zh-CN"/>
        </w:rPr>
        <w:drawing>
          <wp:inline distT="0" distB="0" distL="114300" distR="114300">
            <wp:extent cx="2401570" cy="1923415"/>
            <wp:effectExtent l="0" t="0" r="6350" b="12065"/>
            <wp:docPr id="32" name="图片 32" descr="Sage_合成图__20220228_122241_4s1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age_合成图__20220228_122241_4s10ms"/>
                    <pic:cNvPicPr>
                      <a:picLocks noChangeAspect="1"/>
                    </pic:cNvPicPr>
                  </pic:nvPicPr>
                  <pic:blipFill>
                    <a:blip r:embed="rId13"/>
                    <a:stretch>
                      <a:fillRect/>
                    </a:stretch>
                  </pic:blipFill>
                  <pic:spPr>
                    <a:xfrm>
                      <a:off x="0" y="0"/>
                      <a:ext cx="2401570" cy="1923415"/>
                    </a:xfrm>
                    <a:prstGeom prst="rect">
                      <a:avLst/>
                    </a:prstGeom>
                  </pic:spPr>
                </pic:pic>
              </a:graphicData>
            </a:graphic>
          </wp:inline>
        </w:drawing>
      </w:r>
    </w:p>
    <w:p w14:paraId="115286A6">
      <w:pPr>
        <w:rPr>
          <w:rFonts w:hint="eastAsia" w:eastAsiaTheme="minorEastAsia"/>
          <w:color w:val="auto"/>
          <w:lang w:eastAsia="zh-CN"/>
        </w:rPr>
      </w:pPr>
      <w:r>
        <w:rPr>
          <w:rFonts w:hint="eastAsia" w:eastAsiaTheme="minorEastAsia"/>
          <w:color w:val="auto"/>
          <w:lang w:eastAsia="zh-CN"/>
        </w:rPr>
        <w:drawing>
          <wp:inline distT="0" distB="0" distL="114300" distR="114300">
            <wp:extent cx="2401570" cy="1923415"/>
            <wp:effectExtent l="0" t="0" r="6350" b="12065"/>
            <wp:docPr id="33" name="图片 33" descr="Sage_合成图__20220512_132502_2s2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age_合成图__20220512_132502_2s20ms"/>
                    <pic:cNvPicPr>
                      <a:picLocks noChangeAspect="1"/>
                    </pic:cNvPicPr>
                  </pic:nvPicPr>
                  <pic:blipFill>
                    <a:blip r:embed="rId14"/>
                    <a:stretch>
                      <a:fillRect/>
                    </a:stretch>
                  </pic:blipFill>
                  <pic:spPr>
                    <a:xfrm>
                      <a:off x="0" y="0"/>
                      <a:ext cx="2401570" cy="1923415"/>
                    </a:xfrm>
                    <a:prstGeom prst="rect">
                      <a:avLst/>
                    </a:prstGeom>
                  </pic:spPr>
                </pic:pic>
              </a:graphicData>
            </a:graphic>
          </wp:inline>
        </w:drawing>
      </w:r>
    </w:p>
    <w:p w14:paraId="3B5F01C9">
      <w:pPr>
        <w:rPr>
          <w:color w:val="auto"/>
        </w:rPr>
      </w:pPr>
      <w:bookmarkStart w:id="2" w:name="_Hlk164334240"/>
      <w:r>
        <w:rPr>
          <w:rFonts w:hint="eastAsia"/>
          <w:b/>
          <w:bCs/>
          <w:color w:val="auto"/>
        </w:rPr>
        <w:t xml:space="preserve">Figure 2B. </w:t>
      </w:r>
      <w:r>
        <w:rPr>
          <w:rFonts w:hint="eastAsia"/>
          <w:b/>
          <w:bCs/>
          <w:color w:val="auto"/>
          <w:lang w:val="en-US" w:eastAsia="zh-CN"/>
        </w:rPr>
        <w:t>SDC1</w:t>
      </w:r>
      <w:r>
        <w:rPr>
          <w:rFonts w:hint="eastAsia"/>
          <w:b/>
          <w:bCs/>
          <w:color w:val="auto"/>
        </w:rPr>
        <w:t> </w:t>
      </w:r>
      <w:r>
        <w:rPr>
          <w:rFonts w:hint="eastAsia"/>
          <w:color w:val="auto"/>
        </w:rPr>
        <w:t xml:space="preserve">(From left to right protein bands including: </w:t>
      </w:r>
      <w:r>
        <w:rPr>
          <w:rFonts w:hint="eastAsia"/>
          <w:color w:val="auto"/>
          <w:lang w:val="en-US" w:eastAsia="zh-CN"/>
        </w:rPr>
        <w:t>NC, OE</w:t>
      </w:r>
      <w:r>
        <w:rPr>
          <w:rFonts w:hint="eastAsia"/>
          <w:color w:val="auto"/>
        </w:rPr>
        <w:t>)</w:t>
      </w:r>
    </w:p>
    <w:bookmarkEnd w:id="2"/>
    <w:p w14:paraId="7D8E63F1">
      <w:pPr>
        <w:rPr>
          <w:color w:val="auto"/>
        </w:rPr>
      </w:pPr>
    </w:p>
    <w:p w14:paraId="7BD69A2D">
      <w:pPr>
        <w:rPr>
          <w:rFonts w:hint="eastAsia" w:eastAsiaTheme="minorEastAsia"/>
          <w:color w:val="auto"/>
          <w:lang w:eastAsia="zh-CN"/>
        </w:rPr>
      </w:pPr>
      <w:r>
        <w:rPr>
          <w:rFonts w:hint="eastAsia" w:eastAsiaTheme="minorEastAsia"/>
          <w:color w:val="auto"/>
          <w:lang w:eastAsia="zh-CN"/>
        </w:rPr>
        <w:drawing>
          <wp:inline distT="0" distB="0" distL="114300" distR="114300">
            <wp:extent cx="2401570" cy="1923415"/>
            <wp:effectExtent l="0" t="0" r="6350" b="12065"/>
            <wp:docPr id="27" name="图片 27" descr="Sage_合成图__20220110_114137_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age_合成图__20220110_114137_1s"/>
                    <pic:cNvPicPr>
                      <a:picLocks noChangeAspect="1"/>
                    </pic:cNvPicPr>
                  </pic:nvPicPr>
                  <pic:blipFill>
                    <a:blip r:embed="rId15"/>
                    <a:stretch>
                      <a:fillRect/>
                    </a:stretch>
                  </pic:blipFill>
                  <pic:spPr>
                    <a:xfrm>
                      <a:off x="0" y="0"/>
                      <a:ext cx="2401570" cy="1923415"/>
                    </a:xfrm>
                    <a:prstGeom prst="rect">
                      <a:avLst/>
                    </a:prstGeom>
                  </pic:spPr>
                </pic:pic>
              </a:graphicData>
            </a:graphic>
          </wp:inline>
        </w:drawing>
      </w:r>
      <w:r>
        <w:rPr>
          <w:rFonts w:hint="eastAsia"/>
          <w:color w:val="auto"/>
          <w:lang w:val="en-US" w:eastAsia="zh-CN"/>
        </w:rPr>
        <w:t xml:space="preserve"> </w:t>
      </w:r>
      <w:r>
        <w:rPr>
          <w:rFonts w:hint="eastAsia" w:eastAsiaTheme="minorEastAsia"/>
          <w:color w:val="auto"/>
          <w:lang w:eastAsia="zh-CN"/>
        </w:rPr>
        <w:drawing>
          <wp:inline distT="0" distB="0" distL="114300" distR="114300">
            <wp:extent cx="2300605" cy="1931670"/>
            <wp:effectExtent l="0" t="0" r="635" b="3810"/>
            <wp:docPr id="29" name="图片 29" descr="Sage_合成图__20220113_123558_20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age_合成图__20220113_123558_200ms"/>
                    <pic:cNvPicPr>
                      <a:picLocks noChangeAspect="1"/>
                    </pic:cNvPicPr>
                  </pic:nvPicPr>
                  <pic:blipFill>
                    <a:blip r:embed="rId16"/>
                    <a:stretch>
                      <a:fillRect/>
                    </a:stretch>
                  </pic:blipFill>
                  <pic:spPr>
                    <a:xfrm>
                      <a:off x="0" y="0"/>
                      <a:ext cx="2300605" cy="1931670"/>
                    </a:xfrm>
                    <a:prstGeom prst="rect">
                      <a:avLst/>
                    </a:prstGeom>
                  </pic:spPr>
                </pic:pic>
              </a:graphicData>
            </a:graphic>
          </wp:inline>
        </w:drawing>
      </w:r>
    </w:p>
    <w:p w14:paraId="39163F78">
      <w:pPr>
        <w:rPr>
          <w:rFonts w:hint="eastAsia" w:eastAsiaTheme="minorEastAsia"/>
          <w:color w:val="auto"/>
          <w:lang w:eastAsia="zh-CN"/>
        </w:rPr>
      </w:pPr>
      <w:r>
        <w:rPr>
          <w:rFonts w:hint="eastAsia" w:eastAsiaTheme="minorEastAsia"/>
          <w:color w:val="auto"/>
          <w:lang w:eastAsia="zh-CN"/>
        </w:rPr>
        <w:drawing>
          <wp:inline distT="0" distB="0" distL="114300" distR="114300">
            <wp:extent cx="2401570" cy="1923415"/>
            <wp:effectExtent l="0" t="0" r="6350" b="12065"/>
            <wp:docPr id="30" name="图片 30" descr="Sage_合成图__20220223_181718_3s60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age_合成图__20220223_181718_3s600ms"/>
                    <pic:cNvPicPr>
                      <a:picLocks noChangeAspect="1"/>
                    </pic:cNvPicPr>
                  </pic:nvPicPr>
                  <pic:blipFill>
                    <a:blip r:embed="rId17"/>
                    <a:stretch>
                      <a:fillRect/>
                    </a:stretch>
                  </pic:blipFill>
                  <pic:spPr>
                    <a:xfrm>
                      <a:off x="0" y="0"/>
                      <a:ext cx="2401570" cy="1923415"/>
                    </a:xfrm>
                    <a:prstGeom prst="rect">
                      <a:avLst/>
                    </a:prstGeom>
                  </pic:spPr>
                </pic:pic>
              </a:graphicData>
            </a:graphic>
          </wp:inline>
        </w:drawing>
      </w:r>
    </w:p>
    <w:p w14:paraId="4453B84A">
      <w:pPr>
        <w:rPr>
          <w:rFonts w:hint="eastAsia" w:eastAsiaTheme="minorEastAsia"/>
          <w:color w:val="auto"/>
          <w:lang w:eastAsia="zh-CN"/>
        </w:rPr>
      </w:pPr>
    </w:p>
    <w:p w14:paraId="2A725A80">
      <w:pPr>
        <w:rPr>
          <w:color w:val="auto"/>
        </w:rPr>
      </w:pPr>
      <w:r>
        <w:rPr>
          <w:rFonts w:hint="eastAsia"/>
          <w:b/>
          <w:bCs/>
          <w:color w:val="auto"/>
        </w:rPr>
        <w:t>Figure 2</w:t>
      </w:r>
      <w:r>
        <w:rPr>
          <w:rFonts w:hint="eastAsia"/>
          <w:b/>
          <w:bCs/>
          <w:color w:val="auto"/>
          <w:lang w:val="en-US" w:eastAsia="zh-CN"/>
        </w:rPr>
        <w:t>B</w:t>
      </w:r>
      <w:r>
        <w:rPr>
          <w:rFonts w:hint="eastAsia"/>
          <w:b/>
          <w:bCs/>
          <w:color w:val="auto"/>
        </w:rPr>
        <w:t xml:space="preserve">. </w:t>
      </w:r>
      <w:r>
        <w:rPr>
          <w:rFonts w:hint="eastAsia"/>
          <w:b/>
          <w:bCs/>
          <w:color w:val="auto"/>
          <w:lang w:val="en-US" w:eastAsia="zh-CN"/>
        </w:rPr>
        <w:t>GAPDH</w:t>
      </w:r>
      <w:r>
        <w:rPr>
          <w:rFonts w:hint="eastAsia"/>
          <w:b/>
          <w:bCs/>
          <w:color w:val="auto"/>
        </w:rPr>
        <w:t> </w:t>
      </w:r>
      <w:r>
        <w:rPr>
          <w:rFonts w:hint="eastAsia"/>
          <w:color w:val="auto"/>
        </w:rPr>
        <w:t xml:space="preserve">(From left to right protein bands including: </w:t>
      </w:r>
      <w:r>
        <w:rPr>
          <w:rFonts w:hint="eastAsia"/>
          <w:color w:val="auto"/>
          <w:lang w:val="en-US" w:eastAsia="zh-CN"/>
        </w:rPr>
        <w:t>NC, OE</w:t>
      </w:r>
      <w:r>
        <w:rPr>
          <w:rFonts w:hint="eastAsia"/>
          <w:color w:val="auto"/>
        </w:rPr>
        <w:t>)</w:t>
      </w:r>
    </w:p>
    <w:p w14:paraId="256A1BF3">
      <w:pPr>
        <w:rPr>
          <w:rFonts w:hint="eastAsia" w:eastAsiaTheme="minorEastAsia"/>
          <w:color w:val="auto"/>
          <w:lang w:eastAsia="zh-CN"/>
        </w:rPr>
      </w:pPr>
      <w:r>
        <w:rPr>
          <w:rFonts w:hint="eastAsia" w:eastAsiaTheme="minorEastAsia"/>
          <w:color w:val="auto"/>
          <w:lang w:eastAsia="zh-CN"/>
        </w:rPr>
        <w:drawing>
          <wp:inline distT="0" distB="0" distL="114300" distR="114300">
            <wp:extent cx="2190750" cy="1758315"/>
            <wp:effectExtent l="0" t="0" r="3810" b="9525"/>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8"/>
                    <a:stretch>
                      <a:fillRect/>
                    </a:stretch>
                  </pic:blipFill>
                  <pic:spPr>
                    <a:xfrm>
                      <a:off x="0" y="0"/>
                      <a:ext cx="2190750" cy="1758315"/>
                    </a:xfrm>
                    <a:prstGeom prst="rect">
                      <a:avLst/>
                    </a:prstGeom>
                  </pic:spPr>
                </pic:pic>
              </a:graphicData>
            </a:graphic>
          </wp:inline>
        </w:drawing>
      </w:r>
      <w:r>
        <w:rPr>
          <w:rFonts w:hint="eastAsia"/>
          <w:color w:val="auto"/>
          <w:lang w:val="en-US" w:eastAsia="zh-CN"/>
        </w:rPr>
        <w:t xml:space="preserve"> </w:t>
      </w:r>
      <w:r>
        <w:rPr>
          <w:rFonts w:hint="eastAsia" w:eastAsiaTheme="minorEastAsia"/>
          <w:color w:val="auto"/>
          <w:lang w:eastAsia="zh-CN"/>
        </w:rPr>
        <w:drawing>
          <wp:inline distT="0" distB="0" distL="114300" distR="114300">
            <wp:extent cx="2198370" cy="1761490"/>
            <wp:effectExtent l="0" t="0" r="11430" b="6350"/>
            <wp:docPr id="7" name="图片 7" descr="Sage_合成图__20220628_152202_4s2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age_合成图__20220628_152202_4s20ms"/>
                    <pic:cNvPicPr>
                      <a:picLocks noChangeAspect="1"/>
                    </pic:cNvPicPr>
                  </pic:nvPicPr>
                  <pic:blipFill>
                    <a:blip r:embed="rId19"/>
                    <a:stretch>
                      <a:fillRect/>
                    </a:stretch>
                  </pic:blipFill>
                  <pic:spPr>
                    <a:xfrm>
                      <a:off x="0" y="0"/>
                      <a:ext cx="2198370" cy="1761490"/>
                    </a:xfrm>
                    <a:prstGeom prst="rect">
                      <a:avLst/>
                    </a:prstGeom>
                  </pic:spPr>
                </pic:pic>
              </a:graphicData>
            </a:graphic>
          </wp:inline>
        </w:drawing>
      </w:r>
      <w:r>
        <w:rPr>
          <w:rFonts w:hint="eastAsia" w:eastAsiaTheme="minorEastAsia"/>
          <w:color w:val="auto"/>
          <w:lang w:eastAsia="zh-CN"/>
        </w:rPr>
        <w:drawing>
          <wp:inline distT="0" distB="0" distL="114300" distR="114300">
            <wp:extent cx="2198370" cy="1680845"/>
            <wp:effectExtent l="0" t="0" r="11430" b="10795"/>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20"/>
                    <a:stretch>
                      <a:fillRect/>
                    </a:stretch>
                  </pic:blipFill>
                  <pic:spPr>
                    <a:xfrm>
                      <a:off x="0" y="0"/>
                      <a:ext cx="2198370" cy="1680845"/>
                    </a:xfrm>
                    <a:prstGeom prst="rect">
                      <a:avLst/>
                    </a:prstGeom>
                  </pic:spPr>
                </pic:pic>
              </a:graphicData>
            </a:graphic>
          </wp:inline>
        </w:drawing>
      </w:r>
    </w:p>
    <w:p w14:paraId="53CA22A3">
      <w:pPr>
        <w:rPr>
          <w:rFonts w:hint="eastAsia" w:eastAsiaTheme="minorEastAsia"/>
          <w:color w:val="auto"/>
          <w:lang w:eastAsia="zh-CN"/>
        </w:rPr>
      </w:pPr>
    </w:p>
    <w:p w14:paraId="764E537F">
      <w:pPr>
        <w:rPr>
          <w:color w:val="auto"/>
        </w:rPr>
      </w:pPr>
      <w:r>
        <w:rPr>
          <w:rFonts w:hint="eastAsia"/>
          <w:b/>
          <w:bCs/>
          <w:color w:val="auto"/>
        </w:rPr>
        <w:t xml:space="preserve">Figure </w:t>
      </w:r>
      <w:r>
        <w:rPr>
          <w:rFonts w:hint="eastAsia"/>
          <w:b/>
          <w:bCs/>
          <w:color w:val="auto"/>
          <w:lang w:val="en-US" w:eastAsia="zh-CN"/>
        </w:rPr>
        <w:t>2D</w:t>
      </w:r>
      <w:r>
        <w:rPr>
          <w:rFonts w:hint="eastAsia"/>
          <w:b/>
          <w:bCs/>
          <w:color w:val="auto"/>
        </w:rPr>
        <w:t xml:space="preserve">. </w:t>
      </w:r>
      <w:r>
        <w:rPr>
          <w:rFonts w:hint="eastAsia"/>
          <w:b/>
          <w:bCs/>
          <w:color w:val="auto"/>
          <w:lang w:val="en-US" w:eastAsia="zh-CN"/>
        </w:rPr>
        <w:t>SDC1</w:t>
      </w:r>
      <w:r>
        <w:rPr>
          <w:rFonts w:hint="eastAsia"/>
          <w:b/>
          <w:bCs/>
          <w:color w:val="auto"/>
        </w:rPr>
        <w:t> </w:t>
      </w:r>
      <w:r>
        <w:rPr>
          <w:rFonts w:hint="eastAsia"/>
          <w:color w:val="auto"/>
        </w:rPr>
        <w:t xml:space="preserve">(From left to right protein bands including: </w:t>
      </w:r>
      <w:r>
        <w:rPr>
          <w:rFonts w:hint="eastAsia"/>
          <w:color w:val="auto"/>
          <w:lang w:val="en-US" w:eastAsia="zh-CN"/>
        </w:rPr>
        <w:t>NC, SIRNA02, SIRNA03</w:t>
      </w:r>
      <w:r>
        <w:rPr>
          <w:rFonts w:hint="eastAsia"/>
          <w:color w:val="auto"/>
        </w:rPr>
        <w:t>)</w:t>
      </w:r>
    </w:p>
    <w:p w14:paraId="6E4FAB3C">
      <w:pPr>
        <w:rPr>
          <w:color w:val="auto"/>
        </w:rPr>
      </w:pPr>
    </w:p>
    <w:p w14:paraId="694BD3A0">
      <w:pPr>
        <w:rPr>
          <w:rFonts w:hint="eastAsia" w:eastAsiaTheme="minorEastAsia"/>
          <w:color w:val="auto"/>
          <w:lang w:eastAsia="zh-CN"/>
        </w:rPr>
      </w:pPr>
      <w:r>
        <w:rPr>
          <w:rFonts w:hint="eastAsia" w:eastAsiaTheme="minorEastAsia"/>
          <w:color w:val="auto"/>
          <w:lang w:eastAsia="zh-CN"/>
        </w:rPr>
        <w:drawing>
          <wp:inline distT="0" distB="0" distL="114300" distR="114300">
            <wp:extent cx="2197735" cy="1874520"/>
            <wp:effectExtent l="0" t="0" r="12065" b="0"/>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21"/>
                    <a:stretch>
                      <a:fillRect/>
                    </a:stretch>
                  </pic:blipFill>
                  <pic:spPr>
                    <a:xfrm>
                      <a:off x="0" y="0"/>
                      <a:ext cx="2197735" cy="1874520"/>
                    </a:xfrm>
                    <a:prstGeom prst="rect">
                      <a:avLst/>
                    </a:prstGeom>
                  </pic:spPr>
                </pic:pic>
              </a:graphicData>
            </a:graphic>
          </wp:inline>
        </w:drawing>
      </w:r>
      <w:r>
        <w:rPr>
          <w:rFonts w:hint="eastAsia"/>
          <w:color w:val="auto"/>
          <w:lang w:val="en-US" w:eastAsia="zh-CN"/>
        </w:rPr>
        <w:t xml:space="preserve"> </w:t>
      </w:r>
      <w:r>
        <w:rPr>
          <w:rFonts w:hint="eastAsia" w:eastAsiaTheme="minorEastAsia"/>
          <w:color w:val="auto"/>
          <w:lang w:eastAsia="zh-CN"/>
        </w:rPr>
        <w:drawing>
          <wp:inline distT="0" distB="0" distL="114300" distR="114300">
            <wp:extent cx="2337435" cy="1872615"/>
            <wp:effectExtent l="0" t="0" r="9525" b="1905"/>
            <wp:docPr id="3" name="图片 3" descr="Sage_合成图__20220628_151525_75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age_合成图__20220628_151525_750ms"/>
                    <pic:cNvPicPr>
                      <a:picLocks noChangeAspect="1"/>
                    </pic:cNvPicPr>
                  </pic:nvPicPr>
                  <pic:blipFill>
                    <a:blip r:embed="rId22"/>
                    <a:stretch>
                      <a:fillRect/>
                    </a:stretch>
                  </pic:blipFill>
                  <pic:spPr>
                    <a:xfrm>
                      <a:off x="0" y="0"/>
                      <a:ext cx="2337435" cy="1872615"/>
                    </a:xfrm>
                    <a:prstGeom prst="rect">
                      <a:avLst/>
                    </a:prstGeom>
                  </pic:spPr>
                </pic:pic>
              </a:graphicData>
            </a:graphic>
          </wp:inline>
        </w:drawing>
      </w:r>
      <w:r>
        <w:rPr>
          <w:rFonts w:hint="eastAsia" w:eastAsiaTheme="minorEastAsia"/>
          <w:color w:val="auto"/>
          <w:lang w:eastAsia="zh-CN"/>
        </w:rPr>
        <w:drawing>
          <wp:inline distT="0" distB="0" distL="114300" distR="114300">
            <wp:extent cx="2181225" cy="1750060"/>
            <wp:effectExtent l="0" t="0" r="13335" b="254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23"/>
                    <a:stretch>
                      <a:fillRect/>
                    </a:stretch>
                  </pic:blipFill>
                  <pic:spPr>
                    <a:xfrm>
                      <a:off x="0" y="0"/>
                      <a:ext cx="2181225" cy="1750060"/>
                    </a:xfrm>
                    <a:prstGeom prst="rect">
                      <a:avLst/>
                    </a:prstGeom>
                  </pic:spPr>
                </pic:pic>
              </a:graphicData>
            </a:graphic>
          </wp:inline>
        </w:drawing>
      </w:r>
    </w:p>
    <w:p w14:paraId="0C59B782">
      <w:pPr>
        <w:rPr>
          <w:color w:val="auto"/>
        </w:rPr>
      </w:pPr>
      <w:r>
        <w:rPr>
          <w:rFonts w:hint="eastAsia"/>
          <w:b/>
          <w:bCs/>
          <w:color w:val="auto"/>
        </w:rPr>
        <w:t>Figure</w:t>
      </w:r>
      <w:r>
        <w:rPr>
          <w:rFonts w:hint="eastAsia"/>
          <w:b/>
          <w:bCs/>
          <w:color w:val="auto"/>
          <w:lang w:val="en-US" w:eastAsia="zh-CN"/>
        </w:rPr>
        <w:t xml:space="preserve"> 2D</w:t>
      </w:r>
      <w:r>
        <w:rPr>
          <w:rFonts w:hint="eastAsia"/>
          <w:b/>
          <w:bCs/>
          <w:color w:val="auto"/>
        </w:rPr>
        <w:t xml:space="preserve">. </w:t>
      </w:r>
      <w:r>
        <w:rPr>
          <w:rFonts w:hint="eastAsia"/>
          <w:b/>
          <w:bCs/>
          <w:color w:val="auto"/>
          <w:lang w:val="en-US" w:eastAsia="zh-CN"/>
        </w:rPr>
        <w:t>GAPDH</w:t>
      </w:r>
      <w:r>
        <w:rPr>
          <w:rFonts w:hint="eastAsia"/>
          <w:b/>
          <w:bCs/>
          <w:color w:val="auto"/>
        </w:rPr>
        <w:t> </w:t>
      </w:r>
      <w:r>
        <w:rPr>
          <w:rFonts w:hint="eastAsia"/>
          <w:color w:val="auto"/>
        </w:rPr>
        <w:t xml:space="preserve">(From left to right protein bands including: </w:t>
      </w:r>
      <w:r>
        <w:rPr>
          <w:rFonts w:hint="eastAsia"/>
          <w:color w:val="auto"/>
          <w:lang w:val="en-US" w:eastAsia="zh-CN"/>
        </w:rPr>
        <w:t>NC, SIRNA02, SIRNA03</w:t>
      </w:r>
      <w:r>
        <w:rPr>
          <w:rFonts w:hint="eastAsia"/>
          <w:color w:val="auto"/>
        </w:rPr>
        <w:t>)</w:t>
      </w:r>
    </w:p>
    <w:p w14:paraId="6A073574">
      <w:pPr>
        <w:jc w:val="both"/>
        <w:rPr>
          <w:rFonts w:hint="eastAsia"/>
          <w:color w:val="auto"/>
        </w:rPr>
      </w:pPr>
    </w:p>
    <w:p w14:paraId="401E5605">
      <w:pPr>
        <w:jc w:val="both"/>
        <w:rPr>
          <w:rFonts w:hint="eastAsia"/>
          <w:color w:val="auto"/>
        </w:rPr>
      </w:pPr>
    </w:p>
    <w:p w14:paraId="0EAC3F35">
      <w:pPr>
        <w:jc w:val="both"/>
        <w:rPr>
          <w:rFonts w:hint="eastAsia"/>
          <w:color w:val="auto"/>
        </w:rPr>
      </w:pPr>
    </w:p>
    <w:p w14:paraId="3CFFBA55">
      <w:pPr>
        <w:jc w:val="center"/>
        <w:rPr>
          <w:rFonts w:hint="eastAsia"/>
          <w:color w:val="auto"/>
        </w:rPr>
      </w:pPr>
      <w:r>
        <w:rPr>
          <w:rFonts w:hint="eastAsia" w:ascii="Times New Roman" w:hAnsi="Times New Roman" w:cs="Times New Roman"/>
          <w:b/>
          <w:bCs/>
          <w:color w:val="auto"/>
          <w:sz w:val="28"/>
          <w:szCs w:val="28"/>
        </w:rPr>
        <w:t>Results of mouse genotype identification</w:t>
      </w:r>
    </w:p>
    <w:p w14:paraId="5E2087AF">
      <w:pPr>
        <w:ind w:firstLine="420" w:firstLineChars="200"/>
        <w:jc w:val="both"/>
        <w:rPr>
          <w:rFonts w:hint="eastAsia"/>
          <w:color w:val="auto"/>
        </w:rPr>
      </w:pPr>
      <w:r>
        <w:rPr>
          <w:rFonts w:hint="eastAsia"/>
          <w:color w:val="auto"/>
        </w:rPr>
        <w:t>In this study, three mice each with the SDC-1 genotype of wild-type (WT), heterozygous (SDC-1</w:t>
      </w:r>
      <w:r>
        <w:rPr>
          <w:rFonts w:hint="eastAsia"/>
          <w:color w:val="auto"/>
          <w:vertAlign w:val="superscript"/>
        </w:rPr>
        <w:t>+/-</w:t>
      </w:r>
      <w:r>
        <w:rPr>
          <w:rFonts w:hint="eastAsia"/>
          <w:color w:val="auto"/>
        </w:rPr>
        <w:t>), and homozygous (SDC-1</w:t>
      </w:r>
      <w:r>
        <w:rPr>
          <w:rFonts w:hint="eastAsia"/>
          <w:color w:val="auto"/>
          <w:vertAlign w:val="superscript"/>
        </w:rPr>
        <w:t>-/-</w:t>
      </w:r>
      <w:r>
        <w:rPr>
          <w:rFonts w:hint="eastAsia"/>
          <w:color w:val="auto"/>
        </w:rPr>
        <w:t>) were selected, and the tail DNA of the mice was extracted for PCR identification. The results showed that PCR in WT mice was the first pair of primers P1 and P2, and a single fragment was obtained at 909bp. The second pair of primers P3 and P4 also obtained a single fragment at 546bp. The PCR results of SDC-1</w:t>
      </w:r>
      <w:r>
        <w:rPr>
          <w:rFonts w:hint="eastAsia"/>
          <w:color w:val="auto"/>
          <w:vertAlign w:val="superscript"/>
        </w:rPr>
        <w:t>+/-</w:t>
      </w:r>
      <w:r>
        <w:rPr>
          <w:rFonts w:hint="eastAsia"/>
          <w:color w:val="auto"/>
        </w:rPr>
        <w:t xml:space="preserve"> mice showed that the first pair of primers obtained one fragment at 909bp and two fragments each at 660bp. The second pair of primers obtained a single fragment at 546bp. The PCR results of SDC-1</w:t>
      </w:r>
      <w:r>
        <w:rPr>
          <w:rFonts w:hint="eastAsia"/>
          <w:color w:val="auto"/>
          <w:vertAlign w:val="superscript"/>
        </w:rPr>
        <w:t>-/-</w:t>
      </w:r>
      <w:r>
        <w:rPr>
          <w:rFonts w:hint="eastAsia"/>
          <w:color w:val="auto"/>
        </w:rPr>
        <w:t xml:space="preserve"> mice showed that the first pair of primers obtained a single fragment at 660bp; The second pair of primers have no bands.</w:t>
      </w:r>
      <w:bookmarkStart w:id="3" w:name="_GoBack"/>
      <w:bookmarkEnd w:id="3"/>
    </w:p>
    <w:p w14:paraId="0F64EAD1">
      <w:pPr>
        <w:ind w:firstLine="420"/>
        <w:jc w:val="center"/>
        <w:rPr>
          <w:color w:val="auto"/>
        </w:rPr>
      </w:pPr>
      <w:r>
        <w:rPr>
          <w:color w:val="auto"/>
        </w:rPr>
        <w:drawing>
          <wp:inline distT="0" distB="0" distL="0" distR="0">
            <wp:extent cx="3885565" cy="1440815"/>
            <wp:effectExtent l="0" t="0" r="635" b="698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63458" cy="1469708"/>
                    </a:xfrm>
                    <a:prstGeom prst="rect">
                      <a:avLst/>
                    </a:prstGeom>
                    <a:noFill/>
                    <a:ln>
                      <a:noFill/>
                    </a:ln>
                  </pic:spPr>
                </pic:pic>
              </a:graphicData>
            </a:graphic>
          </wp:inline>
        </w:drawing>
      </w:r>
    </w:p>
    <w:p w14:paraId="2D9116B1">
      <w:pPr>
        <w:widowControl/>
        <w:spacing w:before="120" w:after="240"/>
        <w:jc w:val="center"/>
        <w:rPr>
          <w:color w:val="auto"/>
        </w:rPr>
      </w:pPr>
      <w:r>
        <w:rPr>
          <w:rFonts w:hint="eastAsia"/>
          <w:color w:val="auto"/>
        </w:rPr>
        <w:t>Genotype identification results of SDC1 knockout mice</w:t>
      </w:r>
    </w:p>
    <w:p w14:paraId="54F0BE69">
      <w:pPr>
        <w:ind w:firstLine="420"/>
        <w:jc w:val="center"/>
        <w:rPr>
          <w:color w:val="auto"/>
        </w:rPr>
      </w:pPr>
      <w:r>
        <w:rPr>
          <w:color w:val="auto"/>
        </w:rPr>
        <w:drawing>
          <wp:inline distT="0" distB="0" distL="0" distR="0">
            <wp:extent cx="1642745" cy="760730"/>
            <wp:effectExtent l="0" t="0" r="3175" b="1270"/>
            <wp:docPr id="13477663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66320"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66187" cy="771626"/>
                    </a:xfrm>
                    <a:prstGeom prst="rect">
                      <a:avLst/>
                    </a:prstGeom>
                    <a:noFill/>
                    <a:ln>
                      <a:noFill/>
                    </a:ln>
                  </pic:spPr>
                </pic:pic>
              </a:graphicData>
            </a:graphic>
          </wp:inline>
        </w:drawing>
      </w:r>
    </w:p>
    <w:p w14:paraId="32C59850">
      <w:pPr>
        <w:spacing w:before="120" w:after="240"/>
        <w:jc w:val="center"/>
        <w:rPr>
          <w:color w:val="auto"/>
        </w:rPr>
      </w:pPr>
      <w:r>
        <w:rPr>
          <w:rFonts w:hint="eastAsia"/>
          <w:color w:val="auto"/>
        </w:rPr>
        <w:t>WB detection results for genotype identification of SDC1 knockout mice</w:t>
      </w:r>
    </w:p>
    <w:p w14:paraId="70A13F9C">
      <w:pPr>
        <w:bidi w:val="0"/>
        <w:jc w:val="left"/>
        <w:rPr>
          <w:rFonts w:hint="eastAsia" w:asciiTheme="minorHAnsi" w:hAnsiTheme="minorHAnsi" w:eastAsiaTheme="minorEastAsia" w:cstheme="minorBidi"/>
          <w:color w:val="auto"/>
          <w:kern w:val="2"/>
          <w:sz w:val="21"/>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8"/>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4NjI5OTBmMDM1ODFlMDkzNDFlZTFiMWNhZWU5ZTMifQ=="/>
  </w:docVars>
  <w:rsids>
    <w:rsidRoot w:val="00E4354A"/>
    <w:rsid w:val="00003AF5"/>
    <w:rsid w:val="000B68AE"/>
    <w:rsid w:val="000D25FF"/>
    <w:rsid w:val="00152390"/>
    <w:rsid w:val="002E7446"/>
    <w:rsid w:val="005539A0"/>
    <w:rsid w:val="005D2E6E"/>
    <w:rsid w:val="00886F71"/>
    <w:rsid w:val="00AF0C75"/>
    <w:rsid w:val="00B561ED"/>
    <w:rsid w:val="00C9265F"/>
    <w:rsid w:val="00E4354A"/>
    <w:rsid w:val="00EA02D4"/>
    <w:rsid w:val="00F22B34"/>
    <w:rsid w:val="00F302EA"/>
    <w:rsid w:val="00F82C24"/>
    <w:rsid w:val="00FE4FDF"/>
    <w:rsid w:val="013A1856"/>
    <w:rsid w:val="03D067DA"/>
    <w:rsid w:val="03FB660C"/>
    <w:rsid w:val="043164D2"/>
    <w:rsid w:val="0728504B"/>
    <w:rsid w:val="08534C69"/>
    <w:rsid w:val="097A4477"/>
    <w:rsid w:val="0AB174AB"/>
    <w:rsid w:val="0ACF500E"/>
    <w:rsid w:val="0B5036E2"/>
    <w:rsid w:val="0B5605CC"/>
    <w:rsid w:val="0B5C351F"/>
    <w:rsid w:val="0C6C713C"/>
    <w:rsid w:val="0D1F15BD"/>
    <w:rsid w:val="0E1F2BD5"/>
    <w:rsid w:val="0ED85EC8"/>
    <w:rsid w:val="0F501F02"/>
    <w:rsid w:val="0F7A6F7F"/>
    <w:rsid w:val="10E02E12"/>
    <w:rsid w:val="11C664AC"/>
    <w:rsid w:val="125C0A33"/>
    <w:rsid w:val="12C34799"/>
    <w:rsid w:val="13223BB5"/>
    <w:rsid w:val="14C814F7"/>
    <w:rsid w:val="172D48D7"/>
    <w:rsid w:val="173C0FBE"/>
    <w:rsid w:val="18787DD4"/>
    <w:rsid w:val="187A7283"/>
    <w:rsid w:val="188F6388"/>
    <w:rsid w:val="18AB63FB"/>
    <w:rsid w:val="190D49C0"/>
    <w:rsid w:val="19921BF7"/>
    <w:rsid w:val="1AA80E44"/>
    <w:rsid w:val="1B9D217D"/>
    <w:rsid w:val="1C0F2475"/>
    <w:rsid w:val="1C6A2C17"/>
    <w:rsid w:val="1CDF48C5"/>
    <w:rsid w:val="1DF12B02"/>
    <w:rsid w:val="21A63C04"/>
    <w:rsid w:val="22840449"/>
    <w:rsid w:val="229B7F3F"/>
    <w:rsid w:val="23644B62"/>
    <w:rsid w:val="24DE1906"/>
    <w:rsid w:val="25754019"/>
    <w:rsid w:val="257F09F3"/>
    <w:rsid w:val="25A16BBC"/>
    <w:rsid w:val="25C04A42"/>
    <w:rsid w:val="29807301"/>
    <w:rsid w:val="2B473D61"/>
    <w:rsid w:val="2B8D373E"/>
    <w:rsid w:val="2C1348F8"/>
    <w:rsid w:val="2DBD47AF"/>
    <w:rsid w:val="2E5231FD"/>
    <w:rsid w:val="2E9E3A19"/>
    <w:rsid w:val="30161F54"/>
    <w:rsid w:val="317E24A7"/>
    <w:rsid w:val="33B43F81"/>
    <w:rsid w:val="346A0AC1"/>
    <w:rsid w:val="348155AD"/>
    <w:rsid w:val="34D10B02"/>
    <w:rsid w:val="354D7E7A"/>
    <w:rsid w:val="357E0CC8"/>
    <w:rsid w:val="35D54660"/>
    <w:rsid w:val="37991DE9"/>
    <w:rsid w:val="37A20578"/>
    <w:rsid w:val="37D42E21"/>
    <w:rsid w:val="39243934"/>
    <w:rsid w:val="3B07350D"/>
    <w:rsid w:val="3B267837"/>
    <w:rsid w:val="3C0637C5"/>
    <w:rsid w:val="3CE07B72"/>
    <w:rsid w:val="3CF27404"/>
    <w:rsid w:val="3D7824A0"/>
    <w:rsid w:val="3E471994"/>
    <w:rsid w:val="3F402B4A"/>
    <w:rsid w:val="3F984734"/>
    <w:rsid w:val="403F72A5"/>
    <w:rsid w:val="405A40DF"/>
    <w:rsid w:val="40C31C84"/>
    <w:rsid w:val="40FC5196"/>
    <w:rsid w:val="41590E12"/>
    <w:rsid w:val="419E624E"/>
    <w:rsid w:val="42024A2E"/>
    <w:rsid w:val="423C1CEE"/>
    <w:rsid w:val="42C41CE4"/>
    <w:rsid w:val="43195B8C"/>
    <w:rsid w:val="43C27FD1"/>
    <w:rsid w:val="44E47230"/>
    <w:rsid w:val="457F2F08"/>
    <w:rsid w:val="46040D75"/>
    <w:rsid w:val="4654205B"/>
    <w:rsid w:val="475E7C40"/>
    <w:rsid w:val="47EA5D49"/>
    <w:rsid w:val="48945D41"/>
    <w:rsid w:val="4CD55318"/>
    <w:rsid w:val="4DC1579E"/>
    <w:rsid w:val="4DF711BF"/>
    <w:rsid w:val="4F7F141F"/>
    <w:rsid w:val="505F35FC"/>
    <w:rsid w:val="51071719"/>
    <w:rsid w:val="5184720E"/>
    <w:rsid w:val="51A4340C"/>
    <w:rsid w:val="51BF3DA2"/>
    <w:rsid w:val="52374280"/>
    <w:rsid w:val="529214B7"/>
    <w:rsid w:val="53013630"/>
    <w:rsid w:val="538232D9"/>
    <w:rsid w:val="53F1045F"/>
    <w:rsid w:val="541D74A6"/>
    <w:rsid w:val="549044EC"/>
    <w:rsid w:val="55EB4FD4"/>
    <w:rsid w:val="56020701"/>
    <w:rsid w:val="583D0117"/>
    <w:rsid w:val="595B1610"/>
    <w:rsid w:val="5BCC3C8B"/>
    <w:rsid w:val="5C4E644E"/>
    <w:rsid w:val="5E9D190F"/>
    <w:rsid w:val="5FC5111D"/>
    <w:rsid w:val="5FCF3D4A"/>
    <w:rsid w:val="607641C6"/>
    <w:rsid w:val="61076609"/>
    <w:rsid w:val="614C0CAD"/>
    <w:rsid w:val="626D33A6"/>
    <w:rsid w:val="6291178B"/>
    <w:rsid w:val="62E53885"/>
    <w:rsid w:val="632E6FDA"/>
    <w:rsid w:val="652E5B68"/>
    <w:rsid w:val="65693858"/>
    <w:rsid w:val="66124991"/>
    <w:rsid w:val="69AD0420"/>
    <w:rsid w:val="69E623BC"/>
    <w:rsid w:val="6A773014"/>
    <w:rsid w:val="6AFA59F3"/>
    <w:rsid w:val="6B813CC3"/>
    <w:rsid w:val="6BDC5447"/>
    <w:rsid w:val="6CB542C8"/>
    <w:rsid w:val="6E152311"/>
    <w:rsid w:val="6E81720B"/>
    <w:rsid w:val="6EDB549B"/>
    <w:rsid w:val="6EE22029"/>
    <w:rsid w:val="6F3E67F6"/>
    <w:rsid w:val="6F6438A6"/>
    <w:rsid w:val="6FF10085"/>
    <w:rsid w:val="715B3690"/>
    <w:rsid w:val="72B8241C"/>
    <w:rsid w:val="72C45265"/>
    <w:rsid w:val="73D2750D"/>
    <w:rsid w:val="7577036C"/>
    <w:rsid w:val="77530965"/>
    <w:rsid w:val="78202F3D"/>
    <w:rsid w:val="78986F77"/>
    <w:rsid w:val="79050385"/>
    <w:rsid w:val="79202AC9"/>
    <w:rsid w:val="7AEB7CD4"/>
    <w:rsid w:val="7B242D44"/>
    <w:rsid w:val="7C532E83"/>
    <w:rsid w:val="7C773348"/>
    <w:rsid w:val="7C7970C0"/>
    <w:rsid w:val="7C7C270C"/>
    <w:rsid w:val="7F7F77EF"/>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abs>
        <w:tab w:val="left" w:pos="1615"/>
      </w:tabs>
      <w:jc w:val="center"/>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autoRedefine/>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tabs>
        <w:tab w:val="center" w:pos="4153"/>
        <w:tab w:val="right" w:pos="8306"/>
      </w:tabs>
      <w:snapToGrid w:val="0"/>
    </w:pPr>
    <w:rPr>
      <w:sz w:val="18"/>
      <w:szCs w:val="18"/>
    </w:rPr>
  </w:style>
  <w:style w:type="paragraph" w:customStyle="1" w:styleId="6">
    <w:name w:val="正文1"/>
    <w:autoRedefine/>
    <w:qFormat/>
    <w:uiPriority w:val="0"/>
    <w:pPr>
      <w:spacing w:line="276" w:lineRule="auto"/>
      <w:contextualSpacing/>
    </w:pPr>
    <w:rPr>
      <w:rFonts w:ascii="Arial" w:hAnsi="Arial" w:eastAsia="Arial" w:cs="Arial"/>
      <w:sz w:val="22"/>
      <w:szCs w:val="22"/>
      <w:lang w:val="en-US" w:eastAsia="en-US" w:bidi="ar-SA"/>
    </w:rPr>
  </w:style>
  <w:style w:type="paragraph" w:customStyle="1" w:styleId="7">
    <w:name w:val="正文11"/>
    <w:autoRedefine/>
    <w:qFormat/>
    <w:uiPriority w:val="0"/>
    <w:pPr>
      <w:spacing w:line="276" w:lineRule="auto"/>
      <w:contextualSpacing/>
    </w:pPr>
    <w:rPr>
      <w:rFonts w:ascii="Arial" w:hAnsi="Arial" w:eastAsia="宋体" w:cs="Arial"/>
      <w:sz w:val="22"/>
      <w:szCs w:val="22"/>
      <w:lang w:val="en-US" w:eastAsia="en-US" w:bidi="ar-SA"/>
    </w:rPr>
  </w:style>
  <w:style w:type="character" w:customStyle="1" w:styleId="8">
    <w:name w:val="页眉 字符"/>
    <w:basedOn w:val="5"/>
    <w:link w:val="3"/>
    <w:qFormat/>
    <w:uiPriority w:val="0"/>
    <w:rPr>
      <w:rFonts w:asciiTheme="minorHAnsi" w:hAnsiTheme="minorHAnsi" w:eastAsiaTheme="minorEastAsia" w:cstheme="minorBidi"/>
      <w:kern w:val="2"/>
      <w:sz w:val="18"/>
      <w:szCs w:val="18"/>
    </w:rPr>
  </w:style>
  <w:style w:type="character" w:customStyle="1" w:styleId="9">
    <w:name w:val="页脚 字符"/>
    <w:basedOn w:val="5"/>
    <w:link w:val="2"/>
    <w:qFormat/>
    <w:uiPriority w:val="0"/>
    <w:rPr>
      <w:rFonts w:asciiTheme="minorHAnsi" w:hAnsiTheme="minorHAnsi" w:eastAsiaTheme="minorEastAsia" w:cstheme="minorBidi"/>
      <w:kern w:val="2"/>
      <w:sz w:val="18"/>
      <w:szCs w:val="18"/>
    </w:rPr>
  </w:style>
  <w:style w:type="paragraph" w:customStyle="1" w:styleId="10">
    <w:name w:val="MDPI_3.1_text"/>
    <w:qFormat/>
    <w:uiPriority w:val="0"/>
    <w:pPr>
      <w:adjustRightInd w:val="0"/>
      <w:snapToGrid w:val="0"/>
      <w:spacing w:line="228" w:lineRule="auto"/>
      <w:ind w:left="2608" w:firstLine="425"/>
      <w:jc w:val="both"/>
    </w:pPr>
    <w:rPr>
      <w:rFonts w:ascii="Palatino Linotype" w:hAnsi="Palatino Linotype" w:eastAsia="Times New Roman" w:cs="Times New Roman"/>
      <w:snapToGrid w:val="0"/>
      <w:color w:val="000000"/>
      <w:szCs w:val="22"/>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tiff"/><Relationship Id="rId22" Type="http://schemas.openxmlformats.org/officeDocument/2006/relationships/image" Target="media/image19.tiff"/><Relationship Id="rId21" Type="http://schemas.openxmlformats.org/officeDocument/2006/relationships/image" Target="media/image18.tiff"/><Relationship Id="rId20" Type="http://schemas.openxmlformats.org/officeDocument/2006/relationships/image" Target="media/image17.tiff"/><Relationship Id="rId2" Type="http://schemas.openxmlformats.org/officeDocument/2006/relationships/settings" Target="settings.xml"/><Relationship Id="rId19" Type="http://schemas.openxmlformats.org/officeDocument/2006/relationships/image" Target="media/image16.tiff"/><Relationship Id="rId18" Type="http://schemas.openxmlformats.org/officeDocument/2006/relationships/image" Target="media/image15.tiff"/><Relationship Id="rId17" Type="http://schemas.openxmlformats.org/officeDocument/2006/relationships/image" Target="media/image14.tiff"/><Relationship Id="rId16" Type="http://schemas.openxmlformats.org/officeDocument/2006/relationships/image" Target="media/image13.tiff"/><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188</Words>
  <Characters>1092</Characters>
  <Lines>17</Lines>
  <Paragraphs>4</Paragraphs>
  <TotalTime>2</TotalTime>
  <ScaleCrop>false</ScaleCrop>
  <LinksUpToDate>false</LinksUpToDate>
  <CharactersWithSpaces>1277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2020-06-25T06:41:00Z</dcterms:created>
  <dc:creator>PC</dc:creator>
  <cp:lastModifiedBy>LCY</cp:lastModifiedBy>
  <dcterms:modified xsi:type="dcterms:W3CDTF">2025-06-11T00:43:30Z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7EEA8682AF8D49A8B39CDDF90E41EE7D</vt:lpwstr>
  </property>
  <property fmtid="{D5CDD505-2E9C-101B-9397-08002B2CF9AE}" pid="4" name="KSOTemplateDocerSaveRecord">
    <vt:lpwstr>eyJoZGlkIjoiOGI4NjI5OTBmMDM1ODFlMDkzNDFlZTFiMWNhZWU5ZTMiLCJ1c2VySWQiOiI0NTI3Nzk2NTIifQ==</vt:lpwstr>
  </property>
</Properties>
</file>