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C4DE97" w14:textId="77777777" w:rsidR="007C191E" w:rsidRPr="00714523" w:rsidRDefault="007C191E" w:rsidP="00714523">
      <w:pPr>
        <w:spacing w:line="480" w:lineRule="auto"/>
        <w:contextualSpacing/>
        <w:jc w:val="center"/>
        <w:rPr>
          <w:rFonts w:ascii="Arial" w:hAnsi="Arial" w:cs="Arial"/>
          <w:b/>
        </w:rPr>
      </w:pPr>
      <w:r w:rsidRPr="00714523">
        <w:rPr>
          <w:rFonts w:ascii="Arial" w:hAnsi="Arial" w:cs="Arial"/>
          <w:b/>
        </w:rPr>
        <w:t xml:space="preserve">Inhibition of MCL-1 to eliminate senescent cells and mitigate renal fibrosis </w:t>
      </w:r>
      <w:r w:rsidRPr="00714523">
        <w:rPr>
          <w:rFonts w:ascii="Arial" w:hAnsi="Arial" w:cs="Arial" w:hint="eastAsia"/>
          <w:b/>
        </w:rPr>
        <w:t xml:space="preserve">in </w:t>
      </w:r>
      <w:r w:rsidRPr="00714523">
        <w:rPr>
          <w:rFonts w:ascii="Arial" w:hAnsi="Arial" w:cs="Arial"/>
          <w:b/>
        </w:rPr>
        <w:t>aristolochic acid nephropathy</w:t>
      </w:r>
    </w:p>
    <w:p w14:paraId="13E4F78E" w14:textId="57D2BF54" w:rsidR="00714523" w:rsidRPr="00193C5E" w:rsidRDefault="00714523" w:rsidP="00714523">
      <w:pPr>
        <w:spacing w:line="480" w:lineRule="auto"/>
        <w:contextualSpacing/>
        <w:jc w:val="both"/>
        <w:rPr>
          <w:rFonts w:ascii="Arial" w:hAnsi="Arial" w:cs="Arial"/>
          <w:lang w:eastAsia="zh-CN"/>
        </w:rPr>
      </w:pPr>
      <w:r w:rsidRPr="1069381D">
        <w:rPr>
          <w:rFonts w:ascii="Arial" w:hAnsi="Arial" w:cs="Arial"/>
          <w:lang w:eastAsia="zh-CN"/>
        </w:rPr>
        <w:t>Peng Gao</w:t>
      </w:r>
      <w:r w:rsidRPr="1069381D">
        <w:rPr>
          <w:rFonts w:ascii="Arial" w:hAnsi="Arial" w:cs="Arial"/>
          <w:vertAlign w:val="superscript"/>
          <w:lang w:eastAsia="zh-CN"/>
        </w:rPr>
        <w:t>1,2</w:t>
      </w:r>
      <w:r w:rsidRPr="1069381D">
        <w:rPr>
          <w:rFonts w:ascii="Arial" w:hAnsi="Arial" w:cs="Arial"/>
          <w:lang w:eastAsia="zh-CN"/>
        </w:rPr>
        <w:t>, Schrodinger Cenatus</w:t>
      </w:r>
      <w:r w:rsidRPr="1069381D">
        <w:rPr>
          <w:rFonts w:ascii="Arial" w:hAnsi="Arial" w:cs="Arial"/>
          <w:vertAlign w:val="superscript"/>
          <w:lang w:eastAsia="zh-CN"/>
        </w:rPr>
        <w:t>2,3</w:t>
      </w:r>
      <w:r w:rsidRPr="1069381D">
        <w:rPr>
          <w:rFonts w:ascii="Arial" w:hAnsi="Arial" w:cs="Arial"/>
          <w:lang w:eastAsia="zh-CN"/>
        </w:rPr>
        <w:t>, Nathalie Henley</w:t>
      </w:r>
      <w:r w:rsidRPr="1069381D">
        <w:rPr>
          <w:rFonts w:ascii="Arial" w:hAnsi="Arial" w:cs="Arial"/>
          <w:vertAlign w:val="superscript"/>
          <w:lang w:eastAsia="zh-CN"/>
        </w:rPr>
        <w:t>2</w:t>
      </w:r>
      <w:r w:rsidRPr="1069381D">
        <w:rPr>
          <w:rFonts w:ascii="Arial" w:hAnsi="Arial" w:cs="Arial"/>
          <w:lang w:eastAsia="zh-CN"/>
        </w:rPr>
        <w:t>, Vincent Pichette</w:t>
      </w:r>
      <w:r w:rsidRPr="1069381D">
        <w:rPr>
          <w:rFonts w:ascii="Arial" w:hAnsi="Arial" w:cs="Arial"/>
          <w:vertAlign w:val="superscript"/>
          <w:lang w:eastAsia="zh-CN"/>
        </w:rPr>
        <w:t>1,2</w:t>
      </w:r>
      <w:r w:rsidR="008D0305">
        <w:rPr>
          <w:rFonts w:ascii="Arial" w:hAnsi="Arial" w:cs="Arial" w:hint="eastAsia"/>
          <w:vertAlign w:val="superscript"/>
          <w:lang w:eastAsia="zh-CN"/>
        </w:rPr>
        <w:t>,4,5</w:t>
      </w:r>
      <w:r w:rsidRPr="1069381D">
        <w:rPr>
          <w:rFonts w:ascii="Arial" w:hAnsi="Arial" w:cs="Arial"/>
          <w:lang w:eastAsia="zh-CN"/>
        </w:rPr>
        <w:t>, Frédérick A. Mallette</w:t>
      </w:r>
      <w:r w:rsidRPr="1069381D">
        <w:rPr>
          <w:rFonts w:ascii="Arial" w:hAnsi="Arial" w:cs="Arial"/>
          <w:vertAlign w:val="superscript"/>
          <w:lang w:eastAsia="zh-CN"/>
        </w:rPr>
        <w:t>2,3,4</w:t>
      </w:r>
      <w:r w:rsidRPr="1069381D">
        <w:rPr>
          <w:rFonts w:ascii="Arial" w:hAnsi="Arial" w:cs="Arial"/>
          <w:lang w:eastAsia="zh-CN"/>
        </w:rPr>
        <w:t>, Jonatan Barrera</w:t>
      </w:r>
      <w:r w:rsidRPr="1069381D">
        <w:rPr>
          <w:rFonts w:ascii="Arial" w:eastAsia="DengXian" w:hAnsi="Arial" w:cs="Arial"/>
          <w:lang w:eastAsia="zh-CN"/>
        </w:rPr>
        <w:t>-</w:t>
      </w:r>
      <w:r w:rsidRPr="1069381D">
        <w:rPr>
          <w:rFonts w:ascii="Arial" w:hAnsi="Arial" w:cs="Arial"/>
          <w:lang w:eastAsia="zh-CN"/>
        </w:rPr>
        <w:t>Chimal</w:t>
      </w:r>
      <w:r w:rsidRPr="1069381D">
        <w:rPr>
          <w:rFonts w:ascii="Arial" w:hAnsi="Arial" w:cs="Arial"/>
          <w:vertAlign w:val="superscript"/>
          <w:lang w:eastAsia="zh-CN"/>
        </w:rPr>
        <w:t>2</w:t>
      </w:r>
      <w:r w:rsidRPr="1069381D">
        <w:rPr>
          <w:rFonts w:ascii="Arial" w:hAnsi="Arial" w:cs="Arial"/>
          <w:lang w:eastAsia="zh-CN"/>
        </w:rPr>
        <w:t>, Casimiro Gerarduzzi</w:t>
      </w:r>
      <w:r w:rsidRPr="1069381D">
        <w:rPr>
          <w:rFonts w:ascii="Arial" w:hAnsi="Arial" w:cs="Arial"/>
          <w:vertAlign w:val="superscript"/>
          <w:lang w:eastAsia="zh-CN"/>
        </w:rPr>
        <w:t>1,2</w:t>
      </w:r>
      <w:r w:rsidR="008D0305">
        <w:rPr>
          <w:rFonts w:ascii="Arial" w:hAnsi="Arial" w:cs="Arial" w:hint="eastAsia"/>
          <w:vertAlign w:val="superscript"/>
          <w:lang w:eastAsia="zh-CN"/>
        </w:rPr>
        <w:t>,</w:t>
      </w:r>
      <w:r w:rsidRPr="1069381D">
        <w:rPr>
          <w:rFonts w:ascii="Arial" w:hAnsi="Arial" w:cs="Arial"/>
          <w:vertAlign w:val="superscript"/>
          <w:lang w:eastAsia="zh-CN"/>
        </w:rPr>
        <w:t>4</w:t>
      </w:r>
      <w:r w:rsidR="008D0305">
        <w:rPr>
          <w:rFonts w:ascii="Arial" w:hAnsi="Arial" w:cs="Arial" w:hint="eastAsia"/>
          <w:vertAlign w:val="superscript"/>
          <w:lang w:eastAsia="zh-CN"/>
        </w:rPr>
        <w:t>,5</w:t>
      </w:r>
      <w:r w:rsidRPr="1069381D">
        <w:rPr>
          <w:rFonts w:ascii="Arial" w:hAnsi="Arial" w:cs="Arial"/>
          <w:lang w:eastAsia="zh-CN"/>
        </w:rPr>
        <w:t>*</w:t>
      </w:r>
    </w:p>
    <w:p w14:paraId="51F9B815" w14:textId="74BE194A" w:rsidR="00714523" w:rsidRPr="00D31293" w:rsidRDefault="00714523" w:rsidP="00714523">
      <w:pPr>
        <w:spacing w:line="480" w:lineRule="auto"/>
        <w:contextualSpacing/>
        <w:jc w:val="both"/>
        <w:rPr>
          <w:rFonts w:ascii="Arial" w:hAnsi="Arial" w:cs="Arial"/>
          <w:lang w:val="es-MX" w:eastAsia="zh-CN"/>
        </w:rPr>
      </w:pPr>
      <w:r w:rsidRPr="00D31293">
        <w:rPr>
          <w:rFonts w:ascii="Arial" w:hAnsi="Arial" w:cs="Arial"/>
          <w:vertAlign w:val="superscript"/>
          <w:lang w:val="es-MX" w:eastAsia="zh-CN"/>
        </w:rPr>
        <w:t>1</w:t>
      </w:r>
      <w:r w:rsidRPr="00D31293">
        <w:rPr>
          <w:rFonts w:ascii="Arial" w:hAnsi="Arial" w:cs="Arial"/>
          <w:lang w:val="es-MX" w:eastAsia="zh-CN"/>
        </w:rPr>
        <w:t>Département de Pharmacologie et Physiologie, Faculté de Médecine, Université de Montréal, Montréal, Québec, Canada</w:t>
      </w:r>
    </w:p>
    <w:p w14:paraId="7417F1FD" w14:textId="77777777" w:rsidR="00714523" w:rsidRPr="00D31293" w:rsidRDefault="00714523" w:rsidP="00714523">
      <w:pPr>
        <w:spacing w:line="480" w:lineRule="auto"/>
        <w:contextualSpacing/>
        <w:jc w:val="both"/>
        <w:rPr>
          <w:rFonts w:ascii="Arial" w:hAnsi="Arial" w:cs="Arial"/>
          <w:lang w:val="es-MX" w:eastAsia="zh-CN"/>
        </w:rPr>
      </w:pPr>
      <w:r w:rsidRPr="00D31293">
        <w:rPr>
          <w:rFonts w:ascii="Arial" w:hAnsi="Arial" w:cs="Arial"/>
          <w:vertAlign w:val="superscript"/>
          <w:lang w:val="es-MX" w:eastAsia="zh-CN"/>
        </w:rPr>
        <w:t>2</w:t>
      </w:r>
      <w:r w:rsidRPr="00D31293">
        <w:rPr>
          <w:rFonts w:ascii="Arial" w:hAnsi="Arial" w:cs="Arial"/>
          <w:lang w:val="es-MX" w:eastAsia="zh-CN"/>
        </w:rPr>
        <w:t>Centre de recherche de l'Hôpital Maisonneuve-Rosemont, Faculté de Médecine, Centre affilié à l'Université de Montréal, Montréal, Québec, Canada</w:t>
      </w:r>
    </w:p>
    <w:p w14:paraId="55AB7A7C" w14:textId="77777777" w:rsidR="00714523" w:rsidRPr="00D31293" w:rsidRDefault="00714523" w:rsidP="00714523">
      <w:pPr>
        <w:spacing w:line="480" w:lineRule="auto"/>
        <w:contextualSpacing/>
        <w:jc w:val="both"/>
        <w:rPr>
          <w:rFonts w:ascii="Arial" w:hAnsi="Arial" w:cs="Arial"/>
          <w:lang w:val="es-MX" w:eastAsia="zh-CN"/>
        </w:rPr>
      </w:pPr>
      <w:r w:rsidRPr="00D31293">
        <w:rPr>
          <w:rFonts w:ascii="Arial" w:hAnsi="Arial" w:cs="Arial"/>
          <w:vertAlign w:val="superscript"/>
          <w:lang w:val="es-MX" w:eastAsia="zh-CN"/>
        </w:rPr>
        <w:t>3</w:t>
      </w:r>
      <w:r w:rsidRPr="00D31293">
        <w:rPr>
          <w:rFonts w:ascii="Arial" w:hAnsi="Arial" w:cs="Arial"/>
          <w:lang w:val="es-MX" w:eastAsia="zh-CN"/>
        </w:rPr>
        <w:t>Département de biochimie et médecine moléculaire, Faculté de Médecine, Université de Montréal, Montréal, Québec, Canada</w:t>
      </w:r>
    </w:p>
    <w:p w14:paraId="2E86BF64" w14:textId="77777777" w:rsidR="00714523" w:rsidRPr="00D31293" w:rsidRDefault="00714523" w:rsidP="00714523">
      <w:pPr>
        <w:spacing w:line="480" w:lineRule="auto"/>
        <w:contextualSpacing/>
        <w:jc w:val="both"/>
        <w:rPr>
          <w:rFonts w:ascii="Arial" w:hAnsi="Arial" w:cs="Arial"/>
          <w:lang w:val="es-MX" w:eastAsia="zh-CN"/>
        </w:rPr>
      </w:pPr>
      <w:r w:rsidRPr="00D31293">
        <w:rPr>
          <w:rFonts w:ascii="Arial" w:hAnsi="Arial" w:cs="Arial"/>
          <w:vertAlign w:val="superscript"/>
          <w:lang w:val="es-MX" w:eastAsia="zh-CN"/>
        </w:rPr>
        <w:t>4</w:t>
      </w:r>
      <w:r w:rsidRPr="00D31293">
        <w:rPr>
          <w:rFonts w:ascii="Arial" w:hAnsi="Arial" w:cs="Arial"/>
          <w:lang w:val="es-MX" w:eastAsia="zh-CN"/>
        </w:rPr>
        <w:t>Département de médecine, Faculté de Médecine, Université de Montréal, Montréal, Québec, Canada</w:t>
      </w:r>
    </w:p>
    <w:p w14:paraId="5B234ADF" w14:textId="77777777" w:rsidR="008D0305" w:rsidRPr="008746BF" w:rsidRDefault="008D0305" w:rsidP="008D0305">
      <w:pPr>
        <w:spacing w:line="480" w:lineRule="auto"/>
        <w:jc w:val="both"/>
        <w:rPr>
          <w:rFonts w:ascii="Arial" w:hAnsi="Arial" w:cs="Arial"/>
          <w:lang w:val="es-MX" w:eastAsia="zh-CN"/>
        </w:rPr>
      </w:pPr>
      <w:r w:rsidRPr="008746BF">
        <w:rPr>
          <w:rFonts w:ascii="Arial" w:hAnsi="Arial" w:cs="Arial" w:hint="eastAsia"/>
          <w:vertAlign w:val="superscript"/>
          <w:lang w:val="es-MX" w:eastAsia="zh-CN"/>
        </w:rPr>
        <w:t>5</w:t>
      </w:r>
      <w:r w:rsidRPr="008746BF">
        <w:rPr>
          <w:rFonts w:ascii="Arial" w:hAnsi="Arial" w:cs="Arial"/>
          <w:sz w:val="22"/>
          <w:szCs w:val="22"/>
          <w:lang w:val="es-MX" w:eastAsia="zh-CN"/>
        </w:rPr>
        <w:t>Département de Néphrologie, Hôpital Maisonneuve-Rosemont, Montréal, Québec, Canada</w:t>
      </w:r>
    </w:p>
    <w:p w14:paraId="0945A776" w14:textId="77777777" w:rsidR="007C191E" w:rsidRPr="003C7ADD" w:rsidRDefault="007C191E" w:rsidP="00F805F3">
      <w:pPr>
        <w:spacing w:line="480" w:lineRule="auto"/>
        <w:ind w:left="-30" w:right="-30"/>
        <w:contextualSpacing/>
        <w:jc w:val="both"/>
        <w:rPr>
          <w:rFonts w:ascii="Arial" w:eastAsiaTheme="minorEastAsia" w:hAnsi="Arial" w:cs="Arial"/>
          <w:b/>
          <w:bCs/>
          <w:lang w:eastAsia="zh-CN"/>
        </w:rPr>
      </w:pPr>
    </w:p>
    <w:p w14:paraId="6A701997" w14:textId="77777777" w:rsidR="00D97BF0" w:rsidRPr="003C7ADD" w:rsidRDefault="00D97BF0" w:rsidP="00F805F3">
      <w:pPr>
        <w:spacing w:line="480" w:lineRule="auto"/>
        <w:contextualSpacing/>
        <w:jc w:val="both"/>
        <w:rPr>
          <w:rFonts w:ascii="Arial" w:hAnsi="Arial" w:cs="Arial"/>
          <w:b/>
          <w:bCs/>
          <w:lang w:eastAsia="zh-CN"/>
        </w:rPr>
      </w:pPr>
      <w:r w:rsidRPr="003C7ADD">
        <w:rPr>
          <w:rFonts w:ascii="Arial" w:hAnsi="Arial" w:cs="Arial"/>
          <w:b/>
          <w:bCs/>
          <w:lang w:eastAsia="zh-CN"/>
        </w:rPr>
        <w:t>List of Supplementary materials:</w:t>
      </w:r>
    </w:p>
    <w:p w14:paraId="6992B78E" w14:textId="25C0DFE6" w:rsidR="00D97BF0" w:rsidRPr="003C7ADD" w:rsidRDefault="00D97BF0" w:rsidP="00F805F3">
      <w:pPr>
        <w:spacing w:line="480" w:lineRule="auto"/>
        <w:contextualSpacing/>
        <w:jc w:val="both"/>
        <w:rPr>
          <w:rFonts w:ascii="Arial" w:hAnsi="Arial" w:cs="Arial"/>
          <w:lang w:eastAsia="zh-CN"/>
        </w:rPr>
      </w:pPr>
      <w:r w:rsidRPr="003C7ADD">
        <w:rPr>
          <w:rFonts w:ascii="Arial" w:hAnsi="Arial" w:cs="Arial"/>
          <w:lang w:eastAsia="zh-CN"/>
        </w:rPr>
        <w:t>Supplementary Figure S1-Figure S</w:t>
      </w:r>
      <w:r w:rsidRPr="003C7ADD">
        <w:rPr>
          <w:rFonts w:ascii="Arial" w:hAnsi="Arial" w:cs="Arial" w:hint="eastAsia"/>
          <w:lang w:eastAsia="zh-CN"/>
        </w:rPr>
        <w:t>1</w:t>
      </w:r>
      <w:r w:rsidR="00CA0799">
        <w:rPr>
          <w:rFonts w:ascii="Arial" w:hAnsi="Arial" w:cs="Arial" w:hint="eastAsia"/>
          <w:lang w:eastAsia="zh-CN"/>
        </w:rPr>
        <w:t>5</w:t>
      </w:r>
      <w:r w:rsidRPr="003C7ADD">
        <w:rPr>
          <w:rFonts w:ascii="Arial" w:hAnsi="Arial" w:cs="Arial"/>
          <w:lang w:eastAsia="zh-CN"/>
        </w:rPr>
        <w:t>;</w:t>
      </w:r>
    </w:p>
    <w:p w14:paraId="3C98AC89" w14:textId="55C4BC17" w:rsidR="00D97BF0" w:rsidRDefault="00D97BF0" w:rsidP="00F805F3">
      <w:pPr>
        <w:spacing w:line="480" w:lineRule="auto"/>
        <w:contextualSpacing/>
        <w:jc w:val="both"/>
        <w:rPr>
          <w:rFonts w:ascii="Arial" w:hAnsi="Arial" w:cs="Arial"/>
          <w:lang w:eastAsia="zh-CN"/>
        </w:rPr>
      </w:pPr>
      <w:r w:rsidRPr="003C7ADD">
        <w:rPr>
          <w:rFonts w:ascii="Arial" w:hAnsi="Arial" w:cs="Arial"/>
          <w:lang w:eastAsia="zh-CN"/>
        </w:rPr>
        <w:t>Supplementary Table S1-Table S</w:t>
      </w:r>
      <w:r w:rsidRPr="003C7ADD">
        <w:rPr>
          <w:rFonts w:ascii="Arial" w:hAnsi="Arial" w:cs="Arial" w:hint="eastAsia"/>
          <w:lang w:eastAsia="zh-CN"/>
        </w:rPr>
        <w:t>3</w:t>
      </w:r>
      <w:r w:rsidRPr="003C7ADD">
        <w:rPr>
          <w:rFonts w:ascii="Arial" w:hAnsi="Arial" w:cs="Arial"/>
          <w:lang w:eastAsia="zh-CN"/>
        </w:rPr>
        <w:t>;</w:t>
      </w:r>
    </w:p>
    <w:p w14:paraId="63417F3C" w14:textId="535C463E" w:rsidR="002F502D" w:rsidRDefault="002F502D" w:rsidP="00F805F3">
      <w:pPr>
        <w:spacing w:line="480" w:lineRule="auto"/>
        <w:contextualSpacing/>
        <w:jc w:val="both"/>
        <w:rPr>
          <w:rFonts w:ascii="Arial" w:hAnsi="Arial" w:cs="Arial"/>
          <w:lang w:eastAsia="zh-CN"/>
        </w:rPr>
      </w:pPr>
      <w:r>
        <w:rPr>
          <w:rFonts w:ascii="Arial" w:hAnsi="Arial" w:cs="Arial" w:hint="eastAsia"/>
          <w:lang w:eastAsia="zh-CN"/>
        </w:rPr>
        <w:t>Supplementary material and methods;</w:t>
      </w:r>
    </w:p>
    <w:p w14:paraId="21E16D36" w14:textId="085C0F40" w:rsidR="002F502D" w:rsidRPr="003C7ADD" w:rsidRDefault="002F502D" w:rsidP="00F805F3">
      <w:pPr>
        <w:spacing w:line="480" w:lineRule="auto"/>
        <w:contextualSpacing/>
        <w:jc w:val="both"/>
        <w:rPr>
          <w:rFonts w:ascii="Arial" w:hAnsi="Arial" w:cs="Arial"/>
          <w:lang w:eastAsia="zh-CN"/>
        </w:rPr>
      </w:pPr>
      <w:r>
        <w:rPr>
          <w:rFonts w:ascii="Arial" w:hAnsi="Arial" w:cs="Arial" w:hint="eastAsia"/>
          <w:lang w:eastAsia="zh-CN"/>
        </w:rPr>
        <w:t>Supplementary references.</w:t>
      </w:r>
    </w:p>
    <w:p w14:paraId="675D62BE" w14:textId="77777777" w:rsidR="00D97BF0" w:rsidRDefault="00D97BF0" w:rsidP="00F805F3">
      <w:pPr>
        <w:spacing w:line="480" w:lineRule="auto"/>
        <w:ind w:left="-30" w:right="-30"/>
        <w:jc w:val="both"/>
        <w:rPr>
          <w:rFonts w:ascii="Arial" w:eastAsiaTheme="minorEastAsia" w:hAnsi="Arial" w:cs="Arial"/>
          <w:b/>
          <w:bCs/>
          <w:lang w:eastAsia="zh-CN"/>
        </w:rPr>
      </w:pPr>
    </w:p>
    <w:p w14:paraId="37692E11" w14:textId="3EBD2A77" w:rsidR="003C7ADD" w:rsidRPr="003C7ADD" w:rsidRDefault="00F805F3" w:rsidP="00F805F3">
      <w:pPr>
        <w:spacing w:line="480" w:lineRule="auto"/>
        <w:ind w:left="-30" w:right="-30"/>
        <w:jc w:val="center"/>
        <w:rPr>
          <w:rFonts w:ascii="Arial" w:eastAsiaTheme="minorEastAsia" w:hAnsi="Arial" w:cs="Arial"/>
          <w:b/>
          <w:bCs/>
          <w:lang w:eastAsia="zh-CN"/>
        </w:rPr>
      </w:pPr>
      <w:r>
        <w:rPr>
          <w:rFonts w:ascii="Arial" w:eastAsiaTheme="minorEastAsia" w:hAnsi="Arial" w:cs="Arial" w:hint="eastAsia"/>
          <w:b/>
          <w:bCs/>
          <w:noProof/>
          <w:lang w:eastAsia="zh-CN"/>
        </w:rPr>
        <w:lastRenderedPageBreak/>
        <w:drawing>
          <wp:inline distT="0" distB="0" distL="0" distR="0" wp14:anchorId="7A12FC61" wp14:editId="4795FB31">
            <wp:extent cx="5274145" cy="4256843"/>
            <wp:effectExtent l="0" t="0" r="3175" b="0"/>
            <wp:docPr id="1310181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81015" name="图片 1310181015"/>
                    <pic:cNvPicPr/>
                  </pic:nvPicPr>
                  <pic:blipFill rotWithShape="1">
                    <a:blip r:embed="rId10" cstate="print">
                      <a:extLst>
                        <a:ext uri="{28A0092B-C50C-407E-A947-70E740481C1C}">
                          <a14:useLocalDpi xmlns:a14="http://schemas.microsoft.com/office/drawing/2010/main" val="0"/>
                        </a:ext>
                      </a:extLst>
                    </a:blip>
                    <a:srcRect b="44125"/>
                    <a:stretch/>
                  </pic:blipFill>
                  <pic:spPr bwMode="auto">
                    <a:xfrm>
                      <a:off x="0" y="0"/>
                      <a:ext cx="5274310" cy="4256976"/>
                    </a:xfrm>
                    <a:prstGeom prst="rect">
                      <a:avLst/>
                    </a:prstGeom>
                    <a:ln>
                      <a:noFill/>
                    </a:ln>
                    <a:extLst>
                      <a:ext uri="{53640926-AAD7-44D8-BBD7-CCE9431645EC}">
                        <a14:shadowObscured xmlns:a14="http://schemas.microsoft.com/office/drawing/2010/main"/>
                      </a:ext>
                    </a:extLst>
                  </pic:spPr>
                </pic:pic>
              </a:graphicData>
            </a:graphic>
          </wp:inline>
        </w:drawing>
      </w:r>
    </w:p>
    <w:p w14:paraId="511130A8" w14:textId="1B9BAFA6" w:rsidR="00B92F32" w:rsidRDefault="00B92F32" w:rsidP="00714523">
      <w:pPr>
        <w:spacing w:line="480" w:lineRule="auto"/>
        <w:ind w:left="-30" w:right="-30"/>
        <w:jc w:val="both"/>
        <w:rPr>
          <w:rFonts w:ascii="Arial" w:eastAsiaTheme="minorEastAsia" w:hAnsi="Arial" w:cs="Arial"/>
          <w:lang w:eastAsia="zh-CN"/>
        </w:rPr>
      </w:pPr>
      <w:r w:rsidRPr="003C7ADD">
        <w:rPr>
          <w:rFonts w:ascii="Arial" w:eastAsia="Arial" w:hAnsi="Arial" w:cs="Arial"/>
          <w:b/>
          <w:bCs/>
        </w:rPr>
        <w:t>Supplementary Fig</w:t>
      </w:r>
      <w:r w:rsidRPr="003C7ADD">
        <w:rPr>
          <w:rFonts w:ascii="Arial" w:eastAsiaTheme="minorEastAsia" w:hAnsi="Arial" w:cs="Arial" w:hint="eastAsia"/>
          <w:b/>
          <w:bCs/>
          <w:lang w:eastAsia="zh-CN"/>
        </w:rPr>
        <w:t xml:space="preserve">. </w:t>
      </w:r>
      <w:r w:rsidRPr="003C7ADD">
        <w:rPr>
          <w:rFonts w:ascii="Arial" w:eastAsia="DengXian" w:hAnsi="Arial" w:cs="Arial"/>
          <w:b/>
          <w:lang w:eastAsia="zh-CN"/>
        </w:rPr>
        <w:t>1</w:t>
      </w:r>
      <w:r w:rsidRPr="003C7ADD">
        <w:rPr>
          <w:rFonts w:ascii="Arial" w:eastAsia="Arial" w:hAnsi="Arial" w:cs="Arial"/>
          <w:b/>
        </w:rPr>
        <w:t xml:space="preserve"> </w:t>
      </w:r>
      <w:r w:rsidRPr="003C7ADD">
        <w:rPr>
          <w:rFonts w:ascii="Arial" w:eastAsiaTheme="minorEastAsia" w:hAnsi="Arial" w:cs="Arial" w:hint="eastAsia"/>
          <w:b/>
          <w:lang w:eastAsia="zh-CN"/>
        </w:rPr>
        <w:t>p-ATR ser 42</w:t>
      </w:r>
      <w:r w:rsidRPr="003C7ADD">
        <w:rPr>
          <w:rFonts w:ascii="Arial" w:eastAsia="Arial" w:hAnsi="Arial" w:cs="Arial" w:hint="eastAsia"/>
          <w:b/>
          <w:bCs/>
        </w:rPr>
        <w:t xml:space="preserve">8 and p-CHK1 Ser 317 </w:t>
      </w:r>
      <w:r w:rsidRPr="003C7ADD">
        <w:rPr>
          <w:rFonts w:ascii="Arial" w:eastAsia="Arial" w:hAnsi="Arial" w:cs="Arial"/>
          <w:b/>
          <w:bCs/>
        </w:rPr>
        <w:t>expression</w:t>
      </w:r>
      <w:r w:rsidRPr="003C7ADD">
        <w:rPr>
          <w:rFonts w:ascii="Arial" w:eastAsia="Arial" w:hAnsi="Arial" w:cs="Arial" w:hint="eastAsia"/>
          <w:b/>
          <w:bCs/>
        </w:rPr>
        <w:t xml:space="preserve"> are increased in AAN kidney at day 3 with a </w:t>
      </w:r>
      <w:r w:rsidRPr="003C7ADD">
        <w:rPr>
          <w:rFonts w:ascii="Arial" w:eastAsia="Arial" w:hAnsi="Arial" w:cs="Arial"/>
          <w:b/>
          <w:bCs/>
        </w:rPr>
        <w:t>weaker γH2AX co-localization</w:t>
      </w:r>
      <w:r w:rsidR="00714523">
        <w:rPr>
          <w:rFonts w:ascii="SimSun" w:hAnsi="SimSun" w:cs="SimSun" w:hint="eastAsia"/>
          <w:b/>
          <w:bCs/>
          <w:lang w:eastAsia="zh-CN"/>
        </w:rPr>
        <w:t>.</w:t>
      </w:r>
      <w:r w:rsidR="00714523">
        <w:rPr>
          <w:rFonts w:ascii="Arial" w:eastAsiaTheme="minorEastAsia" w:hAnsi="Arial" w:cs="Arial" w:hint="eastAsia"/>
          <w:b/>
          <w:bCs/>
          <w:lang w:eastAsia="zh-CN"/>
        </w:rPr>
        <w:t xml:space="preserve"> </w:t>
      </w:r>
      <w:r w:rsidRPr="003C7ADD">
        <w:rPr>
          <w:rFonts w:ascii="Arial" w:eastAsia="DengXian" w:hAnsi="Arial" w:cs="Arial" w:hint="eastAsia"/>
          <w:b/>
          <w:bCs/>
          <w:lang w:eastAsia="zh-CN"/>
        </w:rPr>
        <w:t>a</w:t>
      </w:r>
      <w:r w:rsidRPr="003C7ADD">
        <w:rPr>
          <w:rFonts w:ascii="Arial" w:eastAsia="Arial" w:hAnsi="Arial" w:cs="Arial"/>
        </w:rPr>
        <w:t xml:space="preserve"> Representative image</w:t>
      </w:r>
      <w:r w:rsidR="008D0305">
        <w:rPr>
          <w:rFonts w:ascii="Arial" w:eastAsiaTheme="minorEastAsia" w:hAnsi="Arial" w:cs="Arial" w:hint="eastAsia"/>
          <w:lang w:eastAsia="zh-CN"/>
        </w:rPr>
        <w:t>s</w:t>
      </w:r>
      <w:r w:rsidRPr="003C7ADD">
        <w:rPr>
          <w:rFonts w:ascii="Arial" w:eastAsia="Arial" w:hAnsi="Arial" w:cs="Arial"/>
        </w:rPr>
        <w:t xml:space="preserve"> of γH2AX co-stained with </w:t>
      </w:r>
      <w:r w:rsidRPr="003C7ADD">
        <w:rPr>
          <w:rFonts w:ascii="Arial" w:eastAsia="DengXian" w:hAnsi="Arial" w:cs="Arial" w:hint="eastAsia"/>
          <w:lang w:eastAsia="zh-CN"/>
        </w:rPr>
        <w:t xml:space="preserve">p-ATR Ser 428 </w:t>
      </w:r>
      <w:r w:rsidRPr="003C7ADD">
        <w:rPr>
          <w:rFonts w:ascii="Arial" w:eastAsia="Arial" w:hAnsi="Arial" w:cs="Arial"/>
        </w:rPr>
        <w:t xml:space="preserve">at </w:t>
      </w:r>
      <w:r w:rsidRPr="003C7ADD">
        <w:rPr>
          <w:rFonts w:ascii="Arial" w:eastAsia="DengXian" w:hAnsi="Arial" w:cs="Arial" w:hint="eastAsia"/>
          <w:lang w:eastAsia="zh-CN"/>
        </w:rPr>
        <w:t xml:space="preserve">day 3 </w:t>
      </w:r>
      <w:r w:rsidRPr="003C7ADD">
        <w:rPr>
          <w:rFonts w:ascii="Arial" w:eastAsia="Arial" w:hAnsi="Arial" w:cs="Arial"/>
        </w:rPr>
        <w:t>after AAI injection.</w:t>
      </w:r>
      <w:r w:rsidRPr="003C7ADD">
        <w:rPr>
          <w:rFonts w:ascii="Arial" w:eastAsiaTheme="minorEastAsia" w:hAnsi="Arial" w:cs="Arial" w:hint="eastAsia"/>
          <w:lang w:eastAsia="zh-CN"/>
        </w:rPr>
        <w:t xml:space="preserve"> </w:t>
      </w:r>
      <w:r w:rsidRPr="003C7ADD">
        <w:rPr>
          <w:rFonts w:ascii="Arial" w:eastAsia="DengXian" w:hAnsi="Arial" w:cs="Arial" w:hint="eastAsia"/>
          <w:b/>
          <w:bCs/>
          <w:lang w:eastAsia="zh-CN"/>
        </w:rPr>
        <w:t>b</w:t>
      </w:r>
      <w:r w:rsidRPr="003C7ADD">
        <w:rPr>
          <w:rFonts w:ascii="Arial" w:eastAsia="Arial" w:hAnsi="Arial" w:cs="Arial"/>
        </w:rPr>
        <w:t xml:space="preserve"> Representative images of γH2AX co-stained with </w:t>
      </w:r>
      <w:r w:rsidRPr="003C7ADD">
        <w:rPr>
          <w:rFonts w:ascii="Arial" w:eastAsia="DengXian" w:hAnsi="Arial" w:cs="Arial" w:hint="eastAsia"/>
          <w:lang w:eastAsia="zh-CN"/>
        </w:rPr>
        <w:t xml:space="preserve">p-CHK1 Ser 317 </w:t>
      </w:r>
      <w:r w:rsidRPr="003C7ADD">
        <w:rPr>
          <w:rFonts w:ascii="Arial" w:eastAsia="Arial" w:hAnsi="Arial" w:cs="Arial"/>
        </w:rPr>
        <w:t xml:space="preserve">at </w:t>
      </w:r>
      <w:r w:rsidRPr="003C7ADD">
        <w:rPr>
          <w:rFonts w:ascii="Arial" w:eastAsia="DengXian" w:hAnsi="Arial" w:cs="Arial" w:hint="eastAsia"/>
          <w:lang w:eastAsia="zh-CN"/>
        </w:rPr>
        <w:t xml:space="preserve">day 3 </w:t>
      </w:r>
      <w:r w:rsidRPr="003C7ADD">
        <w:rPr>
          <w:rFonts w:ascii="Arial" w:eastAsia="Arial" w:hAnsi="Arial" w:cs="Arial"/>
        </w:rPr>
        <w:t>after AAI injection.</w:t>
      </w:r>
      <w:r w:rsidRPr="003C7ADD">
        <w:rPr>
          <w:rFonts w:ascii="Arial" w:eastAsiaTheme="minorEastAsia" w:hAnsi="Arial" w:cs="Arial" w:hint="eastAsia"/>
          <w:lang w:eastAsia="zh-CN"/>
        </w:rPr>
        <w:t xml:space="preserve"> </w:t>
      </w:r>
      <w:r w:rsidRPr="003C7ADD">
        <w:rPr>
          <w:rFonts w:ascii="Arial" w:eastAsia="Arial" w:hAnsi="Arial" w:cs="Arial"/>
        </w:rPr>
        <w:t xml:space="preserve">n = 6 for each </w:t>
      </w:r>
      <w:r w:rsidRPr="003C7ADD">
        <w:rPr>
          <w:rFonts w:ascii="Arial" w:eastAsiaTheme="minorEastAsia" w:hAnsi="Arial" w:cs="Arial" w:hint="eastAsia"/>
          <w:lang w:eastAsia="zh-CN"/>
        </w:rPr>
        <w:t>group.</w:t>
      </w:r>
    </w:p>
    <w:p w14:paraId="171C801B" w14:textId="772B11A8" w:rsidR="000B5497" w:rsidRPr="008D0305" w:rsidRDefault="008D0305" w:rsidP="00714523">
      <w:pPr>
        <w:spacing w:line="480" w:lineRule="auto"/>
        <w:ind w:left="-30" w:right="-30"/>
        <w:jc w:val="both"/>
        <w:rPr>
          <w:rFonts w:ascii="Arial" w:eastAsiaTheme="minorEastAsia" w:hAnsi="Arial" w:cs="Arial"/>
          <w:b/>
          <w:bCs/>
          <w:lang w:eastAsia="zh-CN"/>
        </w:rPr>
      </w:pPr>
      <w:r w:rsidRPr="003C7ADD">
        <w:rPr>
          <w:rFonts w:ascii="Arial" w:eastAsia="Arial" w:hAnsi="Arial" w:cs="Arial"/>
        </w:rPr>
        <w:t xml:space="preserve">n = 6 for each </w:t>
      </w:r>
      <w:r>
        <w:rPr>
          <w:rFonts w:ascii="Arial" w:eastAsiaTheme="minorEastAsia" w:hAnsi="Arial" w:cs="Arial" w:hint="eastAsia"/>
          <w:lang w:eastAsia="zh-CN"/>
        </w:rPr>
        <w:t>group.</w:t>
      </w:r>
    </w:p>
    <w:p w14:paraId="5A9B37F0" w14:textId="77777777" w:rsidR="000B5497" w:rsidRPr="000B5497" w:rsidRDefault="000B5497" w:rsidP="000B5497">
      <w:pPr>
        <w:spacing w:line="480" w:lineRule="auto"/>
        <w:ind w:right="-30"/>
        <w:jc w:val="both"/>
        <w:rPr>
          <w:rFonts w:ascii="Arial" w:eastAsiaTheme="minorEastAsia" w:hAnsi="Arial" w:cs="Arial"/>
          <w:b/>
          <w:bCs/>
          <w:lang w:eastAsia="zh-CN"/>
        </w:rPr>
      </w:pPr>
    </w:p>
    <w:p w14:paraId="19E6BC07" w14:textId="6D6F8AFC" w:rsidR="00FA58F6" w:rsidRPr="003C7ADD" w:rsidRDefault="00F805F3" w:rsidP="00F805F3">
      <w:pPr>
        <w:spacing w:line="480" w:lineRule="auto"/>
        <w:ind w:left="-30" w:right="-30"/>
        <w:jc w:val="center"/>
        <w:rPr>
          <w:rFonts w:ascii="Times New Roman" w:hAnsi="Times New Roman" w:cs="Times New Roman"/>
        </w:rPr>
      </w:pPr>
      <w:r>
        <w:rPr>
          <w:rFonts w:ascii="Times New Roman" w:hAnsi="Times New Roman" w:cs="Times New Roman"/>
          <w:noProof/>
        </w:rPr>
        <w:lastRenderedPageBreak/>
        <w:drawing>
          <wp:inline distT="0" distB="0" distL="0" distR="0" wp14:anchorId="6B33E6DF" wp14:editId="0CDE4F54">
            <wp:extent cx="5274303" cy="5055833"/>
            <wp:effectExtent l="0" t="0" r="3175" b="0"/>
            <wp:docPr id="14356968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96838" name="图片 1435696838"/>
                    <pic:cNvPicPr/>
                  </pic:nvPicPr>
                  <pic:blipFill rotWithShape="1">
                    <a:blip r:embed="rId11" cstate="print">
                      <a:extLst>
                        <a:ext uri="{28A0092B-C50C-407E-A947-70E740481C1C}">
                          <a14:useLocalDpi xmlns:a14="http://schemas.microsoft.com/office/drawing/2010/main" val="0"/>
                        </a:ext>
                      </a:extLst>
                    </a:blip>
                    <a:srcRect t="1" b="33639"/>
                    <a:stretch/>
                  </pic:blipFill>
                  <pic:spPr bwMode="auto">
                    <a:xfrm>
                      <a:off x="0" y="0"/>
                      <a:ext cx="5274310" cy="5055839"/>
                    </a:xfrm>
                    <a:prstGeom prst="rect">
                      <a:avLst/>
                    </a:prstGeom>
                    <a:ln>
                      <a:noFill/>
                    </a:ln>
                    <a:extLst>
                      <a:ext uri="{53640926-AAD7-44D8-BBD7-CCE9431645EC}">
                        <a14:shadowObscured xmlns:a14="http://schemas.microsoft.com/office/drawing/2010/main"/>
                      </a:ext>
                    </a:extLst>
                  </pic:spPr>
                </pic:pic>
              </a:graphicData>
            </a:graphic>
          </wp:inline>
        </w:drawing>
      </w:r>
    </w:p>
    <w:p w14:paraId="04ECCAEB" w14:textId="59D345DD" w:rsidR="00711782" w:rsidRDefault="00711782" w:rsidP="00F805F3">
      <w:pPr>
        <w:spacing w:line="480" w:lineRule="auto"/>
        <w:jc w:val="both"/>
        <w:rPr>
          <w:rFonts w:ascii="Arial" w:eastAsiaTheme="minorEastAsia" w:hAnsi="Arial" w:cs="Arial"/>
          <w:lang w:eastAsia="zh-CN"/>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B92F32" w:rsidRPr="003C7ADD">
        <w:rPr>
          <w:rFonts w:ascii="Arial" w:eastAsia="DengXian" w:hAnsi="Arial" w:cs="Arial" w:hint="eastAsia"/>
          <w:b/>
          <w:lang w:eastAsia="zh-CN"/>
        </w:rPr>
        <w:t>2</w:t>
      </w:r>
      <w:r w:rsidRPr="003C7ADD">
        <w:rPr>
          <w:rFonts w:ascii="Arial" w:eastAsia="Arial" w:hAnsi="Arial" w:cs="Arial"/>
          <w:b/>
        </w:rPr>
        <w:t xml:space="preserve"> AAI induces NF-</w:t>
      </w:r>
      <w:r w:rsidRPr="003C7ADD">
        <w:rPr>
          <w:rFonts w:ascii="Arial" w:eastAsia="Symbol" w:hAnsi="Arial" w:cs="Arial"/>
          <w:b/>
        </w:rPr>
        <w:t>κ</w:t>
      </w:r>
      <w:r w:rsidRPr="003C7ADD">
        <w:rPr>
          <w:rFonts w:ascii="Arial" w:eastAsia="Arial" w:hAnsi="Arial" w:cs="Arial"/>
          <w:b/>
        </w:rPr>
        <w:t xml:space="preserve">B activation and SASP production in </w:t>
      </w:r>
      <w:r w:rsidR="00714523">
        <w:rPr>
          <w:rFonts w:ascii="Arial" w:eastAsiaTheme="minorEastAsia" w:hAnsi="Arial" w:cs="Arial" w:hint="eastAsia"/>
          <w:b/>
          <w:lang w:eastAsia="zh-CN"/>
        </w:rPr>
        <w:t xml:space="preserve">the kidney of </w:t>
      </w:r>
      <w:r w:rsidR="00B92F32" w:rsidRPr="003C7ADD">
        <w:rPr>
          <w:rFonts w:ascii="Arial" w:eastAsiaTheme="minorEastAsia" w:hAnsi="Arial" w:cs="Arial" w:hint="eastAsia"/>
          <w:b/>
          <w:lang w:eastAsia="zh-CN"/>
        </w:rPr>
        <w:t xml:space="preserve">AAN </w:t>
      </w:r>
      <w:r w:rsidR="00714523">
        <w:rPr>
          <w:rFonts w:ascii="Arial" w:eastAsiaTheme="minorEastAsia" w:hAnsi="Arial" w:cs="Arial" w:hint="eastAsia"/>
          <w:b/>
          <w:lang w:eastAsia="zh-CN"/>
        </w:rPr>
        <w:t>mice</w:t>
      </w:r>
      <w:r w:rsidRPr="003C7ADD">
        <w:rPr>
          <w:rFonts w:ascii="Arial" w:eastAsia="Arial" w:hAnsi="Arial" w:cs="Arial"/>
          <w:b/>
        </w:rPr>
        <w:t xml:space="preserve">. </w:t>
      </w:r>
      <w:r w:rsidR="00FB3F5D" w:rsidRPr="003C7ADD">
        <w:rPr>
          <w:rFonts w:ascii="Arial" w:eastAsiaTheme="minorEastAsia" w:hAnsi="Arial" w:cs="Arial" w:hint="eastAsia"/>
          <w:b/>
          <w:bCs/>
          <w:lang w:eastAsia="zh-CN"/>
        </w:rPr>
        <w:t>a</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b</w:t>
      </w:r>
      <w:r w:rsidRPr="003C7ADD">
        <w:rPr>
          <w:rFonts w:ascii="Arial" w:eastAsia="Arial" w:hAnsi="Arial" w:cs="Arial"/>
        </w:rPr>
        <w:t xml:space="preserve"> Representative Western blot analysis and quantification of the p65 subunit of canonical NF-κB pathways in whole kidney lysates. </w:t>
      </w:r>
      <w:r w:rsidR="00FB3F5D" w:rsidRPr="003C7ADD">
        <w:rPr>
          <w:rFonts w:ascii="Arial" w:eastAsiaTheme="minorEastAsia" w:hAnsi="Arial" w:cs="Arial" w:hint="eastAsia"/>
          <w:b/>
          <w:bCs/>
          <w:lang w:eastAsia="zh-CN"/>
        </w:rPr>
        <w:t>c</w:t>
      </w:r>
      <w:r w:rsidRPr="003C7ADD">
        <w:rPr>
          <w:rFonts w:ascii="Arial" w:eastAsia="Arial" w:hAnsi="Arial" w:cs="Arial"/>
        </w:rPr>
        <w:t xml:space="preserve"> Representative images of KIM1 co-stained with phospho-p65 (p-p65) and p50 subunit at various time points after AAI injection.</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 xml:space="preserve">d </w:t>
      </w:r>
      <w:r w:rsidRPr="003C7ADD">
        <w:rPr>
          <w:rFonts w:ascii="Arial" w:eastAsia="Arial" w:hAnsi="Arial" w:cs="Arial"/>
        </w:rPr>
        <w:t xml:space="preserve">Representative image of p50 and p-p65 nuclear co-staining at day 7 post-AAI injection. </w:t>
      </w:r>
      <w:r w:rsidR="00FB3F5D" w:rsidRPr="003C7ADD">
        <w:rPr>
          <w:rFonts w:ascii="Arial" w:eastAsiaTheme="minorEastAsia" w:hAnsi="Arial" w:cs="Arial" w:hint="eastAsia"/>
          <w:b/>
          <w:bCs/>
          <w:lang w:eastAsia="zh-CN"/>
        </w:rPr>
        <w:t>e</w:t>
      </w:r>
      <w:r w:rsidR="00FB3F5D" w:rsidRPr="003C7ADD">
        <w:rPr>
          <w:rFonts w:ascii="Arial" w:eastAsiaTheme="minorEastAsia" w:hAnsi="Arial" w:cs="Arial" w:hint="eastAsia"/>
          <w:lang w:eastAsia="zh-CN"/>
        </w:rPr>
        <w:t>-</w:t>
      </w:r>
      <w:r w:rsidR="00FB3F5D" w:rsidRPr="003C7ADD">
        <w:rPr>
          <w:rFonts w:ascii="Arial" w:eastAsiaTheme="minorEastAsia" w:hAnsi="Arial" w:cs="Arial" w:hint="eastAsia"/>
          <w:b/>
          <w:bCs/>
          <w:lang w:eastAsia="zh-CN"/>
        </w:rPr>
        <w:t>g</w:t>
      </w:r>
      <w:r w:rsidRPr="003C7ADD">
        <w:rPr>
          <w:rFonts w:ascii="Arial" w:eastAsia="Arial" w:hAnsi="Arial" w:cs="Arial"/>
        </w:rPr>
        <w:t xml:space="preserve"> qPCR analysis of representative SASP factors of whole kidney lysates harvested at D7, 14, and 21 post-AAI injection. n = 6 for each time point, p*&lt;0.05, p**&lt;0.01, p***&lt;0.001. </w:t>
      </w:r>
    </w:p>
    <w:p w14:paraId="0042DF9D" w14:textId="77777777" w:rsidR="00CF75B5" w:rsidRDefault="00CF75B5" w:rsidP="00F805F3">
      <w:pPr>
        <w:spacing w:line="480" w:lineRule="auto"/>
        <w:jc w:val="both"/>
        <w:rPr>
          <w:rFonts w:ascii="Arial" w:eastAsiaTheme="minorEastAsia" w:hAnsi="Arial" w:cs="Arial"/>
          <w:lang w:eastAsia="zh-CN"/>
        </w:rPr>
      </w:pPr>
    </w:p>
    <w:p w14:paraId="2B005843" w14:textId="7707F67F" w:rsidR="000B5497" w:rsidRDefault="000B5497" w:rsidP="000B5497">
      <w:pPr>
        <w:spacing w:line="480" w:lineRule="auto"/>
        <w:jc w:val="center"/>
        <w:rPr>
          <w:rFonts w:ascii="Arial" w:eastAsiaTheme="minorEastAsia" w:hAnsi="Arial" w:cs="Arial"/>
          <w:b/>
          <w:bCs/>
          <w:lang w:eastAsia="zh-CN"/>
        </w:rPr>
      </w:pPr>
      <w:r>
        <w:rPr>
          <w:rFonts w:ascii="Arial" w:eastAsiaTheme="minorEastAsia" w:hAnsi="Arial" w:cs="Arial"/>
          <w:b/>
          <w:bCs/>
          <w:noProof/>
          <w:lang w:eastAsia="zh-CN"/>
        </w:rPr>
        <w:lastRenderedPageBreak/>
        <w:drawing>
          <wp:inline distT="0" distB="0" distL="0" distR="0" wp14:anchorId="07885B41" wp14:editId="580D6877">
            <wp:extent cx="6119495" cy="6534443"/>
            <wp:effectExtent l="0" t="0" r="0" b="0"/>
            <wp:docPr id="1265554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54163" name="图片 1265554163"/>
                    <pic:cNvPicPr/>
                  </pic:nvPicPr>
                  <pic:blipFill rotWithShape="1">
                    <a:blip r:embed="rId12" cstate="print">
                      <a:extLst>
                        <a:ext uri="{28A0092B-C50C-407E-A947-70E740481C1C}">
                          <a14:useLocalDpi xmlns:a14="http://schemas.microsoft.com/office/drawing/2010/main" val="0"/>
                        </a:ext>
                      </a:extLst>
                    </a:blip>
                    <a:srcRect b="26074"/>
                    <a:stretch/>
                  </pic:blipFill>
                  <pic:spPr bwMode="auto">
                    <a:xfrm>
                      <a:off x="0" y="0"/>
                      <a:ext cx="6119495" cy="6534443"/>
                    </a:xfrm>
                    <a:prstGeom prst="rect">
                      <a:avLst/>
                    </a:prstGeom>
                    <a:ln>
                      <a:noFill/>
                    </a:ln>
                    <a:extLst>
                      <a:ext uri="{53640926-AAD7-44D8-BBD7-CCE9431645EC}">
                        <a14:shadowObscured xmlns:a14="http://schemas.microsoft.com/office/drawing/2010/main"/>
                      </a:ext>
                    </a:extLst>
                  </pic:spPr>
                </pic:pic>
              </a:graphicData>
            </a:graphic>
          </wp:inline>
        </w:drawing>
      </w:r>
    </w:p>
    <w:p w14:paraId="19DD573A" w14:textId="7E7F5D9E" w:rsidR="000B5497" w:rsidRPr="00FD6D6D" w:rsidRDefault="000B5497" w:rsidP="000B5497">
      <w:pPr>
        <w:spacing w:line="480" w:lineRule="auto"/>
        <w:jc w:val="both"/>
        <w:rPr>
          <w:rFonts w:ascii="Arial" w:hAnsi="Arial" w:cs="Arial"/>
        </w:rPr>
      </w:pPr>
      <w:r w:rsidRPr="000B5497">
        <w:rPr>
          <w:rFonts w:ascii="Arial" w:eastAsia="Arial" w:hAnsi="Arial" w:cs="Arial"/>
          <w:b/>
          <w:bCs/>
        </w:rPr>
        <w:t>Supplementary Fig</w:t>
      </w:r>
      <w:r w:rsidRPr="000B5497">
        <w:rPr>
          <w:rFonts w:ascii="Arial" w:eastAsia="DengXian" w:hAnsi="Arial" w:cs="Arial" w:hint="eastAsia"/>
          <w:b/>
          <w:bCs/>
          <w:lang w:eastAsia="zh-CN"/>
        </w:rPr>
        <w:t xml:space="preserve">. </w:t>
      </w:r>
      <w:r w:rsidRPr="000B5497">
        <w:rPr>
          <w:rFonts w:ascii="Arial" w:eastAsiaTheme="minorEastAsia" w:hAnsi="Arial" w:cs="Arial" w:hint="eastAsia"/>
          <w:b/>
          <w:lang w:eastAsia="zh-CN"/>
        </w:rPr>
        <w:t>3</w:t>
      </w:r>
      <w:r w:rsidRPr="000B5497">
        <w:rPr>
          <w:rFonts w:ascii="Arial" w:eastAsia="Arial" w:hAnsi="Arial" w:cs="Arial"/>
          <w:b/>
        </w:rPr>
        <w:t xml:space="preserve"> AAI increases the expression of antiapoptotic proteins in tubular epithelial cells</w:t>
      </w:r>
      <w:r w:rsidRPr="000B5497">
        <w:rPr>
          <w:rFonts w:ascii="Arial" w:eastAsia="DengXian" w:hAnsi="Arial" w:cs="Arial" w:hint="eastAsia"/>
          <w:b/>
          <w:lang w:eastAsia="zh-CN"/>
        </w:rPr>
        <w:t xml:space="preserve"> of AAN mice</w:t>
      </w:r>
      <w:r w:rsidRPr="000B5497">
        <w:rPr>
          <w:rFonts w:ascii="Arial" w:eastAsia="Arial" w:hAnsi="Arial" w:cs="Arial"/>
          <w:b/>
        </w:rPr>
        <w:t>.</w:t>
      </w:r>
      <w:r>
        <w:rPr>
          <w:rFonts w:ascii="Arial" w:eastAsiaTheme="minorEastAsia" w:hAnsi="Arial" w:cs="Arial" w:hint="eastAsia"/>
          <w:bCs/>
          <w:lang w:eastAsia="zh-CN"/>
        </w:rPr>
        <w:t xml:space="preserve"> </w:t>
      </w:r>
      <w:r w:rsidRPr="000B5497">
        <w:rPr>
          <w:rFonts w:ascii="Arial" w:eastAsia="DengXian" w:hAnsi="Arial" w:cs="Arial" w:hint="eastAsia"/>
          <w:b/>
          <w:lang w:eastAsia="zh-CN"/>
        </w:rPr>
        <w:t>a</w:t>
      </w:r>
      <w:r w:rsidRPr="000B5497">
        <w:rPr>
          <w:rFonts w:ascii="Arial" w:eastAsia="DengXian" w:hAnsi="Arial" w:cs="Arial" w:hint="eastAsia"/>
          <w:bCs/>
          <w:lang w:eastAsia="zh-CN"/>
        </w:rPr>
        <w:t xml:space="preserve">, </w:t>
      </w:r>
      <w:r w:rsidRPr="000B5497">
        <w:rPr>
          <w:rFonts w:ascii="Arial" w:eastAsia="DengXian" w:hAnsi="Arial" w:cs="Arial" w:hint="eastAsia"/>
          <w:b/>
          <w:lang w:eastAsia="zh-CN"/>
        </w:rPr>
        <w:t>b</w:t>
      </w:r>
      <w:r w:rsidRPr="000B5497">
        <w:rPr>
          <w:rFonts w:ascii="Arial" w:eastAsia="Arial" w:hAnsi="Arial" w:cs="Arial"/>
          <w:b/>
        </w:rPr>
        <w:t xml:space="preserve"> </w:t>
      </w:r>
      <w:r w:rsidRPr="000B5497">
        <w:rPr>
          <w:rFonts w:ascii="Arial" w:eastAsia="Arial" w:hAnsi="Arial" w:cs="Arial"/>
          <w:bCs/>
        </w:rPr>
        <w:t xml:space="preserve">Representative Western blot analysis and quantification of anti-apoptotic proteins (BCL-2, BCL-xL, MCL-1, and BCL-w) of whole kidney lysates in the AAN </w:t>
      </w:r>
      <w:r w:rsidRPr="000B5497">
        <w:rPr>
          <w:rFonts w:ascii="Arial" w:eastAsia="DengXian" w:hAnsi="Arial" w:cs="Arial" w:hint="eastAsia"/>
          <w:bCs/>
          <w:lang w:eastAsia="zh-CN"/>
        </w:rPr>
        <w:t>mice</w:t>
      </w:r>
      <w:r w:rsidRPr="000B5497">
        <w:rPr>
          <w:rFonts w:ascii="Arial" w:eastAsia="Arial" w:hAnsi="Arial" w:cs="Arial"/>
          <w:bCs/>
        </w:rPr>
        <w:t xml:space="preserve">. </w:t>
      </w:r>
      <w:r w:rsidRPr="000B5497">
        <w:rPr>
          <w:rFonts w:ascii="Arial" w:eastAsia="DengXian" w:hAnsi="Arial" w:cs="Arial" w:hint="eastAsia"/>
          <w:b/>
          <w:lang w:eastAsia="zh-CN"/>
        </w:rPr>
        <w:t>c</w:t>
      </w:r>
      <w:r w:rsidRPr="000B5497">
        <w:rPr>
          <w:rFonts w:ascii="Arial" w:eastAsia="Arial" w:hAnsi="Arial" w:cs="Arial"/>
          <w:b/>
        </w:rPr>
        <w:t xml:space="preserve"> </w:t>
      </w:r>
      <w:r w:rsidRPr="000B5497">
        <w:rPr>
          <w:rFonts w:ascii="Arial" w:eastAsia="Arial" w:hAnsi="Arial" w:cs="Arial"/>
          <w:bCs/>
        </w:rPr>
        <w:t xml:space="preserve">Representative images of KIM1 co-stained with BCL-2, BCL-xL and MCL-1 at various time points after AAI injection. </w:t>
      </w:r>
      <w:r w:rsidRPr="000B5497">
        <w:rPr>
          <w:rFonts w:ascii="Arial" w:eastAsia="DengXian" w:hAnsi="Arial" w:cs="Arial" w:hint="eastAsia"/>
          <w:b/>
          <w:lang w:eastAsia="zh-CN"/>
        </w:rPr>
        <w:t>d</w:t>
      </w:r>
      <w:r w:rsidRPr="000B5497">
        <w:rPr>
          <w:rFonts w:ascii="Arial" w:eastAsia="DengXian" w:hAnsi="Arial" w:cs="Arial" w:hint="eastAsia"/>
          <w:bCs/>
          <w:lang w:eastAsia="zh-CN"/>
        </w:rPr>
        <w:t>-</w:t>
      </w:r>
      <w:r w:rsidRPr="000B5497">
        <w:rPr>
          <w:rFonts w:ascii="Arial" w:eastAsia="DengXian" w:hAnsi="Arial" w:cs="Arial" w:hint="eastAsia"/>
          <w:b/>
          <w:lang w:eastAsia="zh-CN"/>
        </w:rPr>
        <w:t>f</w:t>
      </w:r>
      <w:r w:rsidRPr="000B5497">
        <w:rPr>
          <w:rFonts w:ascii="Arial" w:eastAsia="Arial" w:hAnsi="Arial" w:cs="Arial"/>
          <w:b/>
        </w:rPr>
        <w:t xml:space="preserve"> </w:t>
      </w:r>
      <w:r w:rsidRPr="000B5497">
        <w:rPr>
          <w:rFonts w:ascii="Arial" w:eastAsia="Arial" w:hAnsi="Arial" w:cs="Arial"/>
          <w:bCs/>
        </w:rPr>
        <w:t>Quantification of BCL-2</w:t>
      </w:r>
      <w:r w:rsidRPr="000B5497">
        <w:rPr>
          <w:rFonts w:ascii="Arial" w:eastAsia="Arial" w:hAnsi="Arial" w:cs="Arial"/>
          <w:bCs/>
          <w:vertAlign w:val="superscript"/>
        </w:rPr>
        <w:t>+</w:t>
      </w:r>
      <w:r w:rsidRPr="000B5497">
        <w:rPr>
          <w:rFonts w:ascii="Arial" w:eastAsia="Arial" w:hAnsi="Arial" w:cs="Arial"/>
          <w:bCs/>
        </w:rPr>
        <w:t xml:space="preserve"> </w:t>
      </w:r>
      <w:r w:rsidRPr="000B5497">
        <w:rPr>
          <w:rFonts w:ascii="Arial" w:eastAsia="Arial" w:hAnsi="Arial" w:cs="Arial"/>
          <w:bCs/>
        </w:rPr>
        <w:lastRenderedPageBreak/>
        <w:t>KIM1</w:t>
      </w:r>
      <w:r w:rsidRPr="000B5497">
        <w:rPr>
          <w:rFonts w:ascii="Arial" w:eastAsia="Arial" w:hAnsi="Arial" w:cs="Arial"/>
          <w:bCs/>
          <w:vertAlign w:val="superscript"/>
        </w:rPr>
        <w:t xml:space="preserve">+ </w:t>
      </w:r>
      <w:r w:rsidRPr="000B5497">
        <w:rPr>
          <w:rFonts w:ascii="Arial" w:eastAsia="Arial" w:hAnsi="Arial" w:cs="Arial"/>
          <w:bCs/>
        </w:rPr>
        <w:t>tubules, BCL-xL</w:t>
      </w:r>
      <w:r w:rsidRPr="000B5497">
        <w:rPr>
          <w:rFonts w:ascii="Arial" w:eastAsia="Arial" w:hAnsi="Arial" w:cs="Arial"/>
          <w:bCs/>
          <w:vertAlign w:val="superscript"/>
        </w:rPr>
        <w:t>+</w:t>
      </w:r>
      <w:r w:rsidRPr="000B5497">
        <w:rPr>
          <w:rFonts w:ascii="Arial" w:eastAsia="Arial" w:hAnsi="Arial" w:cs="Arial"/>
          <w:bCs/>
        </w:rPr>
        <w:t xml:space="preserve"> KIM1</w:t>
      </w:r>
      <w:r w:rsidRPr="000B5497">
        <w:rPr>
          <w:rFonts w:ascii="Arial" w:eastAsia="Arial" w:hAnsi="Arial" w:cs="Arial"/>
          <w:bCs/>
          <w:vertAlign w:val="superscript"/>
        </w:rPr>
        <w:t>+</w:t>
      </w:r>
      <w:r w:rsidRPr="000B5497">
        <w:rPr>
          <w:rFonts w:ascii="Arial" w:eastAsia="Arial" w:hAnsi="Arial" w:cs="Arial"/>
          <w:bCs/>
        </w:rPr>
        <w:t xml:space="preserve"> tubules, and MCL-1</w:t>
      </w:r>
      <w:r w:rsidRPr="000B5497">
        <w:rPr>
          <w:rFonts w:ascii="Arial" w:eastAsia="Arial" w:hAnsi="Arial" w:cs="Arial"/>
          <w:bCs/>
          <w:vertAlign w:val="superscript"/>
        </w:rPr>
        <w:t>+</w:t>
      </w:r>
      <w:r w:rsidRPr="000B5497">
        <w:rPr>
          <w:rFonts w:ascii="Arial" w:eastAsia="Arial" w:hAnsi="Arial" w:cs="Arial"/>
          <w:bCs/>
        </w:rPr>
        <w:t xml:space="preserve"> KIM1</w:t>
      </w:r>
      <w:r w:rsidRPr="000B5497">
        <w:rPr>
          <w:rFonts w:ascii="Arial" w:eastAsia="Arial" w:hAnsi="Arial" w:cs="Arial"/>
          <w:bCs/>
          <w:vertAlign w:val="superscript"/>
        </w:rPr>
        <w:t>+</w:t>
      </w:r>
      <w:r w:rsidRPr="000B5497">
        <w:rPr>
          <w:rFonts w:ascii="Arial" w:eastAsia="Arial" w:hAnsi="Arial" w:cs="Arial"/>
          <w:bCs/>
        </w:rPr>
        <w:t xml:space="preserve"> tubules per HPF in AAN </w:t>
      </w:r>
      <w:r w:rsidRPr="000B5497">
        <w:rPr>
          <w:rFonts w:ascii="Arial" w:eastAsia="DengXian" w:hAnsi="Arial" w:cs="Arial" w:hint="eastAsia"/>
          <w:bCs/>
          <w:lang w:eastAsia="zh-CN"/>
        </w:rPr>
        <w:t>mice</w:t>
      </w:r>
      <w:r w:rsidRPr="000B5497">
        <w:rPr>
          <w:rFonts w:ascii="Arial" w:eastAsia="Arial" w:hAnsi="Arial" w:cs="Arial"/>
          <w:bCs/>
        </w:rPr>
        <w:t>. n = 6 for each time point, p*&lt;0.05, p**&lt;0.01, p***&lt;0.001, p****&lt;0.0001.</w:t>
      </w:r>
      <w:r w:rsidRPr="00A246E0">
        <w:rPr>
          <w:rFonts w:ascii="Arial" w:eastAsia="Arial" w:hAnsi="Arial" w:cs="Arial"/>
          <w:bCs/>
        </w:rPr>
        <w:t xml:space="preserve"> </w:t>
      </w:r>
    </w:p>
    <w:p w14:paraId="563028EF" w14:textId="77777777" w:rsidR="000B5497" w:rsidRDefault="000B5497" w:rsidP="00F805F3">
      <w:pPr>
        <w:spacing w:line="480" w:lineRule="auto"/>
        <w:jc w:val="both"/>
        <w:rPr>
          <w:rFonts w:ascii="Arial" w:eastAsiaTheme="minorEastAsia" w:hAnsi="Arial" w:cs="Arial"/>
          <w:lang w:eastAsia="zh-CN"/>
        </w:rPr>
      </w:pPr>
    </w:p>
    <w:p w14:paraId="44818091" w14:textId="7684DE54" w:rsidR="00CF75B5" w:rsidRDefault="000B5497" w:rsidP="00CF75B5">
      <w:pPr>
        <w:spacing w:line="480" w:lineRule="auto"/>
        <w:jc w:val="center"/>
        <w:rPr>
          <w:rFonts w:ascii="Arial" w:eastAsiaTheme="minorEastAsia" w:hAnsi="Arial" w:cs="Arial"/>
          <w:lang w:eastAsia="zh-CN"/>
        </w:rPr>
      </w:pPr>
      <w:r>
        <w:rPr>
          <w:rFonts w:ascii="Arial" w:eastAsiaTheme="minorEastAsia" w:hAnsi="Arial" w:cs="Arial"/>
          <w:noProof/>
          <w:lang w:eastAsia="zh-CN"/>
        </w:rPr>
        <w:drawing>
          <wp:inline distT="0" distB="0" distL="0" distR="0" wp14:anchorId="6252439C" wp14:editId="1E0F9D2C">
            <wp:extent cx="6119495" cy="6351563"/>
            <wp:effectExtent l="0" t="0" r="0" b="0"/>
            <wp:docPr id="1116019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19834" name="图片 1116019834"/>
                    <pic:cNvPicPr/>
                  </pic:nvPicPr>
                  <pic:blipFill rotWithShape="1">
                    <a:blip r:embed="rId13" cstate="print">
                      <a:extLst>
                        <a:ext uri="{28A0092B-C50C-407E-A947-70E740481C1C}">
                          <a14:useLocalDpi xmlns:a14="http://schemas.microsoft.com/office/drawing/2010/main" val="0"/>
                        </a:ext>
                      </a:extLst>
                    </a:blip>
                    <a:srcRect b="28143"/>
                    <a:stretch/>
                  </pic:blipFill>
                  <pic:spPr bwMode="auto">
                    <a:xfrm>
                      <a:off x="0" y="0"/>
                      <a:ext cx="6119495" cy="6351563"/>
                    </a:xfrm>
                    <a:prstGeom prst="rect">
                      <a:avLst/>
                    </a:prstGeom>
                    <a:ln>
                      <a:noFill/>
                    </a:ln>
                    <a:extLst>
                      <a:ext uri="{53640926-AAD7-44D8-BBD7-CCE9431645EC}">
                        <a14:shadowObscured xmlns:a14="http://schemas.microsoft.com/office/drawing/2010/main"/>
                      </a:ext>
                    </a:extLst>
                  </pic:spPr>
                </pic:pic>
              </a:graphicData>
            </a:graphic>
          </wp:inline>
        </w:drawing>
      </w:r>
    </w:p>
    <w:p w14:paraId="1DF4D798" w14:textId="00695194" w:rsidR="00CF75B5" w:rsidRDefault="00CF75B5" w:rsidP="00CF75B5">
      <w:pPr>
        <w:spacing w:line="480" w:lineRule="auto"/>
        <w:jc w:val="both"/>
        <w:rPr>
          <w:rFonts w:ascii="Arial" w:eastAsiaTheme="minorEastAsia" w:hAnsi="Arial" w:cs="Arial"/>
          <w:lang w:eastAsia="zh-CN"/>
        </w:rPr>
      </w:pPr>
      <w:r w:rsidRPr="003C7ADD">
        <w:rPr>
          <w:rFonts w:ascii="Arial" w:eastAsia="Arial" w:hAnsi="Arial" w:cs="Arial"/>
          <w:b/>
          <w:bCs/>
        </w:rPr>
        <w:t>Supplementary Fig</w:t>
      </w:r>
      <w:r w:rsidRPr="003C7ADD">
        <w:rPr>
          <w:rFonts w:ascii="Arial" w:eastAsiaTheme="minorEastAsia" w:hAnsi="Arial" w:cs="Arial" w:hint="eastAsia"/>
          <w:b/>
          <w:bCs/>
          <w:lang w:eastAsia="zh-CN"/>
        </w:rPr>
        <w:t xml:space="preserve">. </w:t>
      </w:r>
      <w:r w:rsidR="000B5497">
        <w:rPr>
          <w:rFonts w:ascii="Arial" w:eastAsiaTheme="minorEastAsia" w:hAnsi="Arial" w:cs="Arial" w:hint="eastAsia"/>
          <w:b/>
          <w:lang w:eastAsia="zh-CN"/>
        </w:rPr>
        <w:t>4</w:t>
      </w:r>
      <w:r w:rsidRPr="003C7ADD">
        <w:rPr>
          <w:rFonts w:ascii="Arial" w:eastAsia="Arial" w:hAnsi="Arial" w:cs="Arial"/>
          <w:b/>
        </w:rPr>
        <w:t xml:space="preserve"> AAI induces senescence and an early mesenchymal phenotype in human tubular epithelial cells </w:t>
      </w:r>
      <w:r w:rsidRPr="003C7ADD">
        <w:rPr>
          <w:rFonts w:ascii="Arial" w:eastAsia="Arial" w:hAnsi="Arial" w:cs="Arial"/>
          <w:b/>
          <w:i/>
        </w:rPr>
        <w:t>in vitro</w:t>
      </w:r>
      <w:r w:rsidRPr="003C7ADD">
        <w:rPr>
          <w:rFonts w:ascii="Arial" w:eastAsia="Arial" w:hAnsi="Arial" w:cs="Arial"/>
          <w:b/>
        </w:rPr>
        <w:t xml:space="preserve">. </w:t>
      </w:r>
      <w:r w:rsidRPr="003C7ADD">
        <w:rPr>
          <w:rFonts w:ascii="Arial" w:eastAsiaTheme="minorEastAsia" w:hAnsi="Arial" w:cs="Arial" w:hint="eastAsia"/>
          <w:b/>
          <w:bCs/>
          <w:lang w:eastAsia="zh-CN"/>
        </w:rPr>
        <w:t>a</w:t>
      </w:r>
      <w:r w:rsidRPr="003C7ADD">
        <w:rPr>
          <w:rFonts w:ascii="Arial" w:eastAsiaTheme="minorEastAsia" w:hAnsi="Arial" w:cs="Arial" w:hint="eastAsia"/>
          <w:lang w:eastAsia="zh-CN"/>
        </w:rPr>
        <w:t xml:space="preserve"> </w:t>
      </w:r>
      <w:r w:rsidRPr="003C7ADD">
        <w:rPr>
          <w:rFonts w:ascii="Arial" w:eastAsia="Arial" w:hAnsi="Arial" w:cs="Arial"/>
        </w:rPr>
        <w:t xml:space="preserve">HK-2 cells were treated with 10μg/ml AAI for 1~5 days and SA-β-gal assay was performed to screen the occurrence of senescence over time. </w:t>
      </w:r>
      <w:r w:rsidRPr="003C7ADD">
        <w:rPr>
          <w:rFonts w:ascii="Arial" w:eastAsiaTheme="minorEastAsia" w:hAnsi="Arial" w:cs="Arial" w:hint="eastAsia"/>
          <w:b/>
          <w:bCs/>
          <w:lang w:eastAsia="zh-CN"/>
        </w:rPr>
        <w:t>b</w:t>
      </w:r>
      <w:r w:rsidRPr="003C7ADD">
        <w:rPr>
          <w:rFonts w:ascii="Arial" w:eastAsia="Arial" w:hAnsi="Arial" w:cs="Arial"/>
        </w:rPr>
        <w:t xml:space="preserve"> Representative images of cellular morphology of DMSO- and AAI-treated HK-2 cells </w:t>
      </w:r>
      <w:r w:rsidRPr="003C7ADD">
        <w:rPr>
          <w:rFonts w:ascii="Arial" w:eastAsia="Arial" w:hAnsi="Arial" w:cs="Arial"/>
        </w:rPr>
        <w:lastRenderedPageBreak/>
        <w:t xml:space="preserve">(6-day treatment) and quantification of cellular size. </w:t>
      </w:r>
      <w:r w:rsidRPr="003C7ADD">
        <w:rPr>
          <w:rFonts w:ascii="Arial" w:eastAsiaTheme="minorEastAsia" w:hAnsi="Arial" w:cs="Arial" w:hint="eastAsia"/>
          <w:b/>
          <w:bCs/>
          <w:lang w:eastAsia="zh-CN"/>
        </w:rPr>
        <w:t>c</w:t>
      </w:r>
      <w:r w:rsidRPr="003C7ADD">
        <w:rPr>
          <w:rFonts w:ascii="Arial" w:eastAsiaTheme="minorEastAsia" w:hAnsi="Arial" w:cs="Arial" w:hint="eastAsia"/>
          <w:lang w:eastAsia="zh-CN"/>
        </w:rPr>
        <w:t xml:space="preserve">, </w:t>
      </w:r>
      <w:r w:rsidRPr="003C7ADD">
        <w:rPr>
          <w:rFonts w:ascii="Arial" w:eastAsiaTheme="minorEastAsia" w:hAnsi="Arial" w:cs="Arial" w:hint="eastAsia"/>
          <w:b/>
          <w:bCs/>
          <w:lang w:eastAsia="zh-CN"/>
        </w:rPr>
        <w:t>d</w:t>
      </w:r>
      <w:r w:rsidRPr="003C7ADD">
        <w:rPr>
          <w:rFonts w:ascii="Arial" w:eastAsia="Arial" w:hAnsi="Arial" w:cs="Arial"/>
        </w:rPr>
        <w:t xml:space="preserve"> HK-2 cells were treated with 10μg/ml AAI or DMSO for the indicated time and Western blot was used to analyze the expression of epithelial markers (E-cadherin, CK-18, and N-cadherin) and quantification of the above markers. </w:t>
      </w:r>
      <w:r w:rsidRPr="003C7ADD">
        <w:rPr>
          <w:rFonts w:ascii="Arial" w:eastAsiaTheme="minorEastAsia" w:hAnsi="Arial" w:cs="Arial" w:hint="eastAsia"/>
          <w:b/>
          <w:bCs/>
          <w:lang w:eastAsia="zh-CN"/>
        </w:rPr>
        <w:t>e</w:t>
      </w:r>
      <w:r w:rsidRPr="003C7ADD">
        <w:rPr>
          <w:rFonts w:ascii="Arial" w:eastAsia="Arial" w:hAnsi="Arial" w:cs="Arial"/>
        </w:rPr>
        <w:t xml:space="preserve"> Representative Western blot analysis and quantification of mesenchymal markers (</w:t>
      </w:r>
      <w:r w:rsidR="00714523">
        <w:rPr>
          <w:rFonts w:ascii="Arial" w:eastAsiaTheme="minorEastAsia" w:hAnsi="Arial" w:cs="Arial" w:hint="eastAsia"/>
          <w:lang w:eastAsia="zh-CN"/>
        </w:rPr>
        <w:t>f</w:t>
      </w:r>
      <w:r w:rsidRPr="003C7ADD">
        <w:rPr>
          <w:rFonts w:ascii="Arial" w:eastAsia="Arial" w:hAnsi="Arial" w:cs="Arial"/>
        </w:rPr>
        <w:t xml:space="preserve">ibronectin, </w:t>
      </w:r>
      <w:r w:rsidR="00714523">
        <w:rPr>
          <w:rFonts w:ascii="Arial" w:eastAsiaTheme="minorEastAsia" w:hAnsi="Arial" w:cs="Arial" w:hint="eastAsia"/>
          <w:lang w:eastAsia="zh-CN"/>
        </w:rPr>
        <w:t>c</w:t>
      </w:r>
      <w:r w:rsidRPr="003C7ADD">
        <w:rPr>
          <w:rFonts w:ascii="Arial" w:eastAsia="Arial" w:hAnsi="Arial" w:cs="Arial"/>
        </w:rPr>
        <w:t xml:space="preserve">ollagen I, and </w:t>
      </w:r>
      <w:r w:rsidR="00714523">
        <w:rPr>
          <w:rFonts w:ascii="Arial" w:eastAsiaTheme="minorEastAsia" w:hAnsi="Arial" w:cs="Arial" w:hint="eastAsia"/>
          <w:lang w:eastAsia="zh-CN"/>
        </w:rPr>
        <w:t>v</w:t>
      </w:r>
      <w:r w:rsidRPr="003C7ADD">
        <w:rPr>
          <w:rFonts w:ascii="Arial" w:eastAsia="Arial" w:hAnsi="Arial" w:cs="Arial"/>
        </w:rPr>
        <w:t>imentin) of HK-2 cells after 6-day treatment of 10μg/ml AAI or DMSO.</w:t>
      </w:r>
      <w:r w:rsidRPr="003C7ADD">
        <w:rPr>
          <w:rFonts w:ascii="Arial" w:eastAsiaTheme="minorEastAsia" w:hAnsi="Arial" w:cs="Arial" w:hint="eastAsia"/>
          <w:b/>
          <w:bCs/>
          <w:lang w:eastAsia="zh-CN"/>
        </w:rPr>
        <w:t xml:space="preserve"> f</w:t>
      </w:r>
      <w:r w:rsidRPr="003C7ADD">
        <w:rPr>
          <w:rFonts w:ascii="Arial" w:eastAsia="Arial" w:hAnsi="Arial" w:cs="Arial"/>
        </w:rPr>
        <w:t xml:space="preserve"> Immunofluorescence staining of N-cadherin in HK-2 cells treated with DMSO or AAI for 6 days.</w:t>
      </w:r>
      <w:r w:rsidRPr="003C7ADD">
        <w:rPr>
          <w:rFonts w:ascii="Arial" w:eastAsia="Arial" w:hAnsi="Arial" w:cs="Arial"/>
          <w:b/>
          <w:bCs/>
        </w:rPr>
        <w:t xml:space="preserve"> </w:t>
      </w:r>
      <w:r w:rsidRPr="003C7ADD">
        <w:rPr>
          <w:rFonts w:ascii="Arial" w:eastAsia="Arial" w:hAnsi="Arial" w:cs="Arial"/>
        </w:rPr>
        <w:t xml:space="preserve"> n = 3 per condition, p*&lt;0.05, p**&lt;0.01, p***&lt;0.001, p****&lt;0.0001.</w:t>
      </w:r>
    </w:p>
    <w:p w14:paraId="5CEB22DB" w14:textId="77777777" w:rsidR="00D17244" w:rsidRPr="00D17244" w:rsidRDefault="00D17244" w:rsidP="00CF75B5">
      <w:pPr>
        <w:spacing w:line="480" w:lineRule="auto"/>
        <w:jc w:val="both"/>
        <w:rPr>
          <w:rFonts w:ascii="Arial" w:eastAsiaTheme="minorEastAsia" w:hAnsi="Arial" w:cs="Arial"/>
          <w:lang w:eastAsia="zh-CN"/>
        </w:rPr>
      </w:pPr>
    </w:p>
    <w:p w14:paraId="0B315205" w14:textId="3F859865" w:rsidR="00711782" w:rsidRPr="003C7ADD" w:rsidRDefault="00711782" w:rsidP="007217C7">
      <w:pPr>
        <w:spacing w:line="480" w:lineRule="auto"/>
        <w:jc w:val="center"/>
        <w:rPr>
          <w:rFonts w:ascii="Times New Roman" w:hAnsi="Times New Roman" w:cs="Times New Roman"/>
        </w:rPr>
      </w:pPr>
    </w:p>
    <w:p w14:paraId="5127A2B5" w14:textId="1EB171B8" w:rsidR="00711782" w:rsidRPr="003C7ADD" w:rsidRDefault="00D17244" w:rsidP="007217C7">
      <w:pPr>
        <w:spacing w:line="480" w:lineRule="auto"/>
        <w:jc w:val="center"/>
        <w:rPr>
          <w:rFonts w:ascii="Times New Roman" w:eastAsia="DengXian" w:hAnsi="Times New Roman" w:cs="Times New Roman"/>
          <w:lang w:eastAsia="zh-CN"/>
        </w:rPr>
      </w:pPr>
      <w:r>
        <w:rPr>
          <w:rFonts w:ascii="Times New Roman" w:eastAsia="DengXian" w:hAnsi="Times New Roman" w:cs="Times New Roman"/>
          <w:noProof/>
          <w:lang w:eastAsia="zh-CN"/>
        </w:rPr>
        <w:lastRenderedPageBreak/>
        <w:drawing>
          <wp:inline distT="0" distB="0" distL="0" distR="0" wp14:anchorId="1864586B" wp14:editId="624EEB5E">
            <wp:extent cx="5274310" cy="7618730"/>
            <wp:effectExtent l="0" t="0" r="2540" b="1270"/>
            <wp:docPr id="905156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56254" name="图片 90515625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7618730"/>
                    </a:xfrm>
                    <a:prstGeom prst="rect">
                      <a:avLst/>
                    </a:prstGeom>
                  </pic:spPr>
                </pic:pic>
              </a:graphicData>
            </a:graphic>
          </wp:inline>
        </w:drawing>
      </w:r>
    </w:p>
    <w:p w14:paraId="4F6DCB7F" w14:textId="03A75A5E" w:rsidR="0019441C" w:rsidRPr="003C7ADD" w:rsidRDefault="00711782" w:rsidP="00F805F3">
      <w:pPr>
        <w:spacing w:line="480" w:lineRule="auto"/>
        <w:ind w:left="-30" w:right="-30"/>
        <w:jc w:val="both"/>
        <w:rPr>
          <w:rFonts w:ascii="Arial" w:eastAsiaTheme="minorEastAsia" w:hAnsi="Arial" w:cs="Arial"/>
          <w:lang w:eastAsia="zh-CN"/>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D17244">
        <w:rPr>
          <w:rFonts w:ascii="Arial" w:eastAsiaTheme="minorEastAsia" w:hAnsi="Arial" w:cs="Arial" w:hint="eastAsia"/>
          <w:b/>
          <w:lang w:eastAsia="zh-CN"/>
        </w:rPr>
        <w:t>5</w:t>
      </w:r>
      <w:r w:rsidRPr="003C7ADD">
        <w:rPr>
          <w:rFonts w:ascii="Arial" w:eastAsia="Arial" w:hAnsi="Arial" w:cs="Arial"/>
          <w:b/>
        </w:rPr>
        <w:t xml:space="preserve"> Tubular cell senescence profile in AAN using s</w:t>
      </w:r>
      <w:r w:rsidR="008D0305">
        <w:rPr>
          <w:rFonts w:ascii="Arial" w:eastAsiaTheme="minorEastAsia" w:hAnsi="Arial" w:cs="Arial" w:hint="eastAsia"/>
          <w:b/>
          <w:lang w:eastAsia="zh-CN"/>
        </w:rPr>
        <w:t>n</w:t>
      </w:r>
      <w:r w:rsidRPr="003C7ADD">
        <w:rPr>
          <w:rFonts w:ascii="Arial" w:eastAsia="Arial" w:hAnsi="Arial" w:cs="Arial"/>
          <w:b/>
        </w:rPr>
        <w:t>RNA</w:t>
      </w:r>
      <w:r w:rsidR="008D0305">
        <w:rPr>
          <w:rFonts w:ascii="Arial" w:eastAsiaTheme="minorEastAsia" w:hAnsi="Arial" w:cs="Arial" w:hint="eastAsia"/>
          <w:b/>
          <w:lang w:eastAsia="zh-CN"/>
        </w:rPr>
        <w:t>-</w:t>
      </w:r>
      <w:r w:rsidRPr="003C7ADD">
        <w:rPr>
          <w:rFonts w:ascii="Arial" w:eastAsia="Arial" w:hAnsi="Arial" w:cs="Arial"/>
          <w:b/>
        </w:rPr>
        <w:t>seq analysis.</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rPr>
        <w:t xml:space="preserve"> UMAP annotation of cell clusters among the population of proximal (0~5) and distal (6~7) </w:t>
      </w:r>
      <w:r w:rsidR="000C6050">
        <w:rPr>
          <w:rFonts w:ascii="Arial" w:eastAsiaTheme="minorEastAsia" w:hAnsi="Arial" w:cs="Arial" w:hint="eastAsia"/>
          <w:lang w:eastAsia="zh-CN"/>
        </w:rPr>
        <w:t>TEC</w:t>
      </w:r>
      <w:r w:rsidRPr="003C7ADD">
        <w:rPr>
          <w:rFonts w:ascii="Arial" w:eastAsia="Arial" w:hAnsi="Arial" w:cs="Arial"/>
        </w:rPr>
        <w:t>.</w:t>
      </w:r>
      <w:r w:rsidRPr="003C7ADD">
        <w:rPr>
          <w:rFonts w:ascii="Arial" w:eastAsia="Arial" w:hAnsi="Arial" w:cs="Arial"/>
          <w:b/>
          <w:bCs/>
        </w:rPr>
        <w:t xml:space="preserve"> </w:t>
      </w:r>
      <w:r w:rsidR="00FB3F5D" w:rsidRPr="003C7ADD">
        <w:rPr>
          <w:rFonts w:ascii="Arial" w:eastAsiaTheme="minorEastAsia" w:hAnsi="Arial" w:cs="Arial" w:hint="eastAsia"/>
          <w:b/>
          <w:bCs/>
          <w:lang w:eastAsia="zh-CN"/>
        </w:rPr>
        <w:t>b</w:t>
      </w:r>
      <w:r w:rsidRPr="003C7ADD">
        <w:rPr>
          <w:rFonts w:ascii="Arial" w:eastAsia="Arial" w:hAnsi="Arial" w:cs="Arial"/>
        </w:rPr>
        <w:t xml:space="preserve"> Heatmap of differentially expressed senescence-related genes between AAN and naïve kidneys. </w:t>
      </w:r>
      <w:r w:rsidR="00FB3F5D" w:rsidRPr="003C7ADD">
        <w:rPr>
          <w:rFonts w:ascii="Arial" w:eastAsiaTheme="minorEastAsia" w:hAnsi="Arial" w:cs="Arial" w:hint="eastAsia"/>
          <w:b/>
          <w:bCs/>
          <w:lang w:eastAsia="zh-CN"/>
        </w:rPr>
        <w:t>c</w:t>
      </w:r>
      <w:r w:rsidRPr="003C7ADD">
        <w:rPr>
          <w:rFonts w:ascii="Arial" w:eastAsia="Arial" w:hAnsi="Arial" w:cs="Arial"/>
        </w:rPr>
        <w:t xml:space="preserve"> UMAP plot of proximal and distal </w:t>
      </w:r>
      <w:r w:rsidR="000C6050">
        <w:rPr>
          <w:rFonts w:ascii="Arial" w:eastAsiaTheme="minorEastAsia" w:hAnsi="Arial" w:cs="Arial" w:hint="eastAsia"/>
          <w:lang w:eastAsia="zh-CN"/>
        </w:rPr>
        <w:t>TEC</w:t>
      </w:r>
      <w:r w:rsidRPr="003C7ADD">
        <w:rPr>
          <w:rFonts w:ascii="Arial" w:eastAsia="Arial" w:hAnsi="Arial" w:cs="Arial"/>
        </w:rPr>
        <w:t xml:space="preserve"> colored by senescence </w:t>
      </w:r>
      <w:r w:rsidRPr="003C7ADD">
        <w:rPr>
          <w:rFonts w:ascii="Arial" w:eastAsia="Arial" w:hAnsi="Arial" w:cs="Arial"/>
        </w:rPr>
        <w:lastRenderedPageBreak/>
        <w:t xml:space="preserve">module score. </w:t>
      </w:r>
      <w:r w:rsidR="00FB3F5D" w:rsidRPr="003C7ADD">
        <w:rPr>
          <w:rFonts w:ascii="Arial" w:eastAsiaTheme="minorEastAsia" w:hAnsi="Arial" w:cs="Arial" w:hint="eastAsia"/>
          <w:b/>
          <w:bCs/>
          <w:lang w:eastAsia="zh-CN"/>
        </w:rPr>
        <w:t>d</w:t>
      </w:r>
      <w:r w:rsidRPr="003C7ADD">
        <w:rPr>
          <w:rFonts w:ascii="Arial" w:eastAsia="Arial" w:hAnsi="Arial" w:cs="Arial"/>
        </w:rPr>
        <w:t xml:space="preserve"> Heatmap of differentially expressed SASP-related genes between AAN and naïve kidneys. </w:t>
      </w:r>
      <w:r w:rsidR="00FB3F5D" w:rsidRPr="003C7ADD">
        <w:rPr>
          <w:rFonts w:ascii="Arial" w:eastAsiaTheme="minorEastAsia" w:hAnsi="Arial" w:cs="Arial" w:hint="eastAsia"/>
          <w:b/>
          <w:bCs/>
          <w:lang w:eastAsia="zh-CN"/>
        </w:rPr>
        <w:t>e</w:t>
      </w:r>
      <w:r w:rsidRPr="003C7ADD">
        <w:rPr>
          <w:rFonts w:ascii="Arial" w:eastAsia="Arial" w:hAnsi="Arial" w:cs="Arial"/>
          <w:b/>
          <w:bCs/>
        </w:rPr>
        <w:t xml:space="preserve"> </w:t>
      </w:r>
      <w:r w:rsidRPr="003C7ADD">
        <w:rPr>
          <w:rFonts w:ascii="Arial" w:eastAsia="Arial" w:hAnsi="Arial" w:cs="Arial"/>
        </w:rPr>
        <w:t xml:space="preserve">UMAP plot of proximal and distal </w:t>
      </w:r>
      <w:r w:rsidR="000C6050">
        <w:rPr>
          <w:rFonts w:ascii="Arial" w:eastAsiaTheme="minorEastAsia" w:hAnsi="Arial" w:cs="Arial" w:hint="eastAsia"/>
          <w:lang w:eastAsia="zh-CN"/>
        </w:rPr>
        <w:t>TEC</w:t>
      </w:r>
      <w:r w:rsidRPr="003C7ADD">
        <w:rPr>
          <w:rFonts w:ascii="Arial" w:eastAsia="Arial" w:hAnsi="Arial" w:cs="Arial"/>
        </w:rPr>
        <w:t xml:space="preserve"> colored by SASP module score. </w:t>
      </w:r>
      <w:r w:rsidR="00FB3F5D" w:rsidRPr="003C7ADD">
        <w:rPr>
          <w:rFonts w:ascii="Arial" w:eastAsiaTheme="minorEastAsia" w:hAnsi="Arial" w:cs="Arial" w:hint="eastAsia"/>
          <w:b/>
          <w:bCs/>
          <w:lang w:eastAsia="zh-CN"/>
        </w:rPr>
        <w:t>f</w:t>
      </w:r>
      <w:r w:rsidRPr="003C7ADD">
        <w:rPr>
          <w:rFonts w:ascii="Arial" w:eastAsia="Arial" w:hAnsi="Arial" w:cs="Arial"/>
        </w:rPr>
        <w:t xml:space="preserve"> Heatmap of differentially expressed anti-apoptotic genes between AAN and naïve kidneys. </w:t>
      </w:r>
      <w:r w:rsidR="00FB3F5D" w:rsidRPr="003C7ADD">
        <w:rPr>
          <w:rFonts w:ascii="Arial" w:eastAsiaTheme="minorEastAsia" w:hAnsi="Arial" w:cs="Arial" w:hint="eastAsia"/>
          <w:b/>
          <w:bCs/>
          <w:lang w:eastAsia="zh-CN"/>
        </w:rPr>
        <w:t>g</w:t>
      </w:r>
      <w:r w:rsidRPr="003C7ADD">
        <w:rPr>
          <w:rFonts w:ascii="Arial" w:eastAsia="Arial" w:hAnsi="Arial" w:cs="Arial"/>
        </w:rPr>
        <w:t xml:space="preserve"> UMAP plot of proximal and distal </w:t>
      </w:r>
      <w:r w:rsidR="000C6050">
        <w:rPr>
          <w:rFonts w:ascii="Arial" w:eastAsiaTheme="minorEastAsia" w:hAnsi="Arial" w:cs="Arial" w:hint="eastAsia"/>
          <w:lang w:eastAsia="zh-CN"/>
        </w:rPr>
        <w:t>TEC</w:t>
      </w:r>
      <w:r w:rsidRPr="003C7ADD">
        <w:rPr>
          <w:rFonts w:ascii="Arial" w:eastAsia="Arial" w:hAnsi="Arial" w:cs="Arial"/>
        </w:rPr>
        <w:t xml:space="preserve"> colored by anti-apoptotic module score.</w:t>
      </w:r>
    </w:p>
    <w:p w14:paraId="60DB07BF" w14:textId="2F888B68" w:rsidR="0019441C" w:rsidRPr="003C7ADD" w:rsidRDefault="00D17244" w:rsidP="007217C7">
      <w:pPr>
        <w:spacing w:line="480" w:lineRule="auto"/>
        <w:ind w:left="-30" w:right="-30"/>
        <w:jc w:val="center"/>
        <w:rPr>
          <w:rFonts w:ascii="Arial" w:eastAsiaTheme="minorEastAsia" w:hAnsi="Arial" w:cs="Arial"/>
          <w:b/>
          <w:bCs/>
          <w:lang w:eastAsia="zh-CN"/>
        </w:rPr>
      </w:pPr>
      <w:r>
        <w:rPr>
          <w:rFonts w:ascii="Arial" w:eastAsiaTheme="minorEastAsia" w:hAnsi="Arial" w:cs="Arial"/>
          <w:b/>
          <w:bCs/>
          <w:noProof/>
          <w:lang w:eastAsia="zh-CN"/>
        </w:rPr>
        <w:drawing>
          <wp:inline distT="0" distB="0" distL="0" distR="0" wp14:anchorId="2458DF90" wp14:editId="79B9A72A">
            <wp:extent cx="5274310" cy="6583680"/>
            <wp:effectExtent l="0" t="0" r="2540" b="7620"/>
            <wp:docPr id="469392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92129" name="图片 469392129"/>
                    <pic:cNvPicPr/>
                  </pic:nvPicPr>
                  <pic:blipFill rotWithShape="1">
                    <a:blip r:embed="rId15" cstate="print">
                      <a:extLst>
                        <a:ext uri="{28A0092B-C50C-407E-A947-70E740481C1C}">
                          <a14:useLocalDpi xmlns:a14="http://schemas.microsoft.com/office/drawing/2010/main" val="0"/>
                        </a:ext>
                      </a:extLst>
                    </a:blip>
                    <a:srcRect b="13586"/>
                    <a:stretch/>
                  </pic:blipFill>
                  <pic:spPr bwMode="auto">
                    <a:xfrm>
                      <a:off x="0" y="0"/>
                      <a:ext cx="5274310" cy="6583680"/>
                    </a:xfrm>
                    <a:prstGeom prst="rect">
                      <a:avLst/>
                    </a:prstGeom>
                    <a:ln>
                      <a:noFill/>
                    </a:ln>
                    <a:extLst>
                      <a:ext uri="{53640926-AAD7-44D8-BBD7-CCE9431645EC}">
                        <a14:shadowObscured xmlns:a14="http://schemas.microsoft.com/office/drawing/2010/main"/>
                      </a:ext>
                    </a:extLst>
                  </pic:spPr>
                </pic:pic>
              </a:graphicData>
            </a:graphic>
          </wp:inline>
        </w:drawing>
      </w:r>
    </w:p>
    <w:p w14:paraId="427F270F" w14:textId="0BEB8396" w:rsidR="00711782" w:rsidRPr="003C7ADD" w:rsidRDefault="0019441C" w:rsidP="00D17244">
      <w:pPr>
        <w:spacing w:line="480" w:lineRule="auto"/>
        <w:ind w:left="-30" w:right="-30"/>
        <w:jc w:val="both"/>
        <w:rPr>
          <w:rFonts w:ascii="Arial" w:eastAsiaTheme="minorEastAsia" w:hAnsi="Arial" w:cs="Arial"/>
          <w:lang w:eastAsia="zh-CN"/>
        </w:rPr>
      </w:pPr>
      <w:r w:rsidRPr="003C7ADD">
        <w:rPr>
          <w:rFonts w:ascii="Arial" w:eastAsia="Arial" w:hAnsi="Arial" w:cs="Arial"/>
          <w:b/>
          <w:bCs/>
        </w:rPr>
        <w:t>Supplementary Fig</w:t>
      </w:r>
      <w:r w:rsidRPr="003C7ADD">
        <w:rPr>
          <w:rFonts w:ascii="Arial" w:eastAsiaTheme="minorEastAsia" w:hAnsi="Arial" w:cs="Arial" w:hint="eastAsia"/>
          <w:b/>
          <w:bCs/>
          <w:lang w:eastAsia="zh-CN"/>
        </w:rPr>
        <w:t xml:space="preserve">. </w:t>
      </w:r>
      <w:r w:rsidR="00D17244">
        <w:rPr>
          <w:rFonts w:ascii="Arial" w:eastAsiaTheme="minorEastAsia" w:hAnsi="Arial" w:cs="Arial" w:hint="eastAsia"/>
          <w:b/>
          <w:lang w:eastAsia="zh-CN"/>
        </w:rPr>
        <w:t>6</w:t>
      </w:r>
      <w:r w:rsidRPr="003C7ADD">
        <w:rPr>
          <w:rFonts w:ascii="Arial" w:eastAsia="Arial" w:hAnsi="Arial" w:cs="Arial"/>
          <w:b/>
        </w:rPr>
        <w:t xml:space="preserve"> Tubular cell senescence profile in AAN using s</w:t>
      </w:r>
      <w:r w:rsidR="008D0305" w:rsidRPr="008D0305">
        <w:rPr>
          <w:rFonts w:ascii="Arial" w:eastAsiaTheme="minorEastAsia" w:hAnsi="Arial" w:cs="Arial"/>
          <w:b/>
          <w:lang w:eastAsia="zh-CN"/>
        </w:rPr>
        <w:t>n</w:t>
      </w:r>
      <w:r w:rsidRPr="003C7ADD">
        <w:rPr>
          <w:rFonts w:ascii="Arial" w:eastAsia="Arial" w:hAnsi="Arial" w:cs="Arial"/>
          <w:b/>
        </w:rPr>
        <w:t>RNA</w:t>
      </w:r>
      <w:r w:rsidR="008D0305">
        <w:rPr>
          <w:rFonts w:ascii="Arial" w:eastAsiaTheme="minorEastAsia" w:hAnsi="Arial" w:cs="Arial" w:hint="eastAsia"/>
          <w:b/>
          <w:lang w:eastAsia="zh-CN"/>
        </w:rPr>
        <w:t>-</w:t>
      </w:r>
      <w:r w:rsidRPr="003C7ADD">
        <w:rPr>
          <w:rFonts w:ascii="Arial" w:eastAsia="Arial" w:hAnsi="Arial" w:cs="Arial"/>
          <w:b/>
        </w:rPr>
        <w:t>seq analysis.</w:t>
      </w:r>
      <w:r w:rsidR="00D17244">
        <w:rPr>
          <w:rFonts w:ascii="Arial" w:eastAsiaTheme="minorEastAsia" w:hAnsi="Arial" w:cs="Arial" w:hint="eastAsia"/>
          <w:lang w:eastAsia="zh-CN"/>
        </w:rPr>
        <w:t xml:space="preserve"> </w:t>
      </w:r>
      <w:r w:rsidRPr="003C7ADD">
        <w:rPr>
          <w:rFonts w:ascii="Arial" w:eastAsiaTheme="minorEastAsia" w:hAnsi="Arial" w:cs="Arial" w:hint="eastAsia"/>
          <w:b/>
          <w:bCs/>
          <w:lang w:eastAsia="zh-CN"/>
        </w:rPr>
        <w:t>a</w:t>
      </w:r>
      <w:r w:rsidR="00711782" w:rsidRPr="003C7ADD">
        <w:rPr>
          <w:rFonts w:ascii="Arial" w:eastAsia="Arial" w:hAnsi="Arial" w:cs="Arial"/>
          <w:b/>
          <w:bCs/>
        </w:rPr>
        <w:t xml:space="preserve"> </w:t>
      </w:r>
      <w:r w:rsidR="00711782" w:rsidRPr="003C7ADD">
        <w:rPr>
          <w:rFonts w:ascii="Arial" w:eastAsia="Arial" w:hAnsi="Arial" w:cs="Arial"/>
        </w:rPr>
        <w:t>UMAP annotation of all kidney cell clusters found in AAN and naïve samples</w:t>
      </w:r>
      <w:r w:rsidRPr="003C7ADD">
        <w:rPr>
          <w:rFonts w:ascii="Arial" w:eastAsiaTheme="minorEastAsia" w:hAnsi="Arial" w:cs="Arial" w:hint="eastAsia"/>
          <w:lang w:eastAsia="zh-CN"/>
        </w:rPr>
        <w:t>.</w:t>
      </w:r>
      <w:r w:rsidR="00711782" w:rsidRPr="003C7ADD">
        <w:rPr>
          <w:rFonts w:ascii="Arial" w:eastAsia="Arial" w:hAnsi="Arial" w:cs="Arial"/>
        </w:rPr>
        <w:t xml:space="preserve"> </w:t>
      </w:r>
      <w:r w:rsidRPr="003C7ADD">
        <w:rPr>
          <w:rFonts w:ascii="Arial" w:eastAsiaTheme="minorEastAsia" w:hAnsi="Arial" w:cs="Arial" w:hint="eastAsia"/>
          <w:b/>
          <w:bCs/>
          <w:lang w:eastAsia="zh-CN"/>
        </w:rPr>
        <w:t>b</w:t>
      </w:r>
      <w:r w:rsidR="00711782" w:rsidRPr="003C7ADD">
        <w:rPr>
          <w:rFonts w:ascii="Arial" w:eastAsia="Arial" w:hAnsi="Arial" w:cs="Arial"/>
          <w:b/>
          <w:bCs/>
        </w:rPr>
        <w:t xml:space="preserve"> </w:t>
      </w:r>
      <w:r w:rsidRPr="003C7ADD">
        <w:rPr>
          <w:rFonts w:ascii="Arial" w:eastAsiaTheme="minorEastAsia" w:hAnsi="Arial" w:cs="Arial" w:hint="eastAsia"/>
          <w:lang w:eastAsia="zh-CN"/>
        </w:rPr>
        <w:lastRenderedPageBreak/>
        <w:t>A</w:t>
      </w:r>
      <w:r w:rsidR="00711782" w:rsidRPr="003C7ADD">
        <w:rPr>
          <w:rFonts w:ascii="Arial" w:eastAsia="Arial" w:hAnsi="Arial" w:cs="Arial"/>
        </w:rPr>
        <w:t>ll kidney cells from AAN and naive mice colored by individual anti-apoptotic genes (Bcl2, Bcl2l1</w:t>
      </w:r>
      <w:r w:rsidR="00D17244">
        <w:rPr>
          <w:rFonts w:ascii="Arial" w:eastAsiaTheme="minorEastAsia" w:hAnsi="Arial" w:cs="Arial" w:hint="eastAsia"/>
          <w:lang w:eastAsia="zh-CN"/>
        </w:rPr>
        <w:t>/BCL-xL</w:t>
      </w:r>
      <w:r w:rsidR="00711782" w:rsidRPr="003C7ADD">
        <w:rPr>
          <w:rFonts w:ascii="Arial" w:eastAsia="Arial" w:hAnsi="Arial" w:cs="Arial"/>
        </w:rPr>
        <w:t>, Bcl2l2</w:t>
      </w:r>
      <w:r w:rsidR="00D17244">
        <w:rPr>
          <w:rFonts w:ascii="Arial" w:eastAsiaTheme="minorEastAsia" w:hAnsi="Arial" w:cs="Arial" w:hint="eastAsia"/>
          <w:lang w:eastAsia="zh-CN"/>
        </w:rPr>
        <w:t>/BCL-w</w:t>
      </w:r>
      <w:r w:rsidR="00711782" w:rsidRPr="003C7ADD">
        <w:rPr>
          <w:rFonts w:ascii="Arial" w:eastAsia="Arial" w:hAnsi="Arial" w:cs="Arial"/>
        </w:rPr>
        <w:t>, and Mcl1).</w:t>
      </w:r>
    </w:p>
    <w:p w14:paraId="230A5260" w14:textId="7C406324" w:rsidR="00711782" w:rsidRPr="003C7ADD" w:rsidRDefault="00711782" w:rsidP="007217C7">
      <w:pPr>
        <w:spacing w:line="480" w:lineRule="auto"/>
        <w:ind w:left="-30" w:right="-30"/>
        <w:jc w:val="center"/>
        <w:rPr>
          <w:rFonts w:ascii="Times New Roman" w:hAnsi="Times New Roman" w:cs="Times New Roman"/>
        </w:rPr>
      </w:pPr>
    </w:p>
    <w:p w14:paraId="051570D7" w14:textId="53E4FB16" w:rsidR="00D17244" w:rsidRDefault="00D17244" w:rsidP="00D17244">
      <w:pPr>
        <w:spacing w:line="480" w:lineRule="auto"/>
        <w:ind w:left="-30" w:right="-30"/>
        <w:jc w:val="center"/>
        <w:rPr>
          <w:rFonts w:ascii="Arial" w:eastAsiaTheme="minorEastAsia" w:hAnsi="Arial" w:cs="Arial"/>
          <w:b/>
          <w:bCs/>
          <w:lang w:eastAsia="zh-CN"/>
        </w:rPr>
      </w:pPr>
      <w:r>
        <w:rPr>
          <w:rFonts w:ascii="Arial" w:eastAsiaTheme="minorEastAsia" w:hAnsi="Arial" w:cs="Arial"/>
          <w:b/>
          <w:bCs/>
          <w:noProof/>
          <w:lang w:eastAsia="zh-CN"/>
        </w:rPr>
        <w:drawing>
          <wp:inline distT="0" distB="0" distL="0" distR="0" wp14:anchorId="12814D91" wp14:editId="201250FC">
            <wp:extent cx="5274310" cy="7618730"/>
            <wp:effectExtent l="0" t="0" r="2540" b="1270"/>
            <wp:docPr id="17303036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03608" name="图片 173030360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618730"/>
                    </a:xfrm>
                    <a:prstGeom prst="rect">
                      <a:avLst/>
                    </a:prstGeom>
                  </pic:spPr>
                </pic:pic>
              </a:graphicData>
            </a:graphic>
          </wp:inline>
        </w:drawing>
      </w:r>
    </w:p>
    <w:p w14:paraId="5E07043D" w14:textId="7CFDA4B6" w:rsidR="00711782" w:rsidRPr="003C7ADD" w:rsidRDefault="00711782" w:rsidP="00F805F3">
      <w:pPr>
        <w:spacing w:line="480" w:lineRule="auto"/>
        <w:ind w:left="-30" w:right="-30"/>
        <w:jc w:val="both"/>
        <w:rPr>
          <w:rFonts w:ascii="Arial" w:hAnsi="Arial" w:cs="Arial"/>
          <w:lang w:eastAsia="zh-CN"/>
        </w:rPr>
      </w:pPr>
      <w:r w:rsidRPr="003C7ADD">
        <w:rPr>
          <w:rFonts w:ascii="Arial" w:eastAsia="Arial" w:hAnsi="Arial" w:cs="Arial"/>
          <w:b/>
          <w:bCs/>
        </w:rPr>
        <w:lastRenderedPageBreak/>
        <w:t>Supplementary Fig</w:t>
      </w:r>
      <w:r w:rsidR="00FB3F5D" w:rsidRPr="003C7ADD">
        <w:rPr>
          <w:rFonts w:ascii="Arial" w:eastAsiaTheme="minorEastAsia" w:hAnsi="Arial" w:cs="Arial" w:hint="eastAsia"/>
          <w:b/>
          <w:bCs/>
          <w:lang w:eastAsia="zh-CN"/>
        </w:rPr>
        <w:t xml:space="preserve">. </w:t>
      </w:r>
      <w:r w:rsidR="00D17244">
        <w:rPr>
          <w:rFonts w:ascii="Arial" w:eastAsiaTheme="minorEastAsia" w:hAnsi="Arial" w:cs="Arial" w:hint="eastAsia"/>
          <w:b/>
          <w:lang w:eastAsia="zh-CN"/>
        </w:rPr>
        <w:t>7</w:t>
      </w:r>
      <w:r w:rsidRPr="003C7ADD">
        <w:rPr>
          <w:rFonts w:ascii="Arial" w:eastAsia="Arial" w:hAnsi="Arial" w:cs="Arial"/>
          <w:b/>
        </w:rPr>
        <w:t xml:space="preserve"> The anti-apoptotic proteins BCL-2 </w:t>
      </w:r>
      <w:r w:rsidRPr="003C7ADD">
        <w:rPr>
          <w:rFonts w:ascii="Arial" w:eastAsia="DengXian" w:hAnsi="Arial" w:cs="Arial"/>
          <w:b/>
        </w:rPr>
        <w:t>and</w:t>
      </w:r>
      <w:r w:rsidRPr="003C7ADD">
        <w:rPr>
          <w:rFonts w:ascii="Arial" w:eastAsia="Arial" w:hAnsi="Arial" w:cs="Arial"/>
          <w:b/>
        </w:rPr>
        <w:t xml:space="preserve"> BCL-xL (targets of ABT-263) do not colocalize with p21</w:t>
      </w:r>
      <w:r w:rsidRPr="00D17244">
        <w:rPr>
          <w:rFonts w:ascii="Arial" w:eastAsia="DengXian" w:hAnsi="Arial" w:cs="Arial"/>
          <w:b/>
          <w:vertAlign w:val="superscript"/>
          <w:lang w:eastAsia="zh-CN"/>
        </w:rPr>
        <w:t>+</w:t>
      </w:r>
      <w:r w:rsidRPr="003C7ADD">
        <w:rPr>
          <w:rFonts w:ascii="Arial" w:eastAsia="Arial" w:hAnsi="Arial" w:cs="Arial"/>
          <w:b/>
          <w:vertAlign w:val="superscript"/>
        </w:rPr>
        <w:t xml:space="preserve"> </w:t>
      </w:r>
      <w:r w:rsidRPr="003C7ADD">
        <w:rPr>
          <w:rFonts w:ascii="Arial" w:eastAsia="Arial" w:hAnsi="Arial" w:cs="Arial"/>
          <w:b/>
        </w:rPr>
        <w:t>or p16</w:t>
      </w:r>
      <w:r w:rsidRPr="00D17244">
        <w:rPr>
          <w:rFonts w:ascii="Arial" w:eastAsia="DengXian" w:hAnsi="Arial" w:cs="Arial"/>
          <w:b/>
          <w:vertAlign w:val="superscript"/>
          <w:lang w:eastAsia="zh-CN"/>
        </w:rPr>
        <w:t>+</w:t>
      </w:r>
      <w:r w:rsidRPr="003C7ADD">
        <w:rPr>
          <w:rFonts w:ascii="Arial" w:eastAsia="DengXian" w:hAnsi="Arial" w:cs="Arial"/>
          <w:b/>
          <w:lang w:eastAsia="zh-CN"/>
        </w:rPr>
        <w:t xml:space="preserve"> r</w:t>
      </w:r>
      <w:r w:rsidRPr="003C7ADD">
        <w:rPr>
          <w:rFonts w:ascii="Arial" w:eastAsia="Arial" w:hAnsi="Arial" w:cs="Arial"/>
          <w:b/>
        </w:rPr>
        <w:t>enal tubules in AAN</w:t>
      </w:r>
      <w:r w:rsidR="0019441C" w:rsidRPr="003C7ADD">
        <w:rPr>
          <w:rFonts w:ascii="Arial" w:eastAsiaTheme="minorEastAsia" w:hAnsi="Arial" w:cs="Arial" w:hint="eastAsia"/>
          <w:b/>
          <w:lang w:eastAsia="zh-CN"/>
        </w:rPr>
        <w:t xml:space="preserve"> mice</w:t>
      </w:r>
      <w:r w:rsidRPr="003C7ADD">
        <w:rPr>
          <w:rFonts w:ascii="Arial" w:eastAsia="Arial" w:hAnsi="Arial" w:cs="Arial"/>
          <w:b/>
        </w:rPr>
        <w:t>.</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b</w:t>
      </w:r>
      <w:r w:rsidRPr="003C7ADD">
        <w:rPr>
          <w:rFonts w:ascii="Arial" w:eastAsia="Arial" w:hAnsi="Arial" w:cs="Arial"/>
        </w:rPr>
        <w:t xml:space="preserve"> Representative serial immunofluorescence images showing p21 (Red) in BCL-2 (Green) or BCL-xL (Green) expressing renal tubules in AAN mice. White circles indicate similar regions in </w:t>
      </w:r>
      <w:r w:rsidR="00D17244">
        <w:rPr>
          <w:rFonts w:ascii="Arial" w:eastAsiaTheme="minorEastAsia" w:hAnsi="Arial" w:cs="Arial" w:hint="eastAsia"/>
          <w:lang w:eastAsia="zh-CN"/>
        </w:rPr>
        <w:t>2</w:t>
      </w:r>
      <w:r w:rsidR="00D17244" w:rsidRPr="00D17244">
        <w:rPr>
          <w:rFonts w:ascii="Arial" w:eastAsiaTheme="minorEastAsia" w:hAnsi="Arial" w:cs="Arial"/>
          <w:lang w:eastAsia="zh-CN"/>
        </w:rPr>
        <w:t>μm</w:t>
      </w:r>
      <w:r w:rsidR="00D17244">
        <w:rPr>
          <w:rFonts w:ascii="Arial" w:eastAsiaTheme="minorEastAsia" w:hAnsi="Arial" w:cs="Arial" w:hint="eastAsia"/>
          <w:lang w:eastAsia="zh-CN"/>
        </w:rPr>
        <w:t xml:space="preserve"> </w:t>
      </w:r>
      <w:r w:rsidRPr="003C7ADD">
        <w:rPr>
          <w:rFonts w:ascii="Arial" w:eastAsia="Arial" w:hAnsi="Arial" w:cs="Arial"/>
        </w:rPr>
        <w:t xml:space="preserve">serial immunostained sections. </w:t>
      </w:r>
      <w:r w:rsidR="00FB3F5D" w:rsidRPr="003C7ADD">
        <w:rPr>
          <w:rFonts w:ascii="Arial" w:eastAsiaTheme="minorEastAsia" w:hAnsi="Arial" w:cs="Arial" w:hint="eastAsia"/>
          <w:b/>
          <w:bCs/>
          <w:lang w:eastAsia="zh-CN"/>
        </w:rPr>
        <w:t>c</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d</w:t>
      </w:r>
      <w:r w:rsidRPr="003C7ADD">
        <w:rPr>
          <w:rFonts w:ascii="Arial" w:eastAsia="Arial" w:hAnsi="Arial" w:cs="Arial"/>
        </w:rPr>
        <w:t xml:space="preserve"> Representative serial immunofluorescence images showing p16 (Red) in BCL-2 (Green) or BCL-xL (Green) expressing renal tubules in AAN mice. White circles indicate similar regions in serial immunostained sections. </w:t>
      </w:r>
    </w:p>
    <w:p w14:paraId="4E3A906B" w14:textId="5F0818CD" w:rsidR="00711782" w:rsidRPr="003C7ADD" w:rsidRDefault="00D17244" w:rsidP="007217C7">
      <w:pPr>
        <w:spacing w:line="480" w:lineRule="auto"/>
        <w:ind w:left="-30" w:right="-30"/>
        <w:jc w:val="center"/>
        <w:rPr>
          <w:rFonts w:ascii="Times New Roman" w:eastAsia="DengXian" w:hAnsi="Times New Roman" w:cs="Times New Roman"/>
          <w:lang w:eastAsia="zh-CN"/>
        </w:rPr>
      </w:pPr>
      <w:r>
        <w:rPr>
          <w:rFonts w:ascii="Times New Roman" w:eastAsia="DengXian" w:hAnsi="Times New Roman" w:cs="Times New Roman"/>
          <w:noProof/>
          <w:lang w:eastAsia="zh-CN"/>
        </w:rPr>
        <w:drawing>
          <wp:inline distT="0" distB="0" distL="0" distR="0" wp14:anchorId="54AC4DA5" wp14:editId="4EDD6FAE">
            <wp:extent cx="5274310" cy="3284806"/>
            <wp:effectExtent l="0" t="0" r="2540" b="0"/>
            <wp:docPr id="14444268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26838" name="图片 1444426838"/>
                    <pic:cNvPicPr/>
                  </pic:nvPicPr>
                  <pic:blipFill rotWithShape="1">
                    <a:blip r:embed="rId17" cstate="print">
                      <a:extLst>
                        <a:ext uri="{28A0092B-C50C-407E-A947-70E740481C1C}">
                          <a14:useLocalDpi xmlns:a14="http://schemas.microsoft.com/office/drawing/2010/main" val="0"/>
                        </a:ext>
                      </a:extLst>
                    </a:blip>
                    <a:srcRect b="56885"/>
                    <a:stretch/>
                  </pic:blipFill>
                  <pic:spPr bwMode="auto">
                    <a:xfrm>
                      <a:off x="0" y="0"/>
                      <a:ext cx="5274310" cy="3284806"/>
                    </a:xfrm>
                    <a:prstGeom prst="rect">
                      <a:avLst/>
                    </a:prstGeom>
                    <a:ln>
                      <a:noFill/>
                    </a:ln>
                    <a:extLst>
                      <a:ext uri="{53640926-AAD7-44D8-BBD7-CCE9431645EC}">
                        <a14:shadowObscured xmlns:a14="http://schemas.microsoft.com/office/drawing/2010/main"/>
                      </a:ext>
                    </a:extLst>
                  </pic:spPr>
                </pic:pic>
              </a:graphicData>
            </a:graphic>
          </wp:inline>
        </w:drawing>
      </w:r>
    </w:p>
    <w:p w14:paraId="37C3472B" w14:textId="701CAB7F"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D17244">
        <w:rPr>
          <w:rFonts w:ascii="Arial" w:eastAsiaTheme="minorEastAsia" w:hAnsi="Arial" w:cs="Arial" w:hint="eastAsia"/>
          <w:b/>
          <w:lang w:eastAsia="zh-CN"/>
        </w:rPr>
        <w:t>8</w:t>
      </w:r>
      <w:r w:rsidR="00FB3F5D" w:rsidRPr="003C7ADD">
        <w:rPr>
          <w:rFonts w:ascii="Arial" w:eastAsiaTheme="minorEastAsia" w:hAnsi="Arial" w:cs="Arial" w:hint="eastAsia"/>
          <w:b/>
          <w:lang w:eastAsia="zh-CN"/>
        </w:rPr>
        <w:t xml:space="preserve"> </w:t>
      </w:r>
      <w:r w:rsidRPr="003C7ADD">
        <w:rPr>
          <w:rFonts w:ascii="Arial" w:eastAsia="Arial" w:hAnsi="Arial" w:cs="Arial"/>
          <w:b/>
        </w:rPr>
        <w:t xml:space="preserve">Senolytic UMI-77 initiated in the early phase post-injury </w:t>
      </w:r>
      <w:r w:rsidR="008D0305">
        <w:rPr>
          <w:rFonts w:ascii="Arial" w:eastAsiaTheme="minorEastAsia" w:hAnsi="Arial" w:cs="Arial" w:hint="eastAsia"/>
          <w:b/>
          <w:lang w:eastAsia="zh-CN"/>
        </w:rPr>
        <w:t>decrease</w:t>
      </w:r>
      <w:r w:rsidRPr="003C7ADD">
        <w:rPr>
          <w:rFonts w:ascii="Arial" w:eastAsia="Arial" w:hAnsi="Arial" w:cs="Arial"/>
          <w:b/>
        </w:rPr>
        <w:t>s senescence-related markers</w:t>
      </w:r>
      <w:r w:rsidRPr="003C7ADD">
        <w:rPr>
          <w:rFonts w:ascii="Arial" w:eastAsia="DengXian" w:hAnsi="Arial" w:cs="Arial"/>
          <w:b/>
          <w:lang w:eastAsia="zh-CN"/>
        </w:rPr>
        <w:t xml:space="preserve"> in AAN</w:t>
      </w:r>
      <w:r w:rsidR="00714523">
        <w:rPr>
          <w:rFonts w:ascii="Arial" w:eastAsia="DengXian" w:hAnsi="Arial" w:cs="Arial" w:hint="eastAsia"/>
          <w:b/>
          <w:lang w:eastAsia="zh-CN"/>
        </w:rPr>
        <w:t xml:space="preserve"> mice</w:t>
      </w:r>
      <w:r w:rsidRPr="003C7ADD">
        <w:rPr>
          <w:rFonts w:ascii="Arial" w:eastAsia="Arial" w:hAnsi="Arial" w:cs="Arial"/>
          <w:b/>
        </w:rPr>
        <w:t>.</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rPr>
        <w:t xml:space="preserve"> Experimental schema of senolytic UMI-77 treatment with AAN mice. </w:t>
      </w:r>
      <w:r w:rsidR="00FB3F5D" w:rsidRPr="003C7ADD">
        <w:rPr>
          <w:rFonts w:ascii="Arial" w:eastAsiaTheme="minorEastAsia" w:hAnsi="Arial" w:cs="Arial" w:hint="eastAsia"/>
          <w:b/>
          <w:bCs/>
          <w:lang w:eastAsia="zh-CN"/>
        </w:rPr>
        <w:t>b</w:t>
      </w:r>
      <w:r w:rsidRPr="003C7ADD">
        <w:rPr>
          <w:rFonts w:ascii="Arial" w:eastAsia="Arial" w:hAnsi="Arial" w:cs="Arial"/>
        </w:rPr>
        <w:t xml:space="preserve"> Representative images of immunofluorescence staining of senescent markers (p21 and p16) in aforementioned groups.</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c</w:t>
      </w:r>
      <w:r w:rsidR="00FB3F5D" w:rsidRPr="003C7ADD">
        <w:rPr>
          <w:rFonts w:ascii="Arial" w:eastAsiaTheme="minorEastAsia" w:hAnsi="Arial" w:cs="Arial" w:hint="eastAsia"/>
          <w:lang w:eastAsia="zh-CN"/>
        </w:rPr>
        <w:t xml:space="preserve">, </w:t>
      </w:r>
      <w:r w:rsidR="00FB3F5D" w:rsidRPr="003C7ADD">
        <w:rPr>
          <w:rFonts w:ascii="Arial" w:eastAsiaTheme="minorEastAsia" w:hAnsi="Arial" w:cs="Arial" w:hint="eastAsia"/>
          <w:b/>
          <w:bCs/>
          <w:lang w:eastAsia="zh-CN"/>
        </w:rPr>
        <w:t>d</w:t>
      </w:r>
      <w:r w:rsidRPr="003C7ADD">
        <w:rPr>
          <w:rFonts w:ascii="Arial" w:eastAsia="Arial" w:hAnsi="Arial" w:cs="Arial"/>
        </w:rPr>
        <w:t xml:space="preserve"> Quantification of the number of p21 positive cells or MFI of p16 positive area per HPF</w:t>
      </w:r>
      <w:r w:rsidR="00D17244" w:rsidRPr="00D17244">
        <w:rPr>
          <w:rFonts w:ascii="Arial" w:eastAsia="Arial" w:hAnsi="Arial" w:cs="Arial" w:hint="eastAsia"/>
        </w:rPr>
        <w:t>. n=6-7/group,</w:t>
      </w:r>
      <w:r w:rsidRPr="003C7ADD">
        <w:rPr>
          <w:rFonts w:ascii="Arial" w:eastAsia="Arial" w:hAnsi="Arial" w:cs="Arial"/>
        </w:rPr>
        <w:t xml:space="preserve"> p*&lt;0.05.  </w:t>
      </w:r>
    </w:p>
    <w:p w14:paraId="598DFE7B" w14:textId="5E826350" w:rsidR="00711782" w:rsidRPr="003C7ADD" w:rsidRDefault="00D17244" w:rsidP="007217C7">
      <w:pPr>
        <w:spacing w:line="480" w:lineRule="auto"/>
        <w:ind w:left="-30" w:right="-30"/>
        <w:jc w:val="center"/>
        <w:rPr>
          <w:rFonts w:ascii="Times New Roman" w:hAnsi="Times New Roman" w:cs="Times New Roman"/>
        </w:rPr>
      </w:pPr>
      <w:r>
        <w:rPr>
          <w:rFonts w:ascii="Times New Roman" w:hAnsi="Times New Roman" w:cs="Times New Roman"/>
          <w:noProof/>
        </w:rPr>
        <w:lastRenderedPageBreak/>
        <w:drawing>
          <wp:inline distT="0" distB="0" distL="0" distR="0" wp14:anchorId="4B28D086" wp14:editId="6FA9598D">
            <wp:extent cx="5274310" cy="4241409"/>
            <wp:effectExtent l="0" t="0" r="2540" b="6985"/>
            <wp:docPr id="12322201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20146" name="图片 1232220146"/>
                    <pic:cNvPicPr/>
                  </pic:nvPicPr>
                  <pic:blipFill rotWithShape="1">
                    <a:blip r:embed="rId18" cstate="print">
                      <a:extLst>
                        <a:ext uri="{28A0092B-C50C-407E-A947-70E740481C1C}">
                          <a14:useLocalDpi xmlns:a14="http://schemas.microsoft.com/office/drawing/2010/main" val="0"/>
                        </a:ext>
                      </a:extLst>
                    </a:blip>
                    <a:srcRect b="44329"/>
                    <a:stretch/>
                  </pic:blipFill>
                  <pic:spPr bwMode="auto">
                    <a:xfrm>
                      <a:off x="0" y="0"/>
                      <a:ext cx="5274310" cy="4241409"/>
                    </a:xfrm>
                    <a:prstGeom prst="rect">
                      <a:avLst/>
                    </a:prstGeom>
                    <a:ln>
                      <a:noFill/>
                    </a:ln>
                    <a:extLst>
                      <a:ext uri="{53640926-AAD7-44D8-BBD7-CCE9431645EC}">
                        <a14:shadowObscured xmlns:a14="http://schemas.microsoft.com/office/drawing/2010/main"/>
                      </a:ext>
                    </a:extLst>
                  </pic:spPr>
                </pic:pic>
              </a:graphicData>
            </a:graphic>
          </wp:inline>
        </w:drawing>
      </w:r>
    </w:p>
    <w:p w14:paraId="3768A7ED" w14:textId="2FB96B11"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D17244">
        <w:rPr>
          <w:rFonts w:ascii="Arial" w:eastAsiaTheme="minorEastAsia" w:hAnsi="Arial" w:cs="Arial" w:hint="eastAsia"/>
          <w:b/>
          <w:lang w:eastAsia="zh-CN"/>
        </w:rPr>
        <w:t>9</w:t>
      </w:r>
      <w:r w:rsidRPr="003C7ADD">
        <w:rPr>
          <w:rFonts w:ascii="Arial" w:eastAsia="DengXian" w:hAnsi="Arial" w:cs="Arial"/>
          <w:b/>
          <w:lang w:eastAsia="zh-CN"/>
        </w:rPr>
        <w:t xml:space="preserve"> </w:t>
      </w:r>
      <w:bookmarkStart w:id="0" w:name="_Hlk172543892"/>
      <w:r w:rsidRPr="003C7ADD">
        <w:rPr>
          <w:rFonts w:ascii="Arial" w:eastAsia="Arial" w:hAnsi="Arial" w:cs="Arial"/>
          <w:b/>
        </w:rPr>
        <w:t xml:space="preserve">UMI-77 initiated in the late phase post-injury partially decreases </w:t>
      </w:r>
      <w:r w:rsidR="008D0305">
        <w:rPr>
          <w:rFonts w:ascii="Arial" w:eastAsiaTheme="minorEastAsia" w:hAnsi="Arial" w:cs="Arial" w:hint="eastAsia"/>
          <w:b/>
          <w:lang w:eastAsia="zh-CN"/>
        </w:rPr>
        <w:t>renal</w:t>
      </w:r>
      <w:r w:rsidRPr="003C7ADD">
        <w:rPr>
          <w:rFonts w:ascii="Arial" w:eastAsia="Arial" w:hAnsi="Arial" w:cs="Arial"/>
          <w:b/>
        </w:rPr>
        <w:t xml:space="preserve"> senescence in AAN</w:t>
      </w:r>
      <w:bookmarkEnd w:id="0"/>
      <w:r w:rsidR="008D0305">
        <w:rPr>
          <w:rFonts w:ascii="Arial" w:eastAsiaTheme="minorEastAsia" w:hAnsi="Arial" w:cs="Arial" w:hint="eastAsia"/>
          <w:b/>
          <w:lang w:eastAsia="zh-CN"/>
        </w:rPr>
        <w:t xml:space="preserve"> mice</w:t>
      </w:r>
      <w:r w:rsidRPr="003C7ADD">
        <w:rPr>
          <w:rFonts w:ascii="Arial" w:eastAsia="Arial" w:hAnsi="Arial" w:cs="Arial"/>
          <w:b/>
        </w:rPr>
        <w:t>.</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b/>
          <w:bCs/>
        </w:rPr>
        <w:t xml:space="preserve"> </w:t>
      </w:r>
      <w:r w:rsidRPr="003C7ADD">
        <w:rPr>
          <w:rFonts w:ascii="Arial" w:eastAsia="Arial" w:hAnsi="Arial" w:cs="Arial"/>
        </w:rPr>
        <w:t xml:space="preserve">Timeline of acute and chronic phase in AAN model defined by the level of </w:t>
      </w:r>
      <w:r w:rsidR="00714523">
        <w:rPr>
          <w:rFonts w:ascii="Arial" w:eastAsiaTheme="minorEastAsia" w:hAnsi="Arial" w:cs="Arial" w:hint="eastAsia"/>
          <w:lang w:eastAsia="zh-CN"/>
        </w:rPr>
        <w:t>s</w:t>
      </w:r>
      <w:r w:rsidRPr="003C7ADD">
        <w:rPr>
          <w:rFonts w:ascii="Arial" w:eastAsia="Arial" w:hAnsi="Arial" w:cs="Arial"/>
        </w:rPr>
        <w:t xml:space="preserve">erum creatinine (Scr). </w:t>
      </w:r>
      <w:r w:rsidR="00FB3F5D" w:rsidRPr="003C7ADD">
        <w:rPr>
          <w:rFonts w:ascii="Arial" w:eastAsiaTheme="minorEastAsia" w:hAnsi="Arial" w:cs="Arial" w:hint="eastAsia"/>
          <w:b/>
          <w:bCs/>
          <w:lang w:eastAsia="zh-CN"/>
        </w:rPr>
        <w:t>b</w:t>
      </w:r>
      <w:r w:rsidRPr="003C7ADD">
        <w:rPr>
          <w:rFonts w:ascii="Arial" w:eastAsia="Arial" w:hAnsi="Arial" w:cs="Arial"/>
        </w:rPr>
        <w:t xml:space="preserve"> Experimental schema of senolytic UMI-77 treatment with AAN mice.</w:t>
      </w:r>
      <w:r w:rsidR="00BF543B" w:rsidRPr="00BF543B">
        <w:rPr>
          <w:rFonts w:ascii="Arial" w:eastAsia="Arial" w:hAnsi="Arial" w:cs="Arial"/>
        </w:rPr>
        <w:t xml:space="preserve"> </w:t>
      </w:r>
      <w:r w:rsidR="00BF543B" w:rsidRPr="003C7ADD">
        <w:rPr>
          <w:rFonts w:ascii="Arial" w:eastAsia="Arial" w:hAnsi="Arial" w:cs="Arial"/>
        </w:rPr>
        <w:t xml:space="preserve">Senescent cells (Sens) were deleted using </w:t>
      </w:r>
      <w:r w:rsidR="00BF543B">
        <w:rPr>
          <w:rFonts w:ascii="Arial" w:eastAsiaTheme="minorEastAsia" w:hAnsi="Arial" w:cs="Arial" w:hint="eastAsia"/>
          <w:lang w:eastAsia="zh-CN"/>
        </w:rPr>
        <w:t>UMI-77</w:t>
      </w:r>
      <w:r w:rsidR="00BF543B" w:rsidRPr="003C7ADD">
        <w:rPr>
          <w:rFonts w:ascii="Arial" w:eastAsia="Arial" w:hAnsi="Arial" w:cs="Arial"/>
        </w:rPr>
        <w:t xml:space="preserve"> in each phase.</w:t>
      </w:r>
      <w:r w:rsidRPr="003C7ADD">
        <w:rPr>
          <w:rFonts w:ascii="Arial" w:eastAsia="Arial" w:hAnsi="Arial" w:cs="Arial"/>
        </w:rPr>
        <w:t xml:space="preserve"> </w:t>
      </w:r>
      <w:r w:rsidR="00FB3F5D" w:rsidRPr="003C7ADD">
        <w:rPr>
          <w:rFonts w:ascii="Arial" w:eastAsiaTheme="minorEastAsia" w:hAnsi="Arial" w:cs="Arial" w:hint="eastAsia"/>
          <w:b/>
          <w:bCs/>
          <w:lang w:eastAsia="zh-CN"/>
        </w:rPr>
        <w:t>c</w:t>
      </w:r>
      <w:r w:rsidRPr="003C7ADD">
        <w:rPr>
          <w:rFonts w:ascii="Arial" w:eastAsia="Arial" w:hAnsi="Arial" w:cs="Arial"/>
          <w:b/>
          <w:bCs/>
        </w:rPr>
        <w:t xml:space="preserve"> </w:t>
      </w:r>
      <w:r w:rsidRPr="003C7ADD">
        <w:rPr>
          <w:rFonts w:ascii="Arial" w:eastAsia="Arial" w:hAnsi="Arial" w:cs="Arial"/>
        </w:rPr>
        <w:t>Changes of body weight loss in</w:t>
      </w:r>
      <w:r w:rsidR="00BF543B">
        <w:rPr>
          <w:rFonts w:ascii="Arial" w:eastAsiaTheme="minorEastAsia" w:hAnsi="Arial" w:cs="Arial" w:hint="eastAsia"/>
          <w:lang w:eastAsia="zh-CN"/>
        </w:rPr>
        <w:t xml:space="preserve"> control, </w:t>
      </w:r>
      <w:r w:rsidRPr="003C7ADD">
        <w:rPr>
          <w:rFonts w:ascii="Arial" w:eastAsia="Arial" w:hAnsi="Arial" w:cs="Arial"/>
        </w:rPr>
        <w:t>AAN+Vehicle</w:t>
      </w:r>
      <w:r w:rsidR="00BF543B">
        <w:rPr>
          <w:rFonts w:ascii="Arial" w:eastAsiaTheme="minorEastAsia" w:hAnsi="Arial" w:cs="Arial" w:hint="eastAsia"/>
          <w:lang w:eastAsia="zh-CN"/>
        </w:rPr>
        <w:t xml:space="preserve">, </w:t>
      </w:r>
      <w:r w:rsidRPr="003C7ADD">
        <w:rPr>
          <w:rFonts w:ascii="Arial" w:eastAsia="Arial" w:hAnsi="Arial" w:cs="Arial"/>
        </w:rPr>
        <w:t xml:space="preserve">and AAN+UMI-77 groups. </w:t>
      </w:r>
      <w:r w:rsidR="00FB3F5D" w:rsidRPr="003C7ADD">
        <w:rPr>
          <w:rFonts w:ascii="Arial" w:eastAsiaTheme="minorEastAsia" w:hAnsi="Arial" w:cs="Arial" w:hint="eastAsia"/>
          <w:b/>
          <w:bCs/>
          <w:lang w:eastAsia="zh-CN"/>
        </w:rPr>
        <w:t>d</w:t>
      </w:r>
      <w:r w:rsidRPr="003C7ADD">
        <w:rPr>
          <w:rFonts w:ascii="Arial" w:eastAsia="Arial" w:hAnsi="Arial" w:cs="Arial"/>
        </w:rPr>
        <w:t xml:space="preserve"> Representative images of immunofluorescence staining of senescent markers (γH2AX, p21 and p16) in aforementioned groups. </w:t>
      </w:r>
      <w:r w:rsidR="00FB3F5D" w:rsidRPr="003C7ADD">
        <w:rPr>
          <w:rFonts w:ascii="Arial" w:eastAsiaTheme="minorEastAsia" w:hAnsi="Arial" w:cs="Arial" w:hint="eastAsia"/>
          <w:b/>
          <w:bCs/>
          <w:lang w:eastAsia="zh-CN"/>
        </w:rPr>
        <w:t>e</w:t>
      </w:r>
      <w:r w:rsidRPr="003C7ADD">
        <w:rPr>
          <w:rFonts w:ascii="Arial" w:eastAsia="Arial" w:hAnsi="Arial" w:cs="Arial"/>
          <w:b/>
          <w:bCs/>
        </w:rPr>
        <w:t xml:space="preserve"> </w:t>
      </w:r>
      <w:r w:rsidRPr="003C7ADD">
        <w:rPr>
          <w:rFonts w:ascii="Arial" w:eastAsia="Arial" w:hAnsi="Arial" w:cs="Arial"/>
        </w:rPr>
        <w:t xml:space="preserve">Quantification of the number of γH2AX, p21 positive cells or MFI of p16 positive area per HPF. n = 4~7 per condition, p*&lt;0.05, p****&lt;0.0001. </w:t>
      </w:r>
    </w:p>
    <w:p w14:paraId="44FEF083" w14:textId="4706B572" w:rsidR="00711782" w:rsidRPr="003C7ADD" w:rsidRDefault="00D17244" w:rsidP="007217C7">
      <w:pPr>
        <w:spacing w:line="480" w:lineRule="auto"/>
        <w:ind w:right="-30"/>
        <w:jc w:val="center"/>
        <w:rPr>
          <w:rFonts w:ascii="Times New Roman" w:eastAsia="DengXian" w:hAnsi="Times New Roman" w:cs="Times New Roman"/>
          <w:lang w:eastAsia="zh-CN"/>
        </w:rPr>
      </w:pPr>
      <w:r>
        <w:rPr>
          <w:rFonts w:ascii="Times New Roman" w:eastAsia="DengXian" w:hAnsi="Times New Roman" w:cs="Times New Roman"/>
          <w:noProof/>
          <w:lang w:eastAsia="zh-CN"/>
        </w:rPr>
        <w:lastRenderedPageBreak/>
        <w:drawing>
          <wp:inline distT="0" distB="0" distL="0" distR="0" wp14:anchorId="676BABAE" wp14:editId="44FB16E0">
            <wp:extent cx="5274310" cy="5148775"/>
            <wp:effectExtent l="0" t="0" r="2540" b="0"/>
            <wp:docPr id="1974081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8165" name="图片 197408165"/>
                    <pic:cNvPicPr/>
                  </pic:nvPicPr>
                  <pic:blipFill rotWithShape="1">
                    <a:blip r:embed="rId19" cstate="print">
                      <a:extLst>
                        <a:ext uri="{28A0092B-C50C-407E-A947-70E740481C1C}">
                          <a14:useLocalDpi xmlns:a14="http://schemas.microsoft.com/office/drawing/2010/main" val="0"/>
                        </a:ext>
                      </a:extLst>
                    </a:blip>
                    <a:srcRect b="32420"/>
                    <a:stretch/>
                  </pic:blipFill>
                  <pic:spPr bwMode="auto">
                    <a:xfrm>
                      <a:off x="0" y="0"/>
                      <a:ext cx="5274310" cy="5148775"/>
                    </a:xfrm>
                    <a:prstGeom prst="rect">
                      <a:avLst/>
                    </a:prstGeom>
                    <a:ln>
                      <a:noFill/>
                    </a:ln>
                    <a:extLst>
                      <a:ext uri="{53640926-AAD7-44D8-BBD7-CCE9431645EC}">
                        <a14:shadowObscured xmlns:a14="http://schemas.microsoft.com/office/drawing/2010/main"/>
                      </a:ext>
                    </a:extLst>
                  </pic:spPr>
                </pic:pic>
              </a:graphicData>
            </a:graphic>
          </wp:inline>
        </w:drawing>
      </w:r>
    </w:p>
    <w:p w14:paraId="035D9B06" w14:textId="66AA1E78"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bookmarkStart w:id="1" w:name="_Hlk172543946"/>
      <w:r w:rsidR="0019441C" w:rsidRPr="003C7ADD">
        <w:rPr>
          <w:rFonts w:ascii="Arial" w:eastAsiaTheme="minorEastAsia" w:hAnsi="Arial" w:cs="Arial" w:hint="eastAsia"/>
          <w:b/>
          <w:lang w:eastAsia="zh-CN"/>
        </w:rPr>
        <w:t>1</w:t>
      </w:r>
      <w:r w:rsidR="00D17244">
        <w:rPr>
          <w:rFonts w:ascii="Arial" w:eastAsiaTheme="minorEastAsia" w:hAnsi="Arial" w:cs="Arial" w:hint="eastAsia"/>
          <w:b/>
          <w:lang w:eastAsia="zh-CN"/>
        </w:rPr>
        <w:t>0</w:t>
      </w:r>
      <w:r w:rsidR="00FB3F5D" w:rsidRPr="003C7ADD">
        <w:rPr>
          <w:rFonts w:ascii="Arial" w:eastAsiaTheme="minorEastAsia" w:hAnsi="Arial" w:cs="Arial" w:hint="eastAsia"/>
          <w:b/>
          <w:lang w:eastAsia="zh-CN"/>
        </w:rPr>
        <w:t xml:space="preserve"> </w:t>
      </w:r>
      <w:r w:rsidRPr="003C7ADD">
        <w:rPr>
          <w:rFonts w:ascii="Arial" w:eastAsia="Arial" w:hAnsi="Arial" w:cs="Arial"/>
          <w:b/>
        </w:rPr>
        <w:t>Senolytic UMI-77</w:t>
      </w:r>
      <w:r w:rsidRPr="003C7ADD">
        <w:rPr>
          <w:rFonts w:ascii="Arial" w:eastAsia="DengXian" w:hAnsi="Arial" w:cs="Arial"/>
          <w:b/>
          <w:lang w:eastAsia="zh-CN"/>
        </w:rPr>
        <w:t xml:space="preserve"> administrated</w:t>
      </w:r>
      <w:r w:rsidRPr="003C7ADD">
        <w:rPr>
          <w:rFonts w:ascii="Arial" w:eastAsia="Arial" w:hAnsi="Arial" w:cs="Arial"/>
          <w:b/>
        </w:rPr>
        <w:t xml:space="preserve"> in the late phase post-injury partially ameliorates kidney fibrosis </w:t>
      </w:r>
      <w:r w:rsidR="008D0305">
        <w:rPr>
          <w:rFonts w:ascii="Arial" w:eastAsiaTheme="minorEastAsia" w:hAnsi="Arial" w:cs="Arial" w:hint="eastAsia"/>
          <w:b/>
          <w:lang w:eastAsia="zh-CN"/>
        </w:rPr>
        <w:t>in AAN mice</w:t>
      </w:r>
      <w:r w:rsidRPr="003C7ADD">
        <w:rPr>
          <w:rFonts w:ascii="Arial" w:eastAsia="Arial" w:hAnsi="Arial" w:cs="Arial"/>
          <w:b/>
        </w:rPr>
        <w:t>.</w:t>
      </w:r>
      <w:bookmarkEnd w:id="1"/>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b/>
          <w:bCs/>
        </w:rPr>
        <w:t xml:space="preserve"> </w:t>
      </w:r>
      <w:r w:rsidRPr="003C7ADD">
        <w:rPr>
          <w:rFonts w:ascii="Arial" w:eastAsia="Arial" w:hAnsi="Arial" w:cs="Arial"/>
        </w:rPr>
        <w:t>Representative image of histological staining (H&amp;E) and immunofluorescence staining of fibrotic markers (</w:t>
      </w:r>
      <w:r w:rsidR="00714523">
        <w:rPr>
          <w:rFonts w:ascii="Arial" w:eastAsiaTheme="minorEastAsia" w:hAnsi="Arial" w:cs="Arial" w:hint="eastAsia"/>
          <w:lang w:eastAsia="zh-CN"/>
        </w:rPr>
        <w:t>f</w:t>
      </w:r>
      <w:r w:rsidRPr="003C7ADD">
        <w:rPr>
          <w:rFonts w:ascii="Arial" w:eastAsia="Arial" w:hAnsi="Arial" w:cs="Arial"/>
        </w:rPr>
        <w:t>ibronectin and α-SMA) and tubular injury marker (KIM1) in control, AAN+Vehicle</w:t>
      </w:r>
      <w:r w:rsidR="00BF543B">
        <w:rPr>
          <w:rFonts w:ascii="Arial" w:eastAsiaTheme="minorEastAsia" w:hAnsi="Arial" w:cs="Arial" w:hint="eastAsia"/>
          <w:lang w:eastAsia="zh-CN"/>
        </w:rPr>
        <w:t xml:space="preserve">, </w:t>
      </w:r>
      <w:r w:rsidRPr="003C7ADD">
        <w:rPr>
          <w:rFonts w:ascii="Arial" w:eastAsia="Arial" w:hAnsi="Arial" w:cs="Arial"/>
        </w:rPr>
        <w:t xml:space="preserve">and AAN+UMI-77 groups. </w:t>
      </w:r>
      <w:r w:rsidR="00FB3F5D" w:rsidRPr="003C7ADD">
        <w:rPr>
          <w:rFonts w:ascii="Arial" w:eastAsiaTheme="minorEastAsia" w:hAnsi="Arial" w:cs="Arial" w:hint="eastAsia"/>
          <w:b/>
          <w:bCs/>
          <w:lang w:eastAsia="zh-CN"/>
        </w:rPr>
        <w:t>b</w:t>
      </w:r>
      <w:r w:rsidRPr="003C7ADD">
        <w:rPr>
          <w:rFonts w:ascii="Arial" w:eastAsia="Arial" w:hAnsi="Arial" w:cs="Arial"/>
        </w:rPr>
        <w:t xml:space="preserve"> Quantification of the number of intact tubules and percentage of the positive area of FN, α-SMA and KIM1 per HPF. </w:t>
      </w:r>
      <w:r w:rsidR="00FB3F5D" w:rsidRPr="003C7ADD">
        <w:rPr>
          <w:rFonts w:ascii="Arial" w:eastAsiaTheme="minorEastAsia" w:hAnsi="Arial" w:cs="Arial" w:hint="eastAsia"/>
          <w:b/>
          <w:bCs/>
          <w:lang w:eastAsia="zh-CN"/>
        </w:rPr>
        <w:t>c</w:t>
      </w:r>
      <w:r w:rsidRPr="003C7ADD">
        <w:rPr>
          <w:rFonts w:ascii="Arial" w:eastAsia="Arial" w:hAnsi="Arial" w:cs="Arial"/>
        </w:rPr>
        <w:t xml:space="preserve"> Representative Western blot analysis and quantification of </w:t>
      </w:r>
      <w:r w:rsidR="00714523">
        <w:rPr>
          <w:rFonts w:ascii="Arial" w:eastAsiaTheme="minorEastAsia" w:hAnsi="Arial" w:cs="Arial" w:hint="eastAsia"/>
          <w:lang w:eastAsia="zh-CN"/>
        </w:rPr>
        <w:t>f</w:t>
      </w:r>
      <w:r w:rsidR="0019441C" w:rsidRPr="003C7ADD">
        <w:rPr>
          <w:rFonts w:ascii="Arial" w:eastAsia="Arial" w:hAnsi="Arial" w:cs="Arial"/>
        </w:rPr>
        <w:t>ibronectin, α-SMA</w:t>
      </w:r>
      <w:r w:rsidR="00714523">
        <w:rPr>
          <w:rFonts w:ascii="Arial" w:eastAsiaTheme="minorEastAsia" w:hAnsi="Arial" w:cs="Arial" w:hint="eastAsia"/>
          <w:lang w:eastAsia="zh-CN"/>
        </w:rPr>
        <w:t xml:space="preserve">, and </w:t>
      </w:r>
      <w:r w:rsidRPr="003C7ADD">
        <w:rPr>
          <w:rFonts w:ascii="Arial" w:eastAsia="Arial" w:hAnsi="Arial" w:cs="Arial"/>
        </w:rPr>
        <w:t>KIM1 of whole kidney lysates. n = 4~7 per condition, p*&lt;0.05, p***&lt;0.001, p****&lt;0.0001.</w:t>
      </w:r>
      <w:r w:rsidRPr="003C7ADD">
        <w:rPr>
          <w:rFonts w:ascii="Arial" w:eastAsia="Arial" w:hAnsi="Arial" w:cs="Arial"/>
          <w:b/>
        </w:rPr>
        <w:t xml:space="preserve"> </w:t>
      </w:r>
      <w:r w:rsidRPr="003C7ADD">
        <w:rPr>
          <w:rFonts w:ascii="Arial" w:eastAsia="Arial" w:hAnsi="Arial" w:cs="Arial"/>
        </w:rPr>
        <w:t xml:space="preserve"> </w:t>
      </w:r>
    </w:p>
    <w:p w14:paraId="3910E8F5" w14:textId="463F7F54" w:rsidR="00711782" w:rsidRPr="003C7ADD" w:rsidRDefault="00D17244" w:rsidP="007217C7">
      <w:pPr>
        <w:spacing w:line="480" w:lineRule="auto"/>
        <w:ind w:left="-30" w:right="-30"/>
        <w:jc w:val="center"/>
        <w:rPr>
          <w:rFonts w:ascii="Times New Roman" w:hAnsi="Times New Roman" w:cs="Times New Roman"/>
        </w:rPr>
      </w:pPr>
      <w:r>
        <w:rPr>
          <w:rFonts w:ascii="Times New Roman" w:hAnsi="Times New Roman" w:cs="Times New Roman"/>
          <w:noProof/>
        </w:rPr>
        <w:lastRenderedPageBreak/>
        <w:drawing>
          <wp:inline distT="0" distB="0" distL="0" distR="0" wp14:anchorId="0D048C8B" wp14:editId="1F381144">
            <wp:extent cx="5274310" cy="3713870"/>
            <wp:effectExtent l="0" t="0" r="2540" b="1270"/>
            <wp:docPr id="20091628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62860" name="图片 2009162860"/>
                    <pic:cNvPicPr/>
                  </pic:nvPicPr>
                  <pic:blipFill rotWithShape="1">
                    <a:blip r:embed="rId20" cstate="print">
                      <a:extLst>
                        <a:ext uri="{28A0092B-C50C-407E-A947-70E740481C1C}">
                          <a14:useLocalDpi xmlns:a14="http://schemas.microsoft.com/office/drawing/2010/main" val="0"/>
                        </a:ext>
                      </a:extLst>
                    </a:blip>
                    <a:srcRect b="51253"/>
                    <a:stretch/>
                  </pic:blipFill>
                  <pic:spPr bwMode="auto">
                    <a:xfrm>
                      <a:off x="0" y="0"/>
                      <a:ext cx="5274310" cy="3713870"/>
                    </a:xfrm>
                    <a:prstGeom prst="rect">
                      <a:avLst/>
                    </a:prstGeom>
                    <a:ln>
                      <a:noFill/>
                    </a:ln>
                    <a:extLst>
                      <a:ext uri="{53640926-AAD7-44D8-BBD7-CCE9431645EC}">
                        <a14:shadowObscured xmlns:a14="http://schemas.microsoft.com/office/drawing/2010/main"/>
                      </a:ext>
                    </a:extLst>
                  </pic:spPr>
                </pic:pic>
              </a:graphicData>
            </a:graphic>
          </wp:inline>
        </w:drawing>
      </w:r>
    </w:p>
    <w:p w14:paraId="58C5C62F" w14:textId="27E51120"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19441C" w:rsidRPr="003C7ADD">
        <w:rPr>
          <w:rFonts w:ascii="Arial" w:eastAsiaTheme="minorEastAsia" w:hAnsi="Arial" w:cs="Arial" w:hint="eastAsia"/>
          <w:b/>
          <w:lang w:eastAsia="zh-CN"/>
        </w:rPr>
        <w:t>1</w:t>
      </w:r>
      <w:r w:rsidR="00D17244">
        <w:rPr>
          <w:rFonts w:ascii="Arial" w:eastAsiaTheme="minorEastAsia" w:hAnsi="Arial" w:cs="Arial" w:hint="eastAsia"/>
          <w:b/>
          <w:lang w:eastAsia="zh-CN"/>
        </w:rPr>
        <w:t>1</w:t>
      </w:r>
      <w:r w:rsidRPr="003C7ADD">
        <w:rPr>
          <w:rFonts w:ascii="Arial" w:eastAsia="Arial" w:hAnsi="Arial" w:cs="Arial"/>
          <w:b/>
        </w:rPr>
        <w:t xml:space="preserve"> </w:t>
      </w:r>
      <w:bookmarkStart w:id="2" w:name="_Hlk172543971"/>
      <w:r w:rsidRPr="003C7ADD">
        <w:rPr>
          <w:rFonts w:ascii="Arial" w:eastAsia="Arial" w:hAnsi="Arial" w:cs="Arial"/>
          <w:b/>
        </w:rPr>
        <w:t xml:space="preserve">Senolytic ABT-263 initiated in the early acute phase post-injury has no effect on </w:t>
      </w:r>
      <w:r w:rsidRPr="003C7ADD">
        <w:rPr>
          <w:rFonts w:ascii="Arial" w:eastAsia="DengXian" w:hAnsi="Arial" w:cs="Arial"/>
          <w:b/>
          <w:lang w:eastAsia="zh-CN"/>
        </w:rPr>
        <w:t>renal fibrosis and senescence</w:t>
      </w:r>
      <w:r w:rsidRPr="003C7ADD">
        <w:rPr>
          <w:rFonts w:ascii="Arial" w:eastAsia="Arial" w:hAnsi="Arial" w:cs="Arial"/>
          <w:b/>
        </w:rPr>
        <w:t xml:space="preserve"> in AAN mice</w:t>
      </w:r>
      <w:bookmarkEnd w:id="2"/>
      <w:r w:rsidRPr="003C7ADD">
        <w:rPr>
          <w:rFonts w:ascii="Arial" w:eastAsia="Arial" w:hAnsi="Arial" w:cs="Arial"/>
          <w:b/>
        </w:rPr>
        <w:t>.</w:t>
      </w:r>
      <w:r w:rsidRPr="003C7ADD">
        <w:rPr>
          <w:rFonts w:ascii="Arial" w:eastAsia="Arial" w:hAnsi="Arial" w:cs="Arial"/>
          <w:b/>
          <w:bCs/>
        </w:rPr>
        <w:t xml:space="preserve"> </w:t>
      </w:r>
      <w:r w:rsidR="00FB3F5D" w:rsidRPr="003C7ADD">
        <w:rPr>
          <w:rFonts w:ascii="Arial" w:eastAsiaTheme="minorEastAsia" w:hAnsi="Arial" w:cs="Arial" w:hint="eastAsia"/>
          <w:b/>
          <w:bCs/>
          <w:lang w:eastAsia="zh-CN"/>
        </w:rPr>
        <w:t>a</w:t>
      </w:r>
      <w:r w:rsidR="00BF543B">
        <w:rPr>
          <w:rFonts w:ascii="Arial" w:eastAsiaTheme="minorEastAsia" w:hAnsi="Arial" w:cs="Arial" w:hint="eastAsia"/>
          <w:lang w:eastAsia="zh-CN"/>
        </w:rPr>
        <w:t xml:space="preserve"> </w:t>
      </w:r>
      <w:r w:rsidRPr="003C7ADD">
        <w:rPr>
          <w:rFonts w:ascii="Arial" w:eastAsia="Arial" w:hAnsi="Arial" w:cs="Arial"/>
        </w:rPr>
        <w:t xml:space="preserve">The disease course of AAN and can be generally divided into 2 phases based on the change of Scr level: acute and chronic phase. </w:t>
      </w:r>
      <w:r w:rsidR="008D0305">
        <w:rPr>
          <w:rFonts w:ascii="Arial" w:eastAsiaTheme="minorEastAsia" w:hAnsi="Arial" w:cs="Arial" w:hint="eastAsia"/>
          <w:lang w:eastAsia="zh-CN"/>
        </w:rPr>
        <w:t>Senescent cells (</w:t>
      </w:r>
      <w:r w:rsidRPr="003C7ADD">
        <w:rPr>
          <w:rFonts w:ascii="Arial" w:eastAsia="Arial" w:hAnsi="Arial" w:cs="Arial"/>
        </w:rPr>
        <w:t>Sens</w:t>
      </w:r>
      <w:r w:rsidR="008D0305">
        <w:rPr>
          <w:rFonts w:ascii="Arial" w:eastAsiaTheme="minorEastAsia" w:hAnsi="Arial" w:cs="Arial" w:hint="eastAsia"/>
          <w:lang w:eastAsia="zh-CN"/>
        </w:rPr>
        <w:t>)</w:t>
      </w:r>
      <w:r w:rsidRPr="003C7ADD">
        <w:rPr>
          <w:rFonts w:ascii="Arial" w:eastAsia="Arial" w:hAnsi="Arial" w:cs="Arial"/>
        </w:rPr>
        <w:t xml:space="preserve"> were deleted using senolytics (ABT-263) in each phase. </w:t>
      </w:r>
      <w:r w:rsidR="00FB3F5D" w:rsidRPr="003C7ADD">
        <w:rPr>
          <w:rFonts w:ascii="Arial" w:eastAsiaTheme="minorEastAsia" w:hAnsi="Arial" w:cs="Arial" w:hint="eastAsia"/>
          <w:b/>
          <w:bCs/>
          <w:lang w:eastAsia="zh-CN"/>
        </w:rPr>
        <w:t>b</w:t>
      </w:r>
      <w:r w:rsidRPr="003C7ADD">
        <w:rPr>
          <w:rFonts w:ascii="Arial" w:eastAsia="Arial" w:hAnsi="Arial" w:cs="Arial"/>
          <w:b/>
          <w:bCs/>
        </w:rPr>
        <w:t xml:space="preserve"> </w:t>
      </w:r>
      <w:r w:rsidRPr="003C7ADD">
        <w:rPr>
          <w:rFonts w:ascii="Arial" w:eastAsia="Arial" w:hAnsi="Arial" w:cs="Arial"/>
        </w:rPr>
        <w:t>Experimental schema of senolytic ABT-263, an inhibitor of BCL-2</w:t>
      </w:r>
      <w:r w:rsidR="0019441C" w:rsidRPr="003C7ADD">
        <w:rPr>
          <w:rFonts w:ascii="Arial" w:eastAsiaTheme="minorEastAsia" w:hAnsi="Arial" w:cs="Arial" w:hint="eastAsia"/>
          <w:lang w:eastAsia="zh-CN"/>
        </w:rPr>
        <w:t xml:space="preserve"> and </w:t>
      </w:r>
      <w:r w:rsidRPr="003C7ADD">
        <w:rPr>
          <w:rFonts w:ascii="Arial" w:eastAsia="Arial" w:hAnsi="Arial" w:cs="Arial"/>
        </w:rPr>
        <w:t xml:space="preserve">BCL-xL, treatment with AAN mice. </w:t>
      </w:r>
      <w:r w:rsidR="00FB3F5D" w:rsidRPr="003C7ADD">
        <w:rPr>
          <w:rFonts w:ascii="Arial" w:eastAsiaTheme="minorEastAsia" w:hAnsi="Arial" w:cs="Arial" w:hint="eastAsia"/>
          <w:b/>
          <w:bCs/>
          <w:lang w:eastAsia="zh-CN"/>
        </w:rPr>
        <w:t>c</w:t>
      </w:r>
      <w:r w:rsidRPr="003C7ADD">
        <w:rPr>
          <w:rFonts w:ascii="Arial" w:eastAsia="Arial" w:hAnsi="Arial" w:cs="Arial"/>
          <w:b/>
          <w:bCs/>
        </w:rPr>
        <w:t xml:space="preserve"> </w:t>
      </w:r>
      <w:r w:rsidRPr="003C7ADD">
        <w:rPr>
          <w:rFonts w:ascii="Arial" w:eastAsia="Arial" w:hAnsi="Arial" w:cs="Arial"/>
        </w:rPr>
        <w:t xml:space="preserve">Changes of body weight loss in AAN+Vehicle and AAN+ABT-263 groups. </w:t>
      </w:r>
      <w:r w:rsidR="00FB3F5D" w:rsidRPr="003C7ADD">
        <w:rPr>
          <w:rFonts w:ascii="Arial" w:eastAsiaTheme="minorEastAsia" w:hAnsi="Arial" w:cs="Arial" w:hint="eastAsia"/>
          <w:b/>
          <w:bCs/>
          <w:lang w:eastAsia="zh-CN"/>
        </w:rPr>
        <w:t>d</w:t>
      </w:r>
      <w:r w:rsidRPr="003C7ADD">
        <w:rPr>
          <w:rFonts w:ascii="Arial" w:eastAsia="Arial" w:hAnsi="Arial" w:cs="Arial"/>
        </w:rPr>
        <w:t xml:space="preserve"> Representative Western blot analysis and quantification of fibrotic markers (</w:t>
      </w:r>
      <w:r w:rsidR="00714523">
        <w:rPr>
          <w:rFonts w:ascii="Arial" w:eastAsiaTheme="minorEastAsia" w:hAnsi="Arial" w:cs="Arial" w:hint="eastAsia"/>
          <w:lang w:eastAsia="zh-CN"/>
        </w:rPr>
        <w:t>f</w:t>
      </w:r>
      <w:r w:rsidRPr="003C7ADD">
        <w:rPr>
          <w:rFonts w:ascii="Arial" w:eastAsia="Arial" w:hAnsi="Arial" w:cs="Arial"/>
        </w:rPr>
        <w:t xml:space="preserve">ibronectin, </w:t>
      </w:r>
      <w:r w:rsidR="00714523">
        <w:rPr>
          <w:rFonts w:ascii="Arial" w:eastAsiaTheme="minorEastAsia" w:hAnsi="Arial" w:cs="Arial" w:hint="eastAsia"/>
          <w:lang w:eastAsia="zh-CN"/>
        </w:rPr>
        <w:t>c</w:t>
      </w:r>
      <w:r w:rsidRPr="003C7ADD">
        <w:rPr>
          <w:rFonts w:ascii="Arial" w:eastAsia="Arial" w:hAnsi="Arial" w:cs="Arial"/>
        </w:rPr>
        <w:t xml:space="preserve">ollagen I, and α-SMA) of whole kidney lysates. </w:t>
      </w:r>
      <w:r w:rsidR="00FB3F5D" w:rsidRPr="003C7ADD">
        <w:rPr>
          <w:rFonts w:ascii="Arial" w:eastAsiaTheme="minorEastAsia" w:hAnsi="Arial" w:cs="Arial" w:hint="eastAsia"/>
          <w:b/>
          <w:bCs/>
          <w:lang w:eastAsia="zh-CN"/>
        </w:rPr>
        <w:t>e</w:t>
      </w:r>
      <w:r w:rsidRPr="003C7ADD">
        <w:rPr>
          <w:rFonts w:ascii="Arial" w:eastAsia="Arial" w:hAnsi="Arial" w:cs="Arial"/>
          <w:b/>
          <w:bCs/>
        </w:rPr>
        <w:t xml:space="preserve"> </w:t>
      </w:r>
      <w:r w:rsidRPr="003C7ADD">
        <w:rPr>
          <w:rFonts w:ascii="Arial" w:eastAsia="Arial" w:hAnsi="Arial" w:cs="Arial"/>
        </w:rPr>
        <w:t xml:space="preserve">Representative Western blot analysis and quantification of senescent markers (γH2AX, p21 and p16) of whole kidney lysates. n = 5 per condition. </w:t>
      </w:r>
    </w:p>
    <w:p w14:paraId="3650E858" w14:textId="38C01D2A" w:rsidR="00711782" w:rsidRPr="003C7ADD" w:rsidRDefault="00D17244" w:rsidP="007217C7">
      <w:pPr>
        <w:spacing w:line="480" w:lineRule="auto"/>
        <w:ind w:left="-30" w:right="-30"/>
        <w:jc w:val="center"/>
        <w:rPr>
          <w:rFonts w:ascii="Times New Roman" w:hAnsi="Times New Roman" w:cs="Times New Roman"/>
        </w:rPr>
      </w:pPr>
      <w:r>
        <w:rPr>
          <w:rFonts w:ascii="Times New Roman" w:hAnsi="Times New Roman" w:cs="Times New Roman"/>
          <w:noProof/>
        </w:rPr>
        <w:lastRenderedPageBreak/>
        <w:drawing>
          <wp:inline distT="0" distB="0" distL="0" distR="0" wp14:anchorId="3D2BA149" wp14:editId="6F6F630E">
            <wp:extent cx="5274310" cy="3664633"/>
            <wp:effectExtent l="0" t="0" r="2540" b="0"/>
            <wp:docPr id="19771686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68635" name="图片 1977168635"/>
                    <pic:cNvPicPr/>
                  </pic:nvPicPr>
                  <pic:blipFill rotWithShape="1">
                    <a:blip r:embed="rId21" cstate="print">
                      <a:extLst>
                        <a:ext uri="{28A0092B-C50C-407E-A947-70E740481C1C}">
                          <a14:useLocalDpi xmlns:a14="http://schemas.microsoft.com/office/drawing/2010/main" val="0"/>
                        </a:ext>
                      </a:extLst>
                    </a:blip>
                    <a:srcRect b="51899"/>
                    <a:stretch/>
                  </pic:blipFill>
                  <pic:spPr bwMode="auto">
                    <a:xfrm>
                      <a:off x="0" y="0"/>
                      <a:ext cx="5274310" cy="3664633"/>
                    </a:xfrm>
                    <a:prstGeom prst="rect">
                      <a:avLst/>
                    </a:prstGeom>
                    <a:ln>
                      <a:noFill/>
                    </a:ln>
                    <a:extLst>
                      <a:ext uri="{53640926-AAD7-44D8-BBD7-CCE9431645EC}">
                        <a14:shadowObscured xmlns:a14="http://schemas.microsoft.com/office/drawing/2010/main"/>
                      </a:ext>
                    </a:extLst>
                  </pic:spPr>
                </pic:pic>
              </a:graphicData>
            </a:graphic>
          </wp:inline>
        </w:drawing>
      </w:r>
    </w:p>
    <w:p w14:paraId="58EE47B1" w14:textId="3E07A336"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0019441C" w:rsidRPr="003C7ADD">
        <w:rPr>
          <w:rFonts w:ascii="Arial" w:eastAsiaTheme="minorEastAsia" w:hAnsi="Arial" w:cs="Arial" w:hint="eastAsia"/>
          <w:b/>
          <w:lang w:eastAsia="zh-CN"/>
        </w:rPr>
        <w:t>1</w:t>
      </w:r>
      <w:r w:rsidR="00D17244">
        <w:rPr>
          <w:rFonts w:ascii="Arial" w:eastAsiaTheme="minorEastAsia" w:hAnsi="Arial" w:cs="Arial" w:hint="eastAsia"/>
          <w:b/>
          <w:lang w:eastAsia="zh-CN"/>
        </w:rPr>
        <w:t>2</w:t>
      </w:r>
      <w:r w:rsidRPr="003C7ADD">
        <w:rPr>
          <w:rFonts w:ascii="Arial" w:eastAsia="Arial" w:hAnsi="Arial" w:cs="Arial"/>
          <w:b/>
        </w:rPr>
        <w:t xml:space="preserve"> </w:t>
      </w:r>
      <w:bookmarkStart w:id="3" w:name="_Hlk172543986"/>
      <w:r w:rsidRPr="003C7ADD">
        <w:rPr>
          <w:rFonts w:ascii="Arial" w:eastAsia="Arial" w:hAnsi="Arial" w:cs="Arial"/>
          <w:b/>
        </w:rPr>
        <w:t xml:space="preserve">ABT-263 </w:t>
      </w:r>
      <w:r w:rsidRPr="003C7ADD">
        <w:rPr>
          <w:rFonts w:ascii="Arial" w:eastAsia="DengXian" w:hAnsi="Arial" w:cs="Arial"/>
          <w:b/>
          <w:lang w:eastAsia="zh-CN"/>
        </w:rPr>
        <w:t xml:space="preserve">daily treatment </w:t>
      </w:r>
      <w:r w:rsidRPr="003C7ADD">
        <w:rPr>
          <w:rFonts w:ascii="Arial" w:eastAsia="Arial" w:hAnsi="Arial" w:cs="Arial"/>
          <w:b/>
        </w:rPr>
        <w:t>in the late acute phase post-injury increases the expression of certain kidney senescent and fibrotic markers in AAN mice</w:t>
      </w:r>
      <w:bookmarkEnd w:id="3"/>
      <w:r w:rsidRPr="003C7ADD">
        <w:rPr>
          <w:rFonts w:ascii="Arial" w:eastAsia="Arial" w:hAnsi="Arial" w:cs="Arial"/>
          <w:b/>
        </w:rPr>
        <w:t>.</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rPr>
        <w:t xml:space="preserve"> Experimental schema of senolytic ABT-263 treatment during the late acute phase of AAN. </w:t>
      </w:r>
      <w:r w:rsidR="00FB3F5D" w:rsidRPr="003C7ADD">
        <w:rPr>
          <w:rFonts w:ascii="Arial" w:eastAsiaTheme="minorEastAsia" w:hAnsi="Arial" w:cs="Arial" w:hint="eastAsia"/>
          <w:b/>
          <w:bCs/>
          <w:lang w:eastAsia="zh-CN"/>
        </w:rPr>
        <w:t>b</w:t>
      </w:r>
      <w:r w:rsidRPr="003C7ADD">
        <w:rPr>
          <w:rFonts w:ascii="Arial" w:eastAsia="Arial" w:hAnsi="Arial" w:cs="Arial"/>
        </w:rPr>
        <w:t xml:space="preserve"> Changes of body weight loss in AAN+Vehicle and AAN+ABT-263 groups. </w:t>
      </w:r>
      <w:r w:rsidR="00FB3F5D" w:rsidRPr="003C7ADD">
        <w:rPr>
          <w:rFonts w:ascii="Arial" w:eastAsiaTheme="minorEastAsia" w:hAnsi="Arial" w:cs="Arial" w:hint="eastAsia"/>
          <w:b/>
          <w:bCs/>
          <w:lang w:eastAsia="zh-CN"/>
        </w:rPr>
        <w:t>c</w:t>
      </w:r>
      <w:r w:rsidRPr="003C7ADD">
        <w:rPr>
          <w:rFonts w:ascii="Arial" w:eastAsia="Arial" w:hAnsi="Arial" w:cs="Arial"/>
        </w:rPr>
        <w:t xml:space="preserve"> Representative Western blot analysis and quantification of fibrotic markers (</w:t>
      </w:r>
      <w:r w:rsidR="00714523">
        <w:rPr>
          <w:rFonts w:ascii="Arial" w:eastAsiaTheme="minorEastAsia" w:hAnsi="Arial" w:cs="Arial" w:hint="eastAsia"/>
          <w:lang w:eastAsia="zh-CN"/>
        </w:rPr>
        <w:t>f</w:t>
      </w:r>
      <w:r w:rsidRPr="003C7ADD">
        <w:rPr>
          <w:rFonts w:ascii="Arial" w:eastAsia="Arial" w:hAnsi="Arial" w:cs="Arial"/>
        </w:rPr>
        <w:t xml:space="preserve">ibronectin, </w:t>
      </w:r>
      <w:r w:rsidR="00714523">
        <w:rPr>
          <w:rFonts w:ascii="Arial" w:eastAsiaTheme="minorEastAsia" w:hAnsi="Arial" w:cs="Arial" w:hint="eastAsia"/>
          <w:lang w:eastAsia="zh-CN"/>
        </w:rPr>
        <w:t>c</w:t>
      </w:r>
      <w:r w:rsidRPr="003C7ADD">
        <w:rPr>
          <w:rFonts w:ascii="Arial" w:eastAsia="Arial" w:hAnsi="Arial" w:cs="Arial"/>
        </w:rPr>
        <w:t xml:space="preserve">ollagen I, and α-SMA) of whole kidney lysates. </w:t>
      </w:r>
      <w:r w:rsidR="00FB3F5D" w:rsidRPr="003C7ADD">
        <w:rPr>
          <w:rFonts w:ascii="Arial" w:eastAsiaTheme="minorEastAsia" w:hAnsi="Arial" w:cs="Arial" w:hint="eastAsia"/>
          <w:b/>
          <w:bCs/>
          <w:lang w:eastAsia="zh-CN"/>
        </w:rPr>
        <w:t>d</w:t>
      </w:r>
      <w:r w:rsidRPr="003C7ADD">
        <w:rPr>
          <w:rFonts w:ascii="Arial" w:eastAsia="Arial" w:hAnsi="Arial" w:cs="Arial"/>
        </w:rPr>
        <w:t xml:space="preserve"> Representative Western blot analysis and quantification of senescent markers (γH2AX, p21 and p16) of whole kidney lysates. n = 5 per condition, p*&lt;0.05, p**&lt;0.01.</w:t>
      </w:r>
      <w:r w:rsidRPr="003C7ADD">
        <w:rPr>
          <w:rFonts w:ascii="Arial" w:eastAsia="Arial" w:hAnsi="Arial" w:cs="Arial"/>
          <w:b/>
        </w:rPr>
        <w:t xml:space="preserve"> </w:t>
      </w:r>
      <w:r w:rsidRPr="003C7ADD">
        <w:rPr>
          <w:rFonts w:ascii="Arial" w:eastAsia="Arial" w:hAnsi="Arial" w:cs="Arial"/>
        </w:rPr>
        <w:t xml:space="preserve"> </w:t>
      </w:r>
    </w:p>
    <w:p w14:paraId="48413554" w14:textId="04F5D30C" w:rsidR="00711782" w:rsidRPr="003C7ADD" w:rsidRDefault="00D17244" w:rsidP="007217C7">
      <w:pPr>
        <w:spacing w:line="480" w:lineRule="auto"/>
        <w:ind w:left="-30" w:right="-30"/>
        <w:jc w:val="center"/>
        <w:rPr>
          <w:rFonts w:ascii="Times New Roman" w:hAnsi="Times New Roman" w:cs="Times New Roman"/>
        </w:rPr>
      </w:pPr>
      <w:r>
        <w:rPr>
          <w:rFonts w:ascii="Times New Roman" w:hAnsi="Times New Roman" w:cs="Times New Roman"/>
          <w:noProof/>
        </w:rPr>
        <w:lastRenderedPageBreak/>
        <w:drawing>
          <wp:inline distT="0" distB="0" distL="0" distR="0" wp14:anchorId="65AE1AD8" wp14:editId="56F77C7B">
            <wp:extent cx="5274310" cy="3770141"/>
            <wp:effectExtent l="0" t="0" r="2540" b="1905"/>
            <wp:docPr id="19046385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38588" name="图片 1904638588"/>
                    <pic:cNvPicPr/>
                  </pic:nvPicPr>
                  <pic:blipFill rotWithShape="1">
                    <a:blip r:embed="rId22" cstate="print">
                      <a:extLst>
                        <a:ext uri="{28A0092B-C50C-407E-A947-70E740481C1C}">
                          <a14:useLocalDpi xmlns:a14="http://schemas.microsoft.com/office/drawing/2010/main" val="0"/>
                        </a:ext>
                      </a:extLst>
                    </a:blip>
                    <a:srcRect b="50515"/>
                    <a:stretch/>
                  </pic:blipFill>
                  <pic:spPr bwMode="auto">
                    <a:xfrm>
                      <a:off x="0" y="0"/>
                      <a:ext cx="5274310" cy="3770141"/>
                    </a:xfrm>
                    <a:prstGeom prst="rect">
                      <a:avLst/>
                    </a:prstGeom>
                    <a:ln>
                      <a:noFill/>
                    </a:ln>
                    <a:extLst>
                      <a:ext uri="{53640926-AAD7-44D8-BBD7-CCE9431645EC}">
                        <a14:shadowObscured xmlns:a14="http://schemas.microsoft.com/office/drawing/2010/main"/>
                      </a:ext>
                    </a:extLst>
                  </pic:spPr>
                </pic:pic>
              </a:graphicData>
            </a:graphic>
          </wp:inline>
        </w:drawing>
      </w:r>
    </w:p>
    <w:p w14:paraId="08A7C42A" w14:textId="547BE63F" w:rsidR="00711782" w:rsidRPr="003C7ADD" w:rsidRDefault="00711782" w:rsidP="00F805F3">
      <w:pPr>
        <w:spacing w:line="480" w:lineRule="auto"/>
        <w:ind w:left="-30" w:right="-30"/>
        <w:jc w:val="both"/>
        <w:rPr>
          <w:rFonts w:ascii="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Pr="003C7ADD">
        <w:rPr>
          <w:rFonts w:ascii="Arial" w:eastAsia="Arial" w:hAnsi="Arial" w:cs="Arial"/>
          <w:b/>
        </w:rPr>
        <w:t>1</w:t>
      </w:r>
      <w:r w:rsidR="00D17244">
        <w:rPr>
          <w:rFonts w:ascii="Arial" w:eastAsiaTheme="minorEastAsia" w:hAnsi="Arial" w:cs="Arial" w:hint="eastAsia"/>
          <w:b/>
          <w:lang w:eastAsia="zh-CN"/>
        </w:rPr>
        <w:t>3</w:t>
      </w:r>
      <w:r w:rsidRPr="003C7ADD">
        <w:rPr>
          <w:rFonts w:ascii="Arial" w:eastAsia="Arial" w:hAnsi="Arial" w:cs="Arial"/>
          <w:b/>
        </w:rPr>
        <w:t xml:space="preserve"> </w:t>
      </w:r>
      <w:bookmarkStart w:id="4" w:name="_Hlk172543996"/>
      <w:r w:rsidRPr="003C7ADD">
        <w:rPr>
          <w:rFonts w:ascii="Arial" w:eastAsia="Arial" w:hAnsi="Arial" w:cs="Arial"/>
          <w:b/>
        </w:rPr>
        <w:t xml:space="preserve">ABT-263 intermittent treatment in the late acute phase post-injury </w:t>
      </w:r>
      <w:r w:rsidRPr="003C7ADD">
        <w:rPr>
          <w:rFonts w:ascii="Arial" w:eastAsia="DengXian" w:hAnsi="Arial" w:cs="Arial"/>
          <w:b/>
          <w:lang w:eastAsia="zh-CN"/>
        </w:rPr>
        <w:t xml:space="preserve">tends to increase kidney fibrosis </w:t>
      </w:r>
      <w:r w:rsidRPr="003C7ADD">
        <w:rPr>
          <w:rFonts w:ascii="Arial" w:eastAsia="Arial" w:hAnsi="Arial" w:cs="Arial"/>
          <w:b/>
        </w:rPr>
        <w:t>in AAN mice.</w:t>
      </w:r>
      <w:r w:rsidRPr="003C7ADD">
        <w:rPr>
          <w:rFonts w:ascii="Arial" w:eastAsia="Arial" w:hAnsi="Arial" w:cs="Arial"/>
        </w:rPr>
        <w:t xml:space="preserve"> </w:t>
      </w:r>
      <w:bookmarkEnd w:id="4"/>
      <w:r w:rsidR="00FB3F5D" w:rsidRPr="003C7ADD">
        <w:rPr>
          <w:rFonts w:ascii="Arial" w:eastAsiaTheme="minorEastAsia" w:hAnsi="Arial" w:cs="Arial" w:hint="eastAsia"/>
          <w:b/>
          <w:bCs/>
          <w:lang w:eastAsia="zh-CN"/>
        </w:rPr>
        <w:t>a</w:t>
      </w:r>
      <w:r w:rsidRPr="003C7ADD">
        <w:rPr>
          <w:rFonts w:ascii="Arial" w:eastAsia="Arial" w:hAnsi="Arial" w:cs="Arial"/>
          <w:b/>
        </w:rPr>
        <w:t xml:space="preserve"> </w:t>
      </w:r>
      <w:r w:rsidRPr="003C7ADD">
        <w:rPr>
          <w:rFonts w:ascii="Arial" w:eastAsia="Arial" w:hAnsi="Arial" w:cs="Arial"/>
        </w:rPr>
        <w:t xml:space="preserve">Experimental schema of senolytic ABT-263 intermittent treatment during the late acute phase of AAN. </w:t>
      </w:r>
      <w:r w:rsidR="00FB3F5D" w:rsidRPr="003C7ADD">
        <w:rPr>
          <w:rFonts w:ascii="Arial" w:eastAsiaTheme="minorEastAsia" w:hAnsi="Arial" w:cs="Arial" w:hint="eastAsia"/>
          <w:b/>
          <w:bCs/>
          <w:lang w:eastAsia="zh-CN"/>
        </w:rPr>
        <w:t>b</w:t>
      </w:r>
      <w:r w:rsidR="00FB3F5D" w:rsidRPr="003C7ADD">
        <w:rPr>
          <w:rFonts w:ascii="Arial" w:eastAsiaTheme="minorEastAsia" w:hAnsi="Arial" w:cs="Arial" w:hint="eastAsia"/>
          <w:lang w:eastAsia="zh-CN"/>
        </w:rPr>
        <w:t xml:space="preserve"> </w:t>
      </w:r>
      <w:r w:rsidRPr="003C7ADD">
        <w:rPr>
          <w:rFonts w:ascii="Arial" w:eastAsia="Arial" w:hAnsi="Arial" w:cs="Arial"/>
        </w:rPr>
        <w:t>Changes of body weight loss in AAN and AAN+ABT-263 groups.</w:t>
      </w:r>
      <w:r w:rsidRPr="003C7ADD">
        <w:rPr>
          <w:rFonts w:ascii="Arial" w:eastAsia="Arial" w:hAnsi="Arial" w:cs="Arial"/>
          <w:b/>
        </w:rPr>
        <w:t xml:space="preserve"> </w:t>
      </w:r>
      <w:r w:rsidR="00FB3F5D" w:rsidRPr="003C7ADD">
        <w:rPr>
          <w:rFonts w:ascii="Arial" w:eastAsiaTheme="minorEastAsia" w:hAnsi="Arial" w:cs="Arial" w:hint="eastAsia"/>
          <w:b/>
          <w:bCs/>
          <w:lang w:eastAsia="zh-CN"/>
        </w:rPr>
        <w:t>c</w:t>
      </w:r>
      <w:r w:rsidR="00FB3F5D" w:rsidRPr="003C7ADD">
        <w:rPr>
          <w:rFonts w:ascii="Arial" w:eastAsiaTheme="minorEastAsia" w:hAnsi="Arial" w:cs="Arial" w:hint="eastAsia"/>
          <w:lang w:eastAsia="zh-CN"/>
        </w:rPr>
        <w:t xml:space="preserve"> </w:t>
      </w:r>
      <w:r w:rsidRPr="003C7ADD">
        <w:rPr>
          <w:rFonts w:ascii="Arial" w:eastAsia="Arial" w:hAnsi="Arial" w:cs="Arial"/>
        </w:rPr>
        <w:t>Representative Western blot analysis and quantification of fibrotic markers (</w:t>
      </w:r>
      <w:r w:rsidR="00714523">
        <w:rPr>
          <w:rFonts w:ascii="Arial" w:eastAsiaTheme="minorEastAsia" w:hAnsi="Arial" w:cs="Arial" w:hint="eastAsia"/>
          <w:lang w:eastAsia="zh-CN"/>
        </w:rPr>
        <w:t>f</w:t>
      </w:r>
      <w:r w:rsidRPr="003C7ADD">
        <w:rPr>
          <w:rFonts w:ascii="Arial" w:eastAsia="Arial" w:hAnsi="Arial" w:cs="Arial"/>
        </w:rPr>
        <w:t xml:space="preserve">ibronectin, </w:t>
      </w:r>
      <w:r w:rsidR="00714523">
        <w:rPr>
          <w:rFonts w:ascii="Arial" w:eastAsiaTheme="minorEastAsia" w:hAnsi="Arial" w:cs="Arial" w:hint="eastAsia"/>
          <w:lang w:eastAsia="zh-CN"/>
        </w:rPr>
        <w:t>c</w:t>
      </w:r>
      <w:r w:rsidRPr="003C7ADD">
        <w:rPr>
          <w:rFonts w:ascii="Arial" w:eastAsia="Arial" w:hAnsi="Arial" w:cs="Arial"/>
        </w:rPr>
        <w:t xml:space="preserve">ollagen I, and α-SMA) of whole kidney lysates. </w:t>
      </w:r>
      <w:r w:rsidR="00FB3F5D" w:rsidRPr="003C7ADD">
        <w:rPr>
          <w:rFonts w:ascii="Arial" w:eastAsiaTheme="minorEastAsia" w:hAnsi="Arial" w:cs="Arial" w:hint="eastAsia"/>
          <w:b/>
          <w:bCs/>
          <w:lang w:eastAsia="zh-CN"/>
        </w:rPr>
        <w:t>d</w:t>
      </w:r>
      <w:r w:rsidRPr="003C7ADD">
        <w:rPr>
          <w:rFonts w:ascii="Arial" w:eastAsia="Arial" w:hAnsi="Arial" w:cs="Arial"/>
        </w:rPr>
        <w:t xml:space="preserve"> Representative Western blot analysis and quantification of senescent markers (γH2AX, p21 and p16) of whole kidney lysates. n = 5 per condition, p*&lt;0.05, p**&lt;0.01. </w:t>
      </w:r>
    </w:p>
    <w:p w14:paraId="271D4146" w14:textId="5AB6A924" w:rsidR="00711782" w:rsidRPr="003C7ADD" w:rsidRDefault="00D17244" w:rsidP="007217C7">
      <w:pPr>
        <w:spacing w:line="480" w:lineRule="auto"/>
        <w:ind w:right="-30"/>
        <w:jc w:val="center"/>
        <w:rPr>
          <w:rFonts w:ascii="Times New Roman" w:hAnsi="Times New Roman" w:cs="Times New Roman"/>
        </w:rPr>
      </w:pPr>
      <w:r>
        <w:rPr>
          <w:rFonts w:ascii="Times New Roman" w:hAnsi="Times New Roman" w:cs="Times New Roman"/>
          <w:noProof/>
        </w:rPr>
        <w:drawing>
          <wp:inline distT="0" distB="0" distL="0" distR="0" wp14:anchorId="2C83BF91" wp14:editId="7F9374DF">
            <wp:extent cx="5273596" cy="1259059"/>
            <wp:effectExtent l="0" t="0" r="3810" b="0"/>
            <wp:docPr id="18875340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34062" name="图片 1887534062"/>
                    <pic:cNvPicPr/>
                  </pic:nvPicPr>
                  <pic:blipFill rotWithShape="1">
                    <a:blip r:embed="rId23" cstate="print">
                      <a:extLst>
                        <a:ext uri="{28A0092B-C50C-407E-A947-70E740481C1C}">
                          <a14:useLocalDpi xmlns:a14="http://schemas.microsoft.com/office/drawing/2010/main" val="0"/>
                        </a:ext>
                      </a:extLst>
                    </a:blip>
                    <a:srcRect b="83472"/>
                    <a:stretch/>
                  </pic:blipFill>
                  <pic:spPr bwMode="auto">
                    <a:xfrm>
                      <a:off x="0" y="0"/>
                      <a:ext cx="5274310" cy="1259230"/>
                    </a:xfrm>
                    <a:prstGeom prst="rect">
                      <a:avLst/>
                    </a:prstGeom>
                    <a:ln>
                      <a:noFill/>
                    </a:ln>
                    <a:extLst>
                      <a:ext uri="{53640926-AAD7-44D8-BBD7-CCE9431645EC}">
                        <a14:shadowObscured xmlns:a14="http://schemas.microsoft.com/office/drawing/2010/main"/>
                      </a:ext>
                    </a:extLst>
                  </pic:spPr>
                </pic:pic>
              </a:graphicData>
            </a:graphic>
          </wp:inline>
        </w:drawing>
      </w:r>
    </w:p>
    <w:p w14:paraId="285DCEE2" w14:textId="71CA3DD3" w:rsidR="00711782" w:rsidRPr="003C7ADD" w:rsidRDefault="00711782" w:rsidP="00F805F3">
      <w:pPr>
        <w:spacing w:line="480" w:lineRule="auto"/>
        <w:ind w:left="-30" w:right="-30"/>
        <w:jc w:val="both"/>
        <w:rPr>
          <w:rFonts w:ascii="Arial" w:eastAsia="Arial" w:hAnsi="Arial" w:cs="Arial"/>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Pr="003C7ADD">
        <w:rPr>
          <w:rFonts w:ascii="Arial" w:eastAsia="Arial" w:hAnsi="Arial" w:cs="Arial"/>
          <w:b/>
        </w:rPr>
        <w:t>1</w:t>
      </w:r>
      <w:r w:rsidR="00D17244">
        <w:rPr>
          <w:rFonts w:ascii="Arial" w:eastAsia="DengXian" w:hAnsi="Arial" w:cs="Arial" w:hint="eastAsia"/>
          <w:b/>
          <w:lang w:eastAsia="zh-CN"/>
        </w:rPr>
        <w:t>4</w:t>
      </w:r>
      <w:r w:rsidRPr="003C7ADD">
        <w:rPr>
          <w:rFonts w:ascii="Arial" w:eastAsia="Arial" w:hAnsi="Arial" w:cs="Arial"/>
          <w:b/>
        </w:rPr>
        <w:t xml:space="preserve"> </w:t>
      </w:r>
      <w:bookmarkStart w:id="5" w:name="_Hlk172544011"/>
      <w:r w:rsidRPr="003C7ADD">
        <w:rPr>
          <w:rFonts w:ascii="Arial" w:eastAsia="Arial" w:hAnsi="Arial" w:cs="Arial"/>
          <w:b/>
        </w:rPr>
        <w:t xml:space="preserve">ABT-263 </w:t>
      </w:r>
      <w:r w:rsidRPr="003C7ADD">
        <w:rPr>
          <w:rFonts w:ascii="Arial" w:eastAsia="DengXian" w:hAnsi="Arial" w:cs="Arial"/>
          <w:b/>
          <w:lang w:eastAsia="zh-CN"/>
        </w:rPr>
        <w:t>given</w:t>
      </w:r>
      <w:r w:rsidRPr="003C7ADD">
        <w:rPr>
          <w:rFonts w:ascii="Arial" w:eastAsia="Arial" w:hAnsi="Arial" w:cs="Arial"/>
          <w:b/>
        </w:rPr>
        <w:t xml:space="preserve"> in the recovery phase post-injury </w:t>
      </w:r>
      <w:r w:rsidRPr="003C7ADD">
        <w:rPr>
          <w:rFonts w:ascii="Arial" w:eastAsia="DengXian" w:hAnsi="Arial" w:cs="Arial"/>
          <w:b/>
          <w:lang w:eastAsia="zh-CN"/>
        </w:rPr>
        <w:t>is lethal to</w:t>
      </w:r>
      <w:r w:rsidRPr="003C7ADD">
        <w:rPr>
          <w:rFonts w:ascii="Arial" w:eastAsia="Arial" w:hAnsi="Arial" w:cs="Arial"/>
          <w:b/>
        </w:rPr>
        <w:t xml:space="preserve"> AAN mice</w:t>
      </w:r>
      <w:bookmarkEnd w:id="5"/>
      <w:r w:rsidRPr="003C7ADD">
        <w:rPr>
          <w:rFonts w:ascii="Arial" w:eastAsia="Arial" w:hAnsi="Arial" w:cs="Arial"/>
          <w:b/>
        </w:rPr>
        <w:t>.</w:t>
      </w:r>
      <w:r w:rsidRPr="003C7ADD">
        <w:rPr>
          <w:rFonts w:ascii="Arial" w:eastAsia="Arial" w:hAnsi="Arial" w:cs="Arial"/>
        </w:rPr>
        <w:t xml:space="preserve"> </w:t>
      </w:r>
      <w:r w:rsidR="00FB3F5D" w:rsidRPr="003C7ADD">
        <w:rPr>
          <w:rFonts w:ascii="Arial" w:eastAsiaTheme="minorEastAsia" w:hAnsi="Arial" w:cs="Arial" w:hint="eastAsia"/>
          <w:b/>
          <w:bCs/>
          <w:lang w:eastAsia="zh-CN"/>
        </w:rPr>
        <w:t>a</w:t>
      </w:r>
      <w:r w:rsidRPr="003C7ADD">
        <w:rPr>
          <w:rFonts w:ascii="Arial" w:eastAsia="Arial" w:hAnsi="Arial" w:cs="Arial"/>
          <w:b/>
        </w:rPr>
        <w:t xml:space="preserve"> </w:t>
      </w:r>
      <w:r w:rsidRPr="003C7ADD">
        <w:rPr>
          <w:rFonts w:ascii="Arial" w:eastAsia="Arial" w:hAnsi="Arial" w:cs="Arial"/>
        </w:rPr>
        <w:t xml:space="preserve">Experimental schema of senolytic ABT-263 treatment during the recovery </w:t>
      </w:r>
      <w:r w:rsidRPr="003C7ADD">
        <w:rPr>
          <w:rFonts w:ascii="Arial" w:eastAsia="Arial" w:hAnsi="Arial" w:cs="Arial"/>
        </w:rPr>
        <w:lastRenderedPageBreak/>
        <w:t xml:space="preserve">phase of AAN. </w:t>
      </w:r>
      <w:r w:rsidR="00FB3F5D" w:rsidRPr="003C7ADD">
        <w:rPr>
          <w:rFonts w:ascii="Arial" w:eastAsiaTheme="minorEastAsia" w:hAnsi="Arial" w:cs="Arial" w:hint="eastAsia"/>
          <w:b/>
          <w:bCs/>
          <w:lang w:eastAsia="zh-CN"/>
        </w:rPr>
        <w:t>b</w:t>
      </w:r>
      <w:r w:rsidRPr="003C7ADD">
        <w:rPr>
          <w:rFonts w:ascii="Arial" w:eastAsia="Arial" w:hAnsi="Arial" w:cs="Arial"/>
        </w:rPr>
        <w:t xml:space="preserve"> Survival analysis of ABT-263 and Vehicle-treated AAN mice, n = 6 per condition.</w:t>
      </w:r>
      <w:r w:rsidRPr="003C7ADD">
        <w:rPr>
          <w:rFonts w:ascii="Arial" w:eastAsia="Arial" w:hAnsi="Arial" w:cs="Arial"/>
          <w:b/>
        </w:rPr>
        <w:t xml:space="preserve"> </w:t>
      </w:r>
      <w:r w:rsidRPr="003C7ADD">
        <w:rPr>
          <w:rFonts w:ascii="Arial" w:eastAsia="Arial" w:hAnsi="Arial" w:cs="Arial"/>
        </w:rPr>
        <w:t xml:space="preserve"> </w:t>
      </w:r>
    </w:p>
    <w:p w14:paraId="31D66D46" w14:textId="6EA0C6FE" w:rsidR="00711782" w:rsidRPr="003C7ADD" w:rsidRDefault="00D17244" w:rsidP="002D731A">
      <w:pPr>
        <w:spacing w:line="480" w:lineRule="auto"/>
        <w:ind w:left="-30" w:right="-30"/>
        <w:jc w:val="center"/>
        <w:rPr>
          <w:rFonts w:ascii="Times New Roman" w:hAnsi="Times New Roman" w:cs="Times New Roman"/>
        </w:rPr>
      </w:pPr>
      <w:r>
        <w:rPr>
          <w:rFonts w:ascii="Times New Roman" w:hAnsi="Times New Roman" w:cs="Times New Roman"/>
          <w:noProof/>
        </w:rPr>
        <w:drawing>
          <wp:inline distT="0" distB="0" distL="0" distR="0" wp14:anchorId="28FEF39D" wp14:editId="387870FD">
            <wp:extent cx="5274310" cy="7618730"/>
            <wp:effectExtent l="0" t="0" r="2540" b="1270"/>
            <wp:docPr id="2971282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8228" name="图片 29712822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7618730"/>
                    </a:xfrm>
                    <a:prstGeom prst="rect">
                      <a:avLst/>
                    </a:prstGeom>
                  </pic:spPr>
                </pic:pic>
              </a:graphicData>
            </a:graphic>
          </wp:inline>
        </w:drawing>
      </w:r>
    </w:p>
    <w:p w14:paraId="4DE8C43A" w14:textId="4D639FA7" w:rsidR="005E7F5B" w:rsidRPr="003C7ADD" w:rsidRDefault="00711782" w:rsidP="00F805F3">
      <w:pPr>
        <w:spacing w:line="480" w:lineRule="auto"/>
        <w:ind w:left="-30" w:right="-30"/>
        <w:jc w:val="both"/>
        <w:rPr>
          <w:rFonts w:ascii="Arial" w:eastAsiaTheme="minorEastAsia" w:hAnsi="Arial" w:cs="Arial"/>
          <w:lang w:eastAsia="zh-CN"/>
        </w:rPr>
      </w:pPr>
      <w:r w:rsidRPr="003C7ADD">
        <w:rPr>
          <w:rFonts w:ascii="Arial" w:eastAsia="Arial" w:hAnsi="Arial" w:cs="Arial"/>
          <w:b/>
          <w:bCs/>
        </w:rPr>
        <w:t>Supplementary Fig</w:t>
      </w:r>
      <w:r w:rsidR="00FB3F5D" w:rsidRPr="003C7ADD">
        <w:rPr>
          <w:rFonts w:ascii="Arial" w:eastAsiaTheme="minorEastAsia" w:hAnsi="Arial" w:cs="Arial" w:hint="eastAsia"/>
          <w:b/>
          <w:bCs/>
          <w:lang w:eastAsia="zh-CN"/>
        </w:rPr>
        <w:t xml:space="preserve">. </w:t>
      </w:r>
      <w:r w:rsidRPr="003C7ADD">
        <w:rPr>
          <w:rFonts w:ascii="Arial" w:eastAsia="Arial" w:hAnsi="Arial" w:cs="Arial"/>
          <w:b/>
        </w:rPr>
        <w:t>1</w:t>
      </w:r>
      <w:r w:rsidR="00D17244">
        <w:rPr>
          <w:rFonts w:ascii="Arial" w:eastAsiaTheme="minorEastAsia" w:hAnsi="Arial" w:cs="Arial" w:hint="eastAsia"/>
          <w:b/>
          <w:lang w:eastAsia="zh-CN"/>
        </w:rPr>
        <w:t>5</w:t>
      </w:r>
      <w:r w:rsidRPr="003C7ADD">
        <w:rPr>
          <w:rFonts w:ascii="Arial" w:eastAsia="DengXian" w:hAnsi="Arial" w:cs="Arial"/>
          <w:b/>
          <w:lang w:eastAsia="zh-CN"/>
        </w:rPr>
        <w:t xml:space="preserve"> </w:t>
      </w:r>
      <w:bookmarkStart w:id="6" w:name="_Hlk172544021"/>
      <w:r w:rsidRPr="003C7ADD">
        <w:rPr>
          <w:rFonts w:ascii="Arial" w:eastAsia="Arial" w:hAnsi="Arial" w:cs="Arial"/>
          <w:b/>
        </w:rPr>
        <w:t>ABT-263 initiated in the chronic phase post-injury increases</w:t>
      </w:r>
      <w:r w:rsidRPr="003C7ADD">
        <w:rPr>
          <w:rFonts w:ascii="Arial" w:eastAsia="DengXian" w:hAnsi="Arial" w:cs="Arial"/>
          <w:b/>
          <w:lang w:eastAsia="zh-CN"/>
        </w:rPr>
        <w:t xml:space="preserve"> kidney </w:t>
      </w:r>
      <w:r w:rsidR="0019441C" w:rsidRPr="003C7ADD">
        <w:rPr>
          <w:rFonts w:ascii="Arial" w:eastAsia="DengXian" w:hAnsi="Arial" w:cs="Arial"/>
          <w:b/>
          <w:lang w:eastAsia="zh-CN"/>
        </w:rPr>
        <w:t xml:space="preserve">senescence </w:t>
      </w:r>
      <w:r w:rsidR="0019441C" w:rsidRPr="003C7ADD">
        <w:rPr>
          <w:rFonts w:ascii="Arial" w:eastAsia="DengXian" w:hAnsi="Arial" w:cs="Arial" w:hint="eastAsia"/>
          <w:b/>
          <w:lang w:eastAsia="zh-CN"/>
        </w:rPr>
        <w:t xml:space="preserve">and </w:t>
      </w:r>
      <w:r w:rsidRPr="003C7ADD">
        <w:rPr>
          <w:rFonts w:ascii="Arial" w:eastAsia="DengXian" w:hAnsi="Arial" w:cs="Arial"/>
          <w:b/>
          <w:lang w:eastAsia="zh-CN"/>
        </w:rPr>
        <w:t>fibrosis</w:t>
      </w:r>
      <w:r w:rsidR="0019441C" w:rsidRPr="003C7ADD">
        <w:rPr>
          <w:rFonts w:ascii="Arial" w:eastAsia="DengXian" w:hAnsi="Arial" w:cs="Arial" w:hint="eastAsia"/>
          <w:b/>
          <w:lang w:eastAsia="zh-CN"/>
        </w:rPr>
        <w:t xml:space="preserve"> </w:t>
      </w:r>
      <w:r w:rsidRPr="003C7ADD">
        <w:rPr>
          <w:rFonts w:ascii="Arial" w:eastAsia="Arial" w:hAnsi="Arial" w:cs="Arial"/>
          <w:b/>
        </w:rPr>
        <w:t>in AAN mice.</w:t>
      </w:r>
      <w:r w:rsidRPr="003C7ADD">
        <w:rPr>
          <w:rFonts w:ascii="Arial" w:eastAsia="Arial" w:hAnsi="Arial" w:cs="Arial"/>
        </w:rPr>
        <w:t xml:space="preserve"> </w:t>
      </w:r>
      <w:bookmarkEnd w:id="6"/>
      <w:r w:rsidR="00FB3F5D" w:rsidRPr="003C7ADD">
        <w:rPr>
          <w:rFonts w:ascii="Arial" w:eastAsiaTheme="minorEastAsia" w:hAnsi="Arial" w:cs="Arial" w:hint="eastAsia"/>
          <w:b/>
          <w:bCs/>
          <w:lang w:eastAsia="zh-CN"/>
        </w:rPr>
        <w:t>a</w:t>
      </w:r>
      <w:r w:rsidRPr="003C7ADD">
        <w:rPr>
          <w:rFonts w:ascii="Arial" w:eastAsia="Arial" w:hAnsi="Arial" w:cs="Arial"/>
          <w:b/>
        </w:rPr>
        <w:t xml:space="preserve"> </w:t>
      </w:r>
      <w:r w:rsidRPr="003C7ADD">
        <w:rPr>
          <w:rFonts w:ascii="Arial" w:eastAsia="Arial" w:hAnsi="Arial" w:cs="Arial"/>
        </w:rPr>
        <w:t>Experimental schema of senolytic ABT-</w:t>
      </w:r>
      <w:r w:rsidRPr="003C7ADD">
        <w:rPr>
          <w:rFonts w:ascii="Arial" w:eastAsia="Arial" w:hAnsi="Arial" w:cs="Arial"/>
        </w:rPr>
        <w:lastRenderedPageBreak/>
        <w:t xml:space="preserve">263 treatment during the chronic phase of AAN. </w:t>
      </w:r>
      <w:r w:rsidR="00FB3F5D" w:rsidRPr="003C7ADD">
        <w:rPr>
          <w:rFonts w:ascii="Arial" w:eastAsiaTheme="minorEastAsia" w:hAnsi="Arial" w:cs="Arial" w:hint="eastAsia"/>
          <w:b/>
          <w:bCs/>
          <w:lang w:eastAsia="zh-CN"/>
        </w:rPr>
        <w:t>b</w:t>
      </w:r>
      <w:r w:rsidRPr="003C7ADD">
        <w:rPr>
          <w:rFonts w:ascii="Arial" w:eastAsia="Arial" w:hAnsi="Arial" w:cs="Arial"/>
          <w:b/>
          <w:bCs/>
        </w:rPr>
        <w:t xml:space="preserve"> </w:t>
      </w:r>
      <w:r w:rsidRPr="003C7ADD">
        <w:rPr>
          <w:rFonts w:ascii="Arial" w:eastAsia="Arial" w:hAnsi="Arial" w:cs="Arial"/>
        </w:rPr>
        <w:t>Changes of body weight loss in AAN+Vehicle and AAN+ABT-263 groups.</w:t>
      </w:r>
      <w:r w:rsidRPr="003C7ADD">
        <w:rPr>
          <w:rFonts w:ascii="Arial" w:eastAsia="Arial" w:hAnsi="Arial" w:cs="Arial"/>
          <w:b/>
        </w:rPr>
        <w:t xml:space="preserve"> </w:t>
      </w:r>
      <w:r w:rsidR="00FB3F5D" w:rsidRPr="003C7ADD">
        <w:rPr>
          <w:rFonts w:ascii="Arial" w:eastAsiaTheme="minorEastAsia" w:hAnsi="Arial" w:cs="Arial" w:hint="eastAsia"/>
          <w:b/>
          <w:bCs/>
          <w:lang w:eastAsia="zh-CN"/>
        </w:rPr>
        <w:t xml:space="preserve">c </w:t>
      </w:r>
      <w:r w:rsidRPr="003C7ADD">
        <w:rPr>
          <w:rFonts w:ascii="Arial" w:eastAsia="Arial" w:hAnsi="Arial" w:cs="Arial"/>
        </w:rPr>
        <w:t>Representative images of histological staining (H&amp;E and PSR) and immunofluorescence staining of</w:t>
      </w:r>
      <w:r w:rsidR="00E12172" w:rsidRPr="003C7ADD">
        <w:rPr>
          <w:rFonts w:ascii="Arial" w:eastAsia="Arial" w:hAnsi="Arial" w:cs="Arial"/>
        </w:rPr>
        <w:t xml:space="preserve"> senescent markers</w:t>
      </w:r>
      <w:r w:rsidR="00E12172" w:rsidRPr="003C7ADD">
        <w:rPr>
          <w:rFonts w:ascii="Arial" w:eastAsiaTheme="minorEastAsia" w:hAnsi="Arial" w:cs="Arial" w:hint="eastAsia"/>
          <w:lang w:eastAsia="zh-CN"/>
        </w:rPr>
        <w:t xml:space="preserve"> (</w:t>
      </w:r>
      <w:r w:rsidR="00E12172" w:rsidRPr="003C7ADD">
        <w:rPr>
          <w:rFonts w:ascii="Arial" w:eastAsia="Arial" w:hAnsi="Arial" w:cs="Arial"/>
        </w:rPr>
        <w:t>γH2AX</w:t>
      </w:r>
      <w:r w:rsidR="00E12172" w:rsidRPr="003C7ADD">
        <w:rPr>
          <w:rFonts w:ascii="Arial" w:eastAsiaTheme="minorEastAsia" w:hAnsi="Arial" w:cs="Arial" w:hint="eastAsia"/>
          <w:lang w:eastAsia="zh-CN"/>
        </w:rPr>
        <w:t>, p21, p16),</w:t>
      </w:r>
      <w:r w:rsidR="00E12172" w:rsidRPr="003C7ADD">
        <w:rPr>
          <w:rFonts w:ascii="Arial" w:eastAsia="Arial" w:hAnsi="Arial" w:cs="Arial"/>
        </w:rPr>
        <w:t xml:space="preserve"> tubular injury marker (KIM1)</w:t>
      </w:r>
      <w:r w:rsidR="00E12172" w:rsidRPr="003C7ADD">
        <w:rPr>
          <w:rFonts w:ascii="Arial" w:eastAsiaTheme="minorEastAsia" w:hAnsi="Arial" w:cs="Arial" w:hint="eastAsia"/>
          <w:lang w:eastAsia="zh-CN"/>
        </w:rPr>
        <w:t xml:space="preserve">, and </w:t>
      </w:r>
      <w:r w:rsidRPr="003C7ADD">
        <w:rPr>
          <w:rFonts w:ascii="Arial" w:eastAsia="Arial" w:hAnsi="Arial" w:cs="Arial"/>
        </w:rPr>
        <w:t>fibrotic markers (</w:t>
      </w:r>
      <w:r w:rsidR="00714523">
        <w:rPr>
          <w:rFonts w:ascii="Arial" w:eastAsiaTheme="minorEastAsia" w:hAnsi="Arial" w:cs="Arial" w:hint="eastAsia"/>
          <w:lang w:eastAsia="zh-CN"/>
        </w:rPr>
        <w:t>f</w:t>
      </w:r>
      <w:r w:rsidRPr="003C7ADD">
        <w:rPr>
          <w:rFonts w:ascii="Arial" w:eastAsia="Arial" w:hAnsi="Arial" w:cs="Arial"/>
        </w:rPr>
        <w:t>ibronectin and α-SMA) in control, AAN+Vehicle</w:t>
      </w:r>
      <w:r w:rsidR="00BF543B">
        <w:rPr>
          <w:rFonts w:ascii="Arial" w:eastAsiaTheme="minorEastAsia" w:hAnsi="Arial" w:cs="Arial" w:hint="eastAsia"/>
          <w:lang w:eastAsia="zh-CN"/>
        </w:rPr>
        <w:t xml:space="preserve">, </w:t>
      </w:r>
      <w:r w:rsidRPr="003C7ADD">
        <w:rPr>
          <w:rFonts w:ascii="Arial" w:eastAsia="Arial" w:hAnsi="Arial" w:cs="Arial"/>
        </w:rPr>
        <w:t>and AAN+ABT-263 groups.</w:t>
      </w:r>
      <w:r w:rsidR="00FB3F5D"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bCs/>
          <w:lang w:eastAsia="zh-CN"/>
        </w:rPr>
        <w:t>d</w:t>
      </w:r>
      <w:r w:rsidR="00E12172"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bCs/>
          <w:lang w:eastAsia="zh-CN"/>
        </w:rPr>
        <w:t xml:space="preserve">e </w:t>
      </w:r>
      <w:r w:rsidR="00E12172" w:rsidRPr="003C7ADD">
        <w:rPr>
          <w:rFonts w:ascii="Arial" w:eastAsia="Arial" w:hAnsi="Arial" w:cs="Arial"/>
        </w:rPr>
        <w:t>Quantification of the number of positive cells of γH2AX, and p21 per HPF</w:t>
      </w:r>
      <w:r w:rsidR="00E12172"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bCs/>
          <w:lang w:eastAsia="zh-CN"/>
        </w:rPr>
        <w:t xml:space="preserve">f </w:t>
      </w:r>
      <w:r w:rsidR="00E12172" w:rsidRPr="003C7ADD">
        <w:rPr>
          <w:rFonts w:ascii="Arial" w:eastAsia="Arial" w:hAnsi="Arial" w:cs="Arial"/>
        </w:rPr>
        <w:t>Quantification of MFI of p16 per HPF.</w:t>
      </w:r>
      <w:r w:rsidR="00E12172"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bCs/>
          <w:lang w:eastAsia="zh-CN"/>
        </w:rPr>
        <w:t>g</w:t>
      </w:r>
      <w:r w:rsidRPr="003C7ADD">
        <w:rPr>
          <w:rFonts w:ascii="Arial" w:eastAsia="Arial" w:hAnsi="Arial" w:cs="Arial"/>
          <w:b/>
        </w:rPr>
        <w:t xml:space="preserve"> </w:t>
      </w:r>
      <w:r w:rsidRPr="003C7ADD">
        <w:rPr>
          <w:rFonts w:ascii="Arial" w:eastAsia="Arial" w:hAnsi="Arial" w:cs="Arial"/>
        </w:rPr>
        <w:t>Quantification of the number of intact tubules per HPF.</w:t>
      </w:r>
      <w:r w:rsidR="00E12172"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lang w:eastAsia="zh-CN"/>
        </w:rPr>
        <w:t>h</w:t>
      </w:r>
      <w:r w:rsidRPr="003C7ADD">
        <w:rPr>
          <w:rFonts w:ascii="Arial" w:eastAsia="Arial" w:hAnsi="Arial" w:cs="Arial"/>
          <w:b/>
        </w:rPr>
        <w:t xml:space="preserve"> </w:t>
      </w:r>
      <w:r w:rsidRPr="003C7ADD">
        <w:rPr>
          <w:rFonts w:ascii="Arial" w:eastAsia="Arial" w:hAnsi="Arial" w:cs="Arial"/>
        </w:rPr>
        <w:t>Quantification of the number of positive KIM1</w:t>
      </w:r>
      <w:r w:rsidRPr="003C7ADD">
        <w:rPr>
          <w:rFonts w:ascii="Arial" w:eastAsia="Arial" w:hAnsi="Arial" w:cs="Arial"/>
          <w:vertAlign w:val="superscript"/>
        </w:rPr>
        <w:t>+</w:t>
      </w:r>
      <w:r w:rsidRPr="003C7ADD">
        <w:rPr>
          <w:rFonts w:ascii="Arial" w:eastAsia="Arial" w:hAnsi="Arial" w:cs="Arial"/>
        </w:rPr>
        <w:t xml:space="preserve"> tubules per HPF. </w:t>
      </w:r>
      <w:r w:rsidR="00FB3F5D" w:rsidRPr="003C7ADD">
        <w:rPr>
          <w:rFonts w:ascii="Arial" w:eastAsiaTheme="minorEastAsia" w:hAnsi="Arial" w:cs="Arial" w:hint="eastAsia"/>
          <w:b/>
          <w:bCs/>
          <w:lang w:eastAsia="zh-CN"/>
        </w:rPr>
        <w:t>i</w:t>
      </w:r>
      <w:r w:rsidRPr="003C7ADD">
        <w:rPr>
          <w:rFonts w:ascii="Arial" w:eastAsia="Arial" w:hAnsi="Arial" w:cs="Arial"/>
        </w:rPr>
        <w:t xml:space="preserve"> </w:t>
      </w:r>
      <w:r w:rsidR="00E12172" w:rsidRPr="003C7ADD">
        <w:rPr>
          <w:rFonts w:ascii="Arial" w:eastAsia="Arial" w:hAnsi="Arial" w:cs="Arial"/>
        </w:rPr>
        <w:t>Representative Western blot analysis and quantification of senescent markers (γH2AX, p21 and p16) of whole kidney lysates.</w:t>
      </w:r>
      <w:r w:rsidR="00E12172" w:rsidRPr="003C7ADD">
        <w:rPr>
          <w:rFonts w:ascii="Arial" w:eastAsiaTheme="minorEastAsia" w:hAnsi="Arial" w:cs="Arial" w:hint="eastAsia"/>
          <w:lang w:eastAsia="zh-CN"/>
        </w:rPr>
        <w:t xml:space="preserve"> </w:t>
      </w:r>
      <w:r w:rsidR="00E12172" w:rsidRPr="003C7ADD">
        <w:rPr>
          <w:rFonts w:ascii="Arial" w:eastAsiaTheme="minorEastAsia" w:hAnsi="Arial" w:cs="Arial" w:hint="eastAsia"/>
          <w:b/>
          <w:bCs/>
          <w:lang w:eastAsia="zh-CN"/>
        </w:rPr>
        <w:t>j</w:t>
      </w:r>
      <w:r w:rsidR="00E12172" w:rsidRPr="003C7ADD">
        <w:rPr>
          <w:rFonts w:ascii="Arial" w:eastAsiaTheme="minorEastAsia" w:hAnsi="Arial" w:cs="Arial" w:hint="eastAsia"/>
          <w:lang w:eastAsia="zh-CN"/>
        </w:rPr>
        <w:t xml:space="preserve"> </w:t>
      </w:r>
      <w:r w:rsidRPr="003C7ADD">
        <w:rPr>
          <w:rFonts w:ascii="Arial" w:eastAsia="Arial" w:hAnsi="Arial" w:cs="Arial"/>
        </w:rPr>
        <w:t>Representative Western blot analysis and quantification of fibrotic markers (</w:t>
      </w:r>
      <w:r w:rsidR="00714523">
        <w:rPr>
          <w:rFonts w:ascii="Arial" w:eastAsiaTheme="minorEastAsia" w:hAnsi="Arial" w:cs="Arial" w:hint="eastAsia"/>
          <w:lang w:eastAsia="zh-CN"/>
        </w:rPr>
        <w:t>f</w:t>
      </w:r>
      <w:r w:rsidRPr="003C7ADD">
        <w:rPr>
          <w:rFonts w:ascii="Arial" w:eastAsia="Arial" w:hAnsi="Arial" w:cs="Arial"/>
        </w:rPr>
        <w:t xml:space="preserve">ibronectin, </w:t>
      </w:r>
      <w:r w:rsidR="00714523">
        <w:rPr>
          <w:rFonts w:ascii="Arial" w:eastAsiaTheme="minorEastAsia" w:hAnsi="Arial" w:cs="Arial" w:hint="eastAsia"/>
          <w:lang w:eastAsia="zh-CN"/>
        </w:rPr>
        <w:t>c</w:t>
      </w:r>
      <w:r w:rsidRPr="003C7ADD">
        <w:rPr>
          <w:rFonts w:ascii="Arial" w:eastAsia="Arial" w:hAnsi="Arial" w:cs="Arial"/>
        </w:rPr>
        <w:t>ollagen I, and α-SMA) of whole kidney lysates. n = 5 per condition, p*&lt;0.05, p**&lt;0.01.</w:t>
      </w:r>
    </w:p>
    <w:p w14:paraId="67517122" w14:textId="77777777" w:rsidR="005E7F5B" w:rsidRPr="003C7ADD" w:rsidRDefault="005E7F5B" w:rsidP="00F805F3">
      <w:pPr>
        <w:spacing w:line="480" w:lineRule="auto"/>
        <w:jc w:val="both"/>
        <w:rPr>
          <w:rFonts w:ascii="Arial" w:eastAsia="Arial" w:hAnsi="Arial" w:cs="Arial"/>
        </w:rPr>
      </w:pPr>
      <w:r w:rsidRPr="003C7ADD">
        <w:rPr>
          <w:rFonts w:ascii="Arial" w:eastAsia="Arial" w:hAnsi="Arial" w:cs="Arial"/>
        </w:rPr>
        <w:br w:type="page"/>
      </w:r>
    </w:p>
    <w:p w14:paraId="4DE2257C" w14:textId="77777777" w:rsidR="005E7F5B" w:rsidRPr="003C7ADD" w:rsidRDefault="005E7F5B" w:rsidP="00F805F3">
      <w:pPr>
        <w:spacing w:line="480" w:lineRule="auto"/>
        <w:jc w:val="both"/>
        <w:rPr>
          <w:rFonts w:ascii="Arial" w:eastAsia="Arial" w:hAnsi="Arial" w:cs="Arial"/>
          <w:b/>
        </w:rPr>
      </w:pPr>
      <w:r w:rsidRPr="003C7ADD">
        <w:rPr>
          <w:rFonts w:ascii="Arial" w:eastAsia="Arial" w:hAnsi="Arial" w:cs="Arial"/>
          <w:b/>
        </w:rPr>
        <w:lastRenderedPageBreak/>
        <w:t>Table S1: Primary antibodies for Western blot and immunofluorescence</w:t>
      </w:r>
    </w:p>
    <w:tbl>
      <w:tblPr>
        <w:tblStyle w:val="TableGrid"/>
        <w:tblW w:w="8220" w:type="dxa"/>
        <w:tblInd w:w="0" w:type="dxa"/>
        <w:tblLayout w:type="fixed"/>
        <w:tblLook w:val="04A0" w:firstRow="1" w:lastRow="0" w:firstColumn="1" w:lastColumn="0" w:noHBand="0" w:noVBand="1"/>
      </w:tblPr>
      <w:tblGrid>
        <w:gridCol w:w="2123"/>
        <w:gridCol w:w="1275"/>
        <w:gridCol w:w="1411"/>
        <w:gridCol w:w="1560"/>
        <w:gridCol w:w="992"/>
        <w:gridCol w:w="859"/>
      </w:tblGrid>
      <w:tr w:rsidR="005E7F5B" w:rsidRPr="00714523" w14:paraId="5CB44787" w14:textId="77777777" w:rsidTr="00E31952">
        <w:trPr>
          <w:trHeight w:val="300"/>
        </w:trPr>
        <w:tc>
          <w:tcPr>
            <w:tcW w:w="2123" w:type="dxa"/>
            <w:tcBorders>
              <w:top w:val="single" w:sz="8" w:space="0" w:color="auto"/>
              <w:left w:val="single" w:sz="8" w:space="0" w:color="auto"/>
              <w:bottom w:val="single" w:sz="8" w:space="0" w:color="auto"/>
              <w:right w:val="single" w:sz="8" w:space="0" w:color="auto"/>
            </w:tcBorders>
            <w:hideMark/>
          </w:tcPr>
          <w:p w14:paraId="77C4DE8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Primary Antibodies</w:t>
            </w:r>
          </w:p>
        </w:tc>
        <w:tc>
          <w:tcPr>
            <w:tcW w:w="1275" w:type="dxa"/>
            <w:tcBorders>
              <w:top w:val="single" w:sz="8" w:space="0" w:color="auto"/>
              <w:left w:val="single" w:sz="8" w:space="0" w:color="auto"/>
              <w:bottom w:val="single" w:sz="8" w:space="0" w:color="auto"/>
              <w:right w:val="single" w:sz="8" w:space="0" w:color="auto"/>
            </w:tcBorders>
            <w:hideMark/>
          </w:tcPr>
          <w:p w14:paraId="569A1B7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Vendor</w:t>
            </w:r>
          </w:p>
        </w:tc>
        <w:tc>
          <w:tcPr>
            <w:tcW w:w="1411" w:type="dxa"/>
            <w:tcBorders>
              <w:top w:val="single" w:sz="8" w:space="0" w:color="auto"/>
              <w:left w:val="single" w:sz="8" w:space="0" w:color="auto"/>
              <w:bottom w:val="single" w:sz="8" w:space="0" w:color="auto"/>
              <w:right w:val="single" w:sz="8" w:space="0" w:color="auto"/>
            </w:tcBorders>
            <w:hideMark/>
          </w:tcPr>
          <w:p w14:paraId="711C7B1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Cat. number</w:t>
            </w:r>
          </w:p>
        </w:tc>
        <w:tc>
          <w:tcPr>
            <w:tcW w:w="3411" w:type="dxa"/>
            <w:gridSpan w:val="3"/>
            <w:tcBorders>
              <w:top w:val="single" w:sz="8" w:space="0" w:color="auto"/>
              <w:left w:val="single" w:sz="8" w:space="0" w:color="auto"/>
              <w:bottom w:val="single" w:sz="8" w:space="0" w:color="auto"/>
              <w:right w:val="single" w:sz="8" w:space="0" w:color="auto"/>
            </w:tcBorders>
            <w:hideMark/>
          </w:tcPr>
          <w:p w14:paraId="6CAA4F6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Applications</w:t>
            </w:r>
          </w:p>
        </w:tc>
      </w:tr>
      <w:tr w:rsidR="005E7F5B" w:rsidRPr="00714523" w14:paraId="4504BA73"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0B28F9A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1275" w:type="dxa"/>
            <w:tcBorders>
              <w:top w:val="single" w:sz="8" w:space="0" w:color="auto"/>
              <w:left w:val="single" w:sz="8" w:space="0" w:color="auto"/>
              <w:bottom w:val="single" w:sz="8" w:space="0" w:color="auto"/>
              <w:right w:val="single" w:sz="8" w:space="0" w:color="auto"/>
            </w:tcBorders>
            <w:hideMark/>
          </w:tcPr>
          <w:p w14:paraId="3DFE864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1411" w:type="dxa"/>
            <w:tcBorders>
              <w:top w:val="single" w:sz="8" w:space="0" w:color="auto"/>
              <w:left w:val="single" w:sz="8" w:space="0" w:color="auto"/>
              <w:bottom w:val="single" w:sz="8" w:space="0" w:color="auto"/>
              <w:right w:val="single" w:sz="8" w:space="0" w:color="auto"/>
            </w:tcBorders>
            <w:hideMark/>
          </w:tcPr>
          <w:p w14:paraId="687279B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1560" w:type="dxa"/>
            <w:tcBorders>
              <w:top w:val="single" w:sz="8" w:space="0" w:color="auto"/>
              <w:left w:val="single" w:sz="8" w:space="0" w:color="auto"/>
              <w:bottom w:val="single" w:sz="8" w:space="0" w:color="auto"/>
              <w:right w:val="single" w:sz="8" w:space="0" w:color="auto"/>
            </w:tcBorders>
            <w:hideMark/>
          </w:tcPr>
          <w:p w14:paraId="0AB3F0C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WB</w:t>
            </w:r>
          </w:p>
        </w:tc>
        <w:tc>
          <w:tcPr>
            <w:tcW w:w="992" w:type="dxa"/>
            <w:tcBorders>
              <w:top w:val="nil"/>
              <w:left w:val="single" w:sz="8" w:space="0" w:color="auto"/>
              <w:bottom w:val="single" w:sz="8" w:space="0" w:color="auto"/>
              <w:right w:val="single" w:sz="8" w:space="0" w:color="auto"/>
            </w:tcBorders>
            <w:hideMark/>
          </w:tcPr>
          <w:p w14:paraId="34286B2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IHC-P</w:t>
            </w:r>
          </w:p>
        </w:tc>
        <w:tc>
          <w:tcPr>
            <w:tcW w:w="859" w:type="dxa"/>
            <w:tcBorders>
              <w:top w:val="nil"/>
              <w:left w:val="single" w:sz="8" w:space="0" w:color="auto"/>
              <w:bottom w:val="single" w:sz="8" w:space="0" w:color="auto"/>
              <w:right w:val="single" w:sz="8" w:space="0" w:color="auto"/>
            </w:tcBorders>
            <w:hideMark/>
          </w:tcPr>
          <w:p w14:paraId="0DA3190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ICC</w:t>
            </w:r>
          </w:p>
        </w:tc>
      </w:tr>
      <w:tr w:rsidR="005E7F5B" w:rsidRPr="00714523" w14:paraId="3D41EE40"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6171A67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γH2AX</w:t>
            </w:r>
          </w:p>
        </w:tc>
        <w:tc>
          <w:tcPr>
            <w:tcW w:w="1275" w:type="dxa"/>
            <w:tcBorders>
              <w:top w:val="single" w:sz="8" w:space="0" w:color="auto"/>
              <w:left w:val="single" w:sz="8" w:space="0" w:color="auto"/>
              <w:bottom w:val="single" w:sz="8" w:space="0" w:color="auto"/>
              <w:right w:val="single" w:sz="8" w:space="0" w:color="auto"/>
            </w:tcBorders>
            <w:hideMark/>
          </w:tcPr>
          <w:p w14:paraId="600D0C0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CST</w:t>
            </w:r>
          </w:p>
        </w:tc>
        <w:tc>
          <w:tcPr>
            <w:tcW w:w="1411" w:type="dxa"/>
            <w:tcBorders>
              <w:top w:val="single" w:sz="8" w:space="0" w:color="auto"/>
              <w:left w:val="single" w:sz="8" w:space="0" w:color="auto"/>
              <w:bottom w:val="single" w:sz="8" w:space="0" w:color="auto"/>
              <w:right w:val="single" w:sz="8" w:space="0" w:color="auto"/>
            </w:tcBorders>
            <w:hideMark/>
          </w:tcPr>
          <w:p w14:paraId="6F92999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9718</w:t>
            </w:r>
          </w:p>
        </w:tc>
        <w:tc>
          <w:tcPr>
            <w:tcW w:w="1560" w:type="dxa"/>
            <w:tcBorders>
              <w:top w:val="single" w:sz="8" w:space="0" w:color="auto"/>
              <w:left w:val="single" w:sz="8" w:space="0" w:color="auto"/>
              <w:bottom w:val="single" w:sz="8" w:space="0" w:color="auto"/>
              <w:right w:val="single" w:sz="8" w:space="0" w:color="auto"/>
            </w:tcBorders>
            <w:hideMark/>
          </w:tcPr>
          <w:p w14:paraId="661A3EA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17E21A3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1:250</w:t>
            </w:r>
          </w:p>
        </w:tc>
        <w:tc>
          <w:tcPr>
            <w:tcW w:w="859" w:type="dxa"/>
            <w:tcBorders>
              <w:top w:val="single" w:sz="8" w:space="0" w:color="auto"/>
              <w:left w:val="single" w:sz="8" w:space="0" w:color="auto"/>
              <w:bottom w:val="single" w:sz="8" w:space="0" w:color="auto"/>
              <w:right w:val="single" w:sz="8" w:space="0" w:color="auto"/>
            </w:tcBorders>
            <w:hideMark/>
          </w:tcPr>
          <w:p w14:paraId="58151E8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6792762F"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255DDDB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MCL-1</w:t>
            </w:r>
          </w:p>
        </w:tc>
        <w:tc>
          <w:tcPr>
            <w:tcW w:w="1275" w:type="dxa"/>
            <w:tcBorders>
              <w:top w:val="single" w:sz="8" w:space="0" w:color="auto"/>
              <w:left w:val="single" w:sz="8" w:space="0" w:color="auto"/>
              <w:bottom w:val="single" w:sz="8" w:space="0" w:color="auto"/>
              <w:right w:val="single" w:sz="8" w:space="0" w:color="auto"/>
            </w:tcBorders>
            <w:hideMark/>
          </w:tcPr>
          <w:p w14:paraId="1D0FDF3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CST</w:t>
            </w:r>
          </w:p>
        </w:tc>
        <w:tc>
          <w:tcPr>
            <w:tcW w:w="1411" w:type="dxa"/>
            <w:tcBorders>
              <w:top w:val="single" w:sz="8" w:space="0" w:color="auto"/>
              <w:left w:val="single" w:sz="8" w:space="0" w:color="auto"/>
              <w:bottom w:val="single" w:sz="8" w:space="0" w:color="auto"/>
              <w:right w:val="single" w:sz="8" w:space="0" w:color="auto"/>
            </w:tcBorders>
            <w:hideMark/>
          </w:tcPr>
          <w:p w14:paraId="04F2449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5453</w:t>
            </w:r>
          </w:p>
        </w:tc>
        <w:tc>
          <w:tcPr>
            <w:tcW w:w="1560" w:type="dxa"/>
            <w:tcBorders>
              <w:top w:val="single" w:sz="8" w:space="0" w:color="auto"/>
              <w:left w:val="single" w:sz="8" w:space="0" w:color="auto"/>
              <w:bottom w:val="single" w:sz="8" w:space="0" w:color="auto"/>
              <w:right w:val="single" w:sz="8" w:space="0" w:color="auto"/>
            </w:tcBorders>
            <w:hideMark/>
          </w:tcPr>
          <w:p w14:paraId="5D3E8DB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43CF105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w:t>
            </w:r>
          </w:p>
        </w:tc>
        <w:tc>
          <w:tcPr>
            <w:tcW w:w="859" w:type="dxa"/>
            <w:tcBorders>
              <w:top w:val="single" w:sz="8" w:space="0" w:color="auto"/>
              <w:left w:val="single" w:sz="8" w:space="0" w:color="auto"/>
              <w:bottom w:val="single" w:sz="8" w:space="0" w:color="auto"/>
              <w:right w:val="single" w:sz="8" w:space="0" w:color="auto"/>
            </w:tcBorders>
            <w:hideMark/>
          </w:tcPr>
          <w:p w14:paraId="79B31DF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50BDF25F"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78CCCBE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BCL-xL</w:t>
            </w:r>
          </w:p>
        </w:tc>
        <w:tc>
          <w:tcPr>
            <w:tcW w:w="1275" w:type="dxa"/>
            <w:tcBorders>
              <w:top w:val="single" w:sz="8" w:space="0" w:color="auto"/>
              <w:left w:val="single" w:sz="8" w:space="0" w:color="auto"/>
              <w:bottom w:val="single" w:sz="8" w:space="0" w:color="auto"/>
              <w:right w:val="single" w:sz="8" w:space="0" w:color="auto"/>
            </w:tcBorders>
            <w:hideMark/>
          </w:tcPr>
          <w:p w14:paraId="63B74D2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CST</w:t>
            </w:r>
          </w:p>
        </w:tc>
        <w:tc>
          <w:tcPr>
            <w:tcW w:w="1411" w:type="dxa"/>
            <w:tcBorders>
              <w:top w:val="single" w:sz="8" w:space="0" w:color="auto"/>
              <w:left w:val="single" w:sz="8" w:space="0" w:color="auto"/>
              <w:bottom w:val="single" w:sz="8" w:space="0" w:color="auto"/>
              <w:right w:val="single" w:sz="8" w:space="0" w:color="auto"/>
            </w:tcBorders>
            <w:hideMark/>
          </w:tcPr>
          <w:p w14:paraId="0A17FBA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2764</w:t>
            </w:r>
          </w:p>
        </w:tc>
        <w:tc>
          <w:tcPr>
            <w:tcW w:w="1560" w:type="dxa"/>
            <w:tcBorders>
              <w:top w:val="single" w:sz="8" w:space="0" w:color="auto"/>
              <w:left w:val="single" w:sz="8" w:space="0" w:color="auto"/>
              <w:bottom w:val="single" w:sz="8" w:space="0" w:color="auto"/>
              <w:right w:val="single" w:sz="8" w:space="0" w:color="auto"/>
            </w:tcBorders>
            <w:hideMark/>
          </w:tcPr>
          <w:p w14:paraId="551D323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5C1D5DC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859" w:type="dxa"/>
            <w:tcBorders>
              <w:top w:val="single" w:sz="8" w:space="0" w:color="auto"/>
              <w:left w:val="single" w:sz="8" w:space="0" w:color="auto"/>
              <w:bottom w:val="single" w:sz="8" w:space="0" w:color="auto"/>
              <w:right w:val="single" w:sz="8" w:space="0" w:color="auto"/>
            </w:tcBorders>
            <w:hideMark/>
          </w:tcPr>
          <w:p w14:paraId="6DA43CD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3DA71A53"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2207F54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BCL-w</w:t>
            </w:r>
          </w:p>
        </w:tc>
        <w:tc>
          <w:tcPr>
            <w:tcW w:w="1275" w:type="dxa"/>
            <w:tcBorders>
              <w:top w:val="single" w:sz="8" w:space="0" w:color="auto"/>
              <w:left w:val="single" w:sz="8" w:space="0" w:color="auto"/>
              <w:bottom w:val="single" w:sz="8" w:space="0" w:color="auto"/>
              <w:right w:val="single" w:sz="8" w:space="0" w:color="auto"/>
            </w:tcBorders>
            <w:hideMark/>
          </w:tcPr>
          <w:p w14:paraId="2658E18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CST</w:t>
            </w:r>
          </w:p>
        </w:tc>
        <w:tc>
          <w:tcPr>
            <w:tcW w:w="1411" w:type="dxa"/>
            <w:tcBorders>
              <w:top w:val="single" w:sz="8" w:space="0" w:color="auto"/>
              <w:left w:val="single" w:sz="8" w:space="0" w:color="auto"/>
              <w:bottom w:val="single" w:sz="8" w:space="0" w:color="auto"/>
              <w:right w:val="single" w:sz="8" w:space="0" w:color="auto"/>
            </w:tcBorders>
            <w:hideMark/>
          </w:tcPr>
          <w:p w14:paraId="3AD00DB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2724</w:t>
            </w:r>
          </w:p>
        </w:tc>
        <w:tc>
          <w:tcPr>
            <w:tcW w:w="1560" w:type="dxa"/>
            <w:tcBorders>
              <w:top w:val="single" w:sz="8" w:space="0" w:color="auto"/>
              <w:left w:val="single" w:sz="8" w:space="0" w:color="auto"/>
              <w:bottom w:val="single" w:sz="8" w:space="0" w:color="auto"/>
              <w:right w:val="single" w:sz="8" w:space="0" w:color="auto"/>
            </w:tcBorders>
            <w:hideMark/>
          </w:tcPr>
          <w:p w14:paraId="5AAB2F5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74444B8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7B13B22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4C96D068"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4EA9C1F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KIM1</w:t>
            </w:r>
          </w:p>
        </w:tc>
        <w:tc>
          <w:tcPr>
            <w:tcW w:w="1275" w:type="dxa"/>
            <w:tcBorders>
              <w:top w:val="single" w:sz="8" w:space="0" w:color="auto"/>
              <w:left w:val="single" w:sz="8" w:space="0" w:color="auto"/>
              <w:bottom w:val="single" w:sz="8" w:space="0" w:color="auto"/>
              <w:right w:val="single" w:sz="8" w:space="0" w:color="auto"/>
            </w:tcBorders>
            <w:hideMark/>
          </w:tcPr>
          <w:p w14:paraId="6183C69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R&amp;D</w:t>
            </w:r>
          </w:p>
        </w:tc>
        <w:tc>
          <w:tcPr>
            <w:tcW w:w="1411" w:type="dxa"/>
            <w:tcBorders>
              <w:top w:val="single" w:sz="8" w:space="0" w:color="auto"/>
              <w:left w:val="single" w:sz="8" w:space="0" w:color="auto"/>
              <w:bottom w:val="single" w:sz="8" w:space="0" w:color="auto"/>
              <w:right w:val="single" w:sz="8" w:space="0" w:color="auto"/>
            </w:tcBorders>
            <w:hideMark/>
          </w:tcPr>
          <w:p w14:paraId="1766C48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AF1817</w:t>
            </w:r>
          </w:p>
        </w:tc>
        <w:tc>
          <w:tcPr>
            <w:tcW w:w="1560" w:type="dxa"/>
            <w:tcBorders>
              <w:top w:val="single" w:sz="8" w:space="0" w:color="auto"/>
              <w:left w:val="single" w:sz="8" w:space="0" w:color="auto"/>
              <w:bottom w:val="single" w:sz="8" w:space="0" w:color="auto"/>
              <w:right w:val="single" w:sz="8" w:space="0" w:color="auto"/>
            </w:tcBorders>
            <w:hideMark/>
          </w:tcPr>
          <w:p w14:paraId="5C8F67C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048D489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1:125</w:t>
            </w:r>
          </w:p>
        </w:tc>
        <w:tc>
          <w:tcPr>
            <w:tcW w:w="859" w:type="dxa"/>
            <w:tcBorders>
              <w:top w:val="single" w:sz="8" w:space="0" w:color="auto"/>
              <w:left w:val="single" w:sz="8" w:space="0" w:color="auto"/>
              <w:bottom w:val="single" w:sz="8" w:space="0" w:color="auto"/>
              <w:right w:val="single" w:sz="8" w:space="0" w:color="auto"/>
            </w:tcBorders>
            <w:hideMark/>
          </w:tcPr>
          <w:p w14:paraId="3B266FA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095FFA0D"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50C6051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N-cadherin</w:t>
            </w:r>
          </w:p>
        </w:tc>
        <w:tc>
          <w:tcPr>
            <w:tcW w:w="1275" w:type="dxa"/>
            <w:tcBorders>
              <w:top w:val="single" w:sz="8" w:space="0" w:color="auto"/>
              <w:left w:val="single" w:sz="8" w:space="0" w:color="auto"/>
              <w:bottom w:val="single" w:sz="8" w:space="0" w:color="auto"/>
              <w:right w:val="single" w:sz="8" w:space="0" w:color="auto"/>
            </w:tcBorders>
            <w:hideMark/>
          </w:tcPr>
          <w:p w14:paraId="57BE1EF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BD</w:t>
            </w:r>
          </w:p>
        </w:tc>
        <w:tc>
          <w:tcPr>
            <w:tcW w:w="1411" w:type="dxa"/>
            <w:tcBorders>
              <w:top w:val="single" w:sz="8" w:space="0" w:color="auto"/>
              <w:left w:val="single" w:sz="8" w:space="0" w:color="auto"/>
              <w:bottom w:val="single" w:sz="8" w:space="0" w:color="auto"/>
              <w:right w:val="single" w:sz="8" w:space="0" w:color="auto"/>
            </w:tcBorders>
            <w:hideMark/>
          </w:tcPr>
          <w:p w14:paraId="33B7D5B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610920</w:t>
            </w:r>
          </w:p>
        </w:tc>
        <w:tc>
          <w:tcPr>
            <w:tcW w:w="1560" w:type="dxa"/>
            <w:tcBorders>
              <w:top w:val="single" w:sz="8" w:space="0" w:color="auto"/>
              <w:left w:val="single" w:sz="8" w:space="0" w:color="auto"/>
              <w:bottom w:val="single" w:sz="8" w:space="0" w:color="auto"/>
              <w:right w:val="single" w:sz="8" w:space="0" w:color="auto"/>
            </w:tcBorders>
            <w:hideMark/>
          </w:tcPr>
          <w:p w14:paraId="2E8F508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4B10627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4E9D736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w:t>
            </w:r>
          </w:p>
        </w:tc>
      </w:tr>
      <w:tr w:rsidR="005E7F5B" w:rsidRPr="00714523" w14:paraId="1B01EDAA"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420885D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NGAL </w:t>
            </w:r>
          </w:p>
        </w:tc>
        <w:tc>
          <w:tcPr>
            <w:tcW w:w="1275" w:type="dxa"/>
            <w:tcBorders>
              <w:top w:val="single" w:sz="8" w:space="0" w:color="auto"/>
              <w:left w:val="single" w:sz="8" w:space="0" w:color="auto"/>
              <w:bottom w:val="single" w:sz="8" w:space="0" w:color="auto"/>
              <w:right w:val="single" w:sz="8" w:space="0" w:color="auto"/>
            </w:tcBorders>
            <w:hideMark/>
          </w:tcPr>
          <w:p w14:paraId="5C0336A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0254DC0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sc515876</w:t>
            </w:r>
          </w:p>
        </w:tc>
        <w:tc>
          <w:tcPr>
            <w:tcW w:w="1560" w:type="dxa"/>
            <w:tcBorders>
              <w:top w:val="single" w:sz="8" w:space="0" w:color="auto"/>
              <w:left w:val="single" w:sz="8" w:space="0" w:color="auto"/>
              <w:bottom w:val="single" w:sz="8" w:space="0" w:color="auto"/>
              <w:right w:val="single" w:sz="8" w:space="0" w:color="auto"/>
            </w:tcBorders>
            <w:hideMark/>
          </w:tcPr>
          <w:p w14:paraId="0C89718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92" w:type="dxa"/>
            <w:tcBorders>
              <w:top w:val="single" w:sz="8" w:space="0" w:color="auto"/>
              <w:left w:val="single" w:sz="8" w:space="0" w:color="auto"/>
              <w:bottom w:val="single" w:sz="8" w:space="0" w:color="auto"/>
              <w:right w:val="single" w:sz="8" w:space="0" w:color="auto"/>
            </w:tcBorders>
            <w:hideMark/>
          </w:tcPr>
          <w:p w14:paraId="0FD4127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w:t>
            </w:r>
          </w:p>
        </w:tc>
        <w:tc>
          <w:tcPr>
            <w:tcW w:w="859" w:type="dxa"/>
            <w:tcBorders>
              <w:top w:val="single" w:sz="8" w:space="0" w:color="auto"/>
              <w:left w:val="single" w:sz="8" w:space="0" w:color="auto"/>
              <w:bottom w:val="single" w:sz="8" w:space="0" w:color="auto"/>
              <w:right w:val="single" w:sz="8" w:space="0" w:color="auto"/>
            </w:tcBorders>
            <w:hideMark/>
          </w:tcPr>
          <w:p w14:paraId="55D6582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18FD5AFF"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340741D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p53</w:t>
            </w:r>
          </w:p>
        </w:tc>
        <w:tc>
          <w:tcPr>
            <w:tcW w:w="1275" w:type="dxa"/>
            <w:tcBorders>
              <w:top w:val="single" w:sz="8" w:space="0" w:color="auto"/>
              <w:left w:val="single" w:sz="8" w:space="0" w:color="auto"/>
              <w:bottom w:val="single" w:sz="8" w:space="0" w:color="auto"/>
              <w:right w:val="single" w:sz="8" w:space="0" w:color="auto"/>
            </w:tcBorders>
            <w:hideMark/>
          </w:tcPr>
          <w:p w14:paraId="1574A51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36EE966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sc126</w:t>
            </w:r>
          </w:p>
        </w:tc>
        <w:tc>
          <w:tcPr>
            <w:tcW w:w="1560" w:type="dxa"/>
            <w:tcBorders>
              <w:top w:val="single" w:sz="8" w:space="0" w:color="auto"/>
              <w:left w:val="single" w:sz="8" w:space="0" w:color="auto"/>
              <w:bottom w:val="single" w:sz="8" w:space="0" w:color="auto"/>
              <w:right w:val="single" w:sz="8" w:space="0" w:color="auto"/>
            </w:tcBorders>
            <w:hideMark/>
          </w:tcPr>
          <w:p w14:paraId="7A0DFEC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05F526E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28E29F1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3E345272"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4A9899D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NF-κB p65</w:t>
            </w:r>
          </w:p>
        </w:tc>
        <w:tc>
          <w:tcPr>
            <w:tcW w:w="1275" w:type="dxa"/>
            <w:tcBorders>
              <w:top w:val="single" w:sz="8" w:space="0" w:color="auto"/>
              <w:left w:val="single" w:sz="8" w:space="0" w:color="auto"/>
              <w:bottom w:val="single" w:sz="8" w:space="0" w:color="auto"/>
              <w:right w:val="single" w:sz="8" w:space="0" w:color="auto"/>
            </w:tcBorders>
            <w:hideMark/>
          </w:tcPr>
          <w:p w14:paraId="5B539A1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314B1FE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sc372</w:t>
            </w:r>
          </w:p>
        </w:tc>
        <w:tc>
          <w:tcPr>
            <w:tcW w:w="1560" w:type="dxa"/>
            <w:tcBorders>
              <w:top w:val="single" w:sz="8" w:space="0" w:color="auto"/>
              <w:left w:val="single" w:sz="8" w:space="0" w:color="auto"/>
              <w:bottom w:val="single" w:sz="8" w:space="0" w:color="auto"/>
              <w:right w:val="single" w:sz="8" w:space="0" w:color="auto"/>
            </w:tcBorders>
            <w:hideMark/>
          </w:tcPr>
          <w:p w14:paraId="2A148A1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7102304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7C03F0A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w:t>
            </w:r>
          </w:p>
        </w:tc>
      </w:tr>
      <w:tr w:rsidR="005E7F5B" w:rsidRPr="00714523" w14:paraId="2686814C"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784BAB2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NF-κB p-p65</w:t>
            </w:r>
          </w:p>
        </w:tc>
        <w:tc>
          <w:tcPr>
            <w:tcW w:w="1275" w:type="dxa"/>
            <w:tcBorders>
              <w:top w:val="single" w:sz="8" w:space="0" w:color="auto"/>
              <w:left w:val="single" w:sz="8" w:space="0" w:color="auto"/>
              <w:bottom w:val="single" w:sz="8" w:space="0" w:color="auto"/>
              <w:right w:val="single" w:sz="8" w:space="0" w:color="auto"/>
            </w:tcBorders>
            <w:hideMark/>
          </w:tcPr>
          <w:p w14:paraId="09F25C9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31D73A9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sc136548</w:t>
            </w:r>
          </w:p>
        </w:tc>
        <w:tc>
          <w:tcPr>
            <w:tcW w:w="1560" w:type="dxa"/>
            <w:tcBorders>
              <w:top w:val="single" w:sz="8" w:space="0" w:color="auto"/>
              <w:left w:val="single" w:sz="8" w:space="0" w:color="auto"/>
              <w:bottom w:val="single" w:sz="8" w:space="0" w:color="auto"/>
              <w:right w:val="single" w:sz="8" w:space="0" w:color="auto"/>
            </w:tcBorders>
            <w:hideMark/>
          </w:tcPr>
          <w:p w14:paraId="28F07B7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92" w:type="dxa"/>
            <w:tcBorders>
              <w:top w:val="single" w:sz="8" w:space="0" w:color="auto"/>
              <w:left w:val="single" w:sz="8" w:space="0" w:color="auto"/>
              <w:bottom w:val="single" w:sz="8" w:space="0" w:color="auto"/>
              <w:right w:val="single" w:sz="8" w:space="0" w:color="auto"/>
            </w:tcBorders>
            <w:hideMark/>
          </w:tcPr>
          <w:p w14:paraId="2CBE5E2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w:t>
            </w:r>
          </w:p>
        </w:tc>
        <w:tc>
          <w:tcPr>
            <w:tcW w:w="859" w:type="dxa"/>
            <w:tcBorders>
              <w:top w:val="single" w:sz="8" w:space="0" w:color="auto"/>
              <w:left w:val="single" w:sz="8" w:space="0" w:color="auto"/>
              <w:bottom w:val="single" w:sz="8" w:space="0" w:color="auto"/>
              <w:right w:val="single" w:sz="8" w:space="0" w:color="auto"/>
            </w:tcBorders>
            <w:hideMark/>
          </w:tcPr>
          <w:p w14:paraId="1E2FB02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5718B080"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111AF70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NF-κB p50/p105</w:t>
            </w:r>
          </w:p>
        </w:tc>
        <w:tc>
          <w:tcPr>
            <w:tcW w:w="1275" w:type="dxa"/>
            <w:tcBorders>
              <w:top w:val="single" w:sz="8" w:space="0" w:color="auto"/>
              <w:left w:val="single" w:sz="8" w:space="0" w:color="auto"/>
              <w:bottom w:val="single" w:sz="8" w:space="0" w:color="auto"/>
              <w:right w:val="single" w:sz="8" w:space="0" w:color="auto"/>
            </w:tcBorders>
            <w:hideMark/>
          </w:tcPr>
          <w:p w14:paraId="5282DC9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015691E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sc7178</w:t>
            </w:r>
          </w:p>
        </w:tc>
        <w:tc>
          <w:tcPr>
            <w:tcW w:w="1560" w:type="dxa"/>
            <w:tcBorders>
              <w:top w:val="single" w:sz="8" w:space="0" w:color="auto"/>
              <w:left w:val="single" w:sz="8" w:space="0" w:color="auto"/>
              <w:bottom w:val="single" w:sz="8" w:space="0" w:color="auto"/>
              <w:right w:val="single" w:sz="8" w:space="0" w:color="auto"/>
            </w:tcBorders>
            <w:hideMark/>
          </w:tcPr>
          <w:p w14:paraId="712767E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92" w:type="dxa"/>
            <w:tcBorders>
              <w:top w:val="single" w:sz="8" w:space="0" w:color="auto"/>
              <w:left w:val="single" w:sz="8" w:space="0" w:color="auto"/>
              <w:bottom w:val="single" w:sz="8" w:space="0" w:color="auto"/>
              <w:right w:val="single" w:sz="8" w:space="0" w:color="auto"/>
            </w:tcBorders>
            <w:hideMark/>
          </w:tcPr>
          <w:p w14:paraId="0FCB3E0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w:t>
            </w:r>
          </w:p>
        </w:tc>
        <w:tc>
          <w:tcPr>
            <w:tcW w:w="859" w:type="dxa"/>
            <w:tcBorders>
              <w:top w:val="single" w:sz="8" w:space="0" w:color="auto"/>
              <w:left w:val="single" w:sz="8" w:space="0" w:color="auto"/>
              <w:bottom w:val="single" w:sz="8" w:space="0" w:color="auto"/>
              <w:right w:val="single" w:sz="8" w:space="0" w:color="auto"/>
            </w:tcBorders>
            <w:hideMark/>
          </w:tcPr>
          <w:p w14:paraId="0318524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69853FF6"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6938086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p-IκBα</w:t>
            </w:r>
          </w:p>
        </w:tc>
        <w:tc>
          <w:tcPr>
            <w:tcW w:w="1275" w:type="dxa"/>
            <w:tcBorders>
              <w:top w:val="single" w:sz="8" w:space="0" w:color="auto"/>
              <w:left w:val="single" w:sz="8" w:space="0" w:color="auto"/>
              <w:bottom w:val="single" w:sz="8" w:space="0" w:color="auto"/>
              <w:right w:val="single" w:sz="8" w:space="0" w:color="auto"/>
            </w:tcBorders>
            <w:hideMark/>
          </w:tcPr>
          <w:p w14:paraId="25A62E9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7356C11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sc7977</w:t>
            </w:r>
          </w:p>
        </w:tc>
        <w:tc>
          <w:tcPr>
            <w:tcW w:w="1560" w:type="dxa"/>
            <w:tcBorders>
              <w:top w:val="single" w:sz="8" w:space="0" w:color="auto"/>
              <w:left w:val="single" w:sz="8" w:space="0" w:color="auto"/>
              <w:bottom w:val="single" w:sz="8" w:space="0" w:color="auto"/>
              <w:right w:val="single" w:sz="8" w:space="0" w:color="auto"/>
            </w:tcBorders>
            <w:hideMark/>
          </w:tcPr>
          <w:p w14:paraId="623A152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6949460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3B0FD5A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20F299EE"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37F3B2B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Vimentin</w:t>
            </w:r>
          </w:p>
        </w:tc>
        <w:tc>
          <w:tcPr>
            <w:tcW w:w="1275" w:type="dxa"/>
            <w:tcBorders>
              <w:top w:val="single" w:sz="8" w:space="0" w:color="auto"/>
              <w:left w:val="single" w:sz="8" w:space="0" w:color="auto"/>
              <w:bottom w:val="single" w:sz="8" w:space="0" w:color="auto"/>
              <w:right w:val="single" w:sz="8" w:space="0" w:color="auto"/>
            </w:tcBorders>
            <w:hideMark/>
          </w:tcPr>
          <w:p w14:paraId="1B1BAAA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0F6E03B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sc6260</w:t>
            </w:r>
          </w:p>
        </w:tc>
        <w:tc>
          <w:tcPr>
            <w:tcW w:w="1560" w:type="dxa"/>
            <w:tcBorders>
              <w:top w:val="single" w:sz="8" w:space="0" w:color="auto"/>
              <w:left w:val="single" w:sz="8" w:space="0" w:color="auto"/>
              <w:bottom w:val="single" w:sz="8" w:space="0" w:color="auto"/>
              <w:right w:val="single" w:sz="8" w:space="0" w:color="auto"/>
            </w:tcBorders>
            <w:hideMark/>
          </w:tcPr>
          <w:p w14:paraId="0A9218F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21D3A0A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4EC61A7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22C5FEDA"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1608109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Periostin</w:t>
            </w:r>
          </w:p>
        </w:tc>
        <w:tc>
          <w:tcPr>
            <w:tcW w:w="1275" w:type="dxa"/>
            <w:tcBorders>
              <w:top w:val="single" w:sz="8" w:space="0" w:color="auto"/>
              <w:left w:val="single" w:sz="8" w:space="0" w:color="auto"/>
              <w:bottom w:val="single" w:sz="8" w:space="0" w:color="auto"/>
              <w:right w:val="single" w:sz="8" w:space="0" w:color="auto"/>
            </w:tcBorders>
            <w:hideMark/>
          </w:tcPr>
          <w:p w14:paraId="4E71FFA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411" w:type="dxa"/>
            <w:tcBorders>
              <w:top w:val="single" w:sz="8" w:space="0" w:color="auto"/>
              <w:left w:val="single" w:sz="8" w:space="0" w:color="auto"/>
              <w:bottom w:val="single" w:sz="8" w:space="0" w:color="auto"/>
              <w:right w:val="single" w:sz="8" w:space="0" w:color="auto"/>
            </w:tcBorders>
            <w:hideMark/>
          </w:tcPr>
          <w:p w14:paraId="0669480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sc398631</w:t>
            </w:r>
          </w:p>
        </w:tc>
        <w:tc>
          <w:tcPr>
            <w:tcW w:w="1560" w:type="dxa"/>
            <w:tcBorders>
              <w:top w:val="single" w:sz="8" w:space="0" w:color="auto"/>
              <w:left w:val="single" w:sz="8" w:space="0" w:color="auto"/>
              <w:bottom w:val="single" w:sz="8" w:space="0" w:color="auto"/>
              <w:right w:val="single" w:sz="8" w:space="0" w:color="auto"/>
            </w:tcBorders>
            <w:hideMark/>
          </w:tcPr>
          <w:p w14:paraId="0FFC8A9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665D5AC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266F9C2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5E74A54D"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20CEA8A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p21 (human)</w:t>
            </w:r>
          </w:p>
        </w:tc>
        <w:tc>
          <w:tcPr>
            <w:tcW w:w="1275" w:type="dxa"/>
            <w:tcBorders>
              <w:top w:val="single" w:sz="8" w:space="0" w:color="auto"/>
              <w:left w:val="single" w:sz="8" w:space="0" w:color="auto"/>
              <w:bottom w:val="single" w:sz="8" w:space="0" w:color="auto"/>
              <w:right w:val="single" w:sz="8" w:space="0" w:color="auto"/>
            </w:tcBorders>
            <w:hideMark/>
          </w:tcPr>
          <w:p w14:paraId="3328854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348EC02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Ab109520</w:t>
            </w:r>
          </w:p>
        </w:tc>
        <w:tc>
          <w:tcPr>
            <w:tcW w:w="1560" w:type="dxa"/>
            <w:tcBorders>
              <w:top w:val="single" w:sz="8" w:space="0" w:color="auto"/>
              <w:left w:val="single" w:sz="8" w:space="0" w:color="auto"/>
              <w:bottom w:val="single" w:sz="8" w:space="0" w:color="auto"/>
              <w:right w:val="single" w:sz="8" w:space="0" w:color="auto"/>
            </w:tcBorders>
            <w:hideMark/>
          </w:tcPr>
          <w:p w14:paraId="636D6DB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1:2000</w:t>
            </w:r>
          </w:p>
        </w:tc>
        <w:tc>
          <w:tcPr>
            <w:tcW w:w="992" w:type="dxa"/>
            <w:tcBorders>
              <w:top w:val="single" w:sz="8" w:space="0" w:color="auto"/>
              <w:left w:val="single" w:sz="8" w:space="0" w:color="auto"/>
              <w:bottom w:val="single" w:sz="8" w:space="0" w:color="auto"/>
              <w:right w:val="single" w:sz="8" w:space="0" w:color="auto"/>
            </w:tcBorders>
            <w:hideMark/>
          </w:tcPr>
          <w:p w14:paraId="781689A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13AC924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6E99C93E"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3BF6705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p21 (Mouse)</w:t>
            </w:r>
          </w:p>
        </w:tc>
        <w:tc>
          <w:tcPr>
            <w:tcW w:w="1275" w:type="dxa"/>
            <w:tcBorders>
              <w:top w:val="single" w:sz="8" w:space="0" w:color="auto"/>
              <w:left w:val="single" w:sz="8" w:space="0" w:color="auto"/>
              <w:bottom w:val="single" w:sz="8" w:space="0" w:color="auto"/>
              <w:right w:val="single" w:sz="8" w:space="0" w:color="auto"/>
            </w:tcBorders>
            <w:hideMark/>
          </w:tcPr>
          <w:p w14:paraId="783F71C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34FC821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Ab188224</w:t>
            </w:r>
          </w:p>
        </w:tc>
        <w:tc>
          <w:tcPr>
            <w:tcW w:w="1560" w:type="dxa"/>
            <w:tcBorders>
              <w:top w:val="single" w:sz="8" w:space="0" w:color="auto"/>
              <w:left w:val="single" w:sz="8" w:space="0" w:color="auto"/>
              <w:bottom w:val="single" w:sz="8" w:space="0" w:color="auto"/>
              <w:right w:val="single" w:sz="8" w:space="0" w:color="auto"/>
            </w:tcBorders>
            <w:hideMark/>
          </w:tcPr>
          <w:p w14:paraId="56165E1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3323FCE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1:250</w:t>
            </w:r>
          </w:p>
        </w:tc>
        <w:tc>
          <w:tcPr>
            <w:tcW w:w="859" w:type="dxa"/>
            <w:tcBorders>
              <w:top w:val="single" w:sz="8" w:space="0" w:color="auto"/>
              <w:left w:val="single" w:sz="8" w:space="0" w:color="auto"/>
              <w:bottom w:val="single" w:sz="8" w:space="0" w:color="auto"/>
              <w:right w:val="single" w:sz="8" w:space="0" w:color="auto"/>
            </w:tcBorders>
            <w:hideMark/>
          </w:tcPr>
          <w:p w14:paraId="06AB243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0C1305FC"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1CCA394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GAPDH</w:t>
            </w:r>
          </w:p>
        </w:tc>
        <w:tc>
          <w:tcPr>
            <w:tcW w:w="1275" w:type="dxa"/>
            <w:tcBorders>
              <w:top w:val="single" w:sz="8" w:space="0" w:color="auto"/>
              <w:left w:val="single" w:sz="8" w:space="0" w:color="auto"/>
              <w:bottom w:val="single" w:sz="8" w:space="0" w:color="auto"/>
              <w:right w:val="single" w:sz="8" w:space="0" w:color="auto"/>
            </w:tcBorders>
            <w:hideMark/>
          </w:tcPr>
          <w:p w14:paraId="15030B1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30CE409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1560" w:type="dxa"/>
            <w:tcBorders>
              <w:top w:val="single" w:sz="8" w:space="0" w:color="auto"/>
              <w:left w:val="single" w:sz="8" w:space="0" w:color="auto"/>
              <w:bottom w:val="single" w:sz="8" w:space="0" w:color="auto"/>
              <w:right w:val="single" w:sz="8" w:space="0" w:color="auto"/>
            </w:tcBorders>
            <w:hideMark/>
          </w:tcPr>
          <w:p w14:paraId="7390874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0AA3290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306ACBA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304E51A2"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50D938E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p16</w:t>
            </w:r>
          </w:p>
        </w:tc>
        <w:tc>
          <w:tcPr>
            <w:tcW w:w="1275" w:type="dxa"/>
            <w:tcBorders>
              <w:top w:val="single" w:sz="8" w:space="0" w:color="auto"/>
              <w:left w:val="single" w:sz="8" w:space="0" w:color="auto"/>
              <w:bottom w:val="single" w:sz="8" w:space="0" w:color="auto"/>
              <w:right w:val="single" w:sz="8" w:space="0" w:color="auto"/>
            </w:tcBorders>
            <w:hideMark/>
          </w:tcPr>
          <w:p w14:paraId="386839F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1184F9A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Ab189034</w:t>
            </w:r>
          </w:p>
        </w:tc>
        <w:tc>
          <w:tcPr>
            <w:tcW w:w="1560" w:type="dxa"/>
            <w:tcBorders>
              <w:top w:val="single" w:sz="8" w:space="0" w:color="auto"/>
              <w:left w:val="single" w:sz="8" w:space="0" w:color="auto"/>
              <w:bottom w:val="single" w:sz="8" w:space="0" w:color="auto"/>
              <w:right w:val="single" w:sz="8" w:space="0" w:color="auto"/>
            </w:tcBorders>
            <w:hideMark/>
          </w:tcPr>
          <w:p w14:paraId="356B0AC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6688950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1:100</w:t>
            </w:r>
          </w:p>
        </w:tc>
        <w:tc>
          <w:tcPr>
            <w:tcW w:w="859" w:type="dxa"/>
            <w:tcBorders>
              <w:top w:val="single" w:sz="8" w:space="0" w:color="auto"/>
              <w:left w:val="single" w:sz="8" w:space="0" w:color="auto"/>
              <w:bottom w:val="single" w:sz="8" w:space="0" w:color="auto"/>
              <w:right w:val="single" w:sz="8" w:space="0" w:color="auto"/>
            </w:tcBorders>
            <w:hideMark/>
          </w:tcPr>
          <w:p w14:paraId="20CB3F7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51CCCD16"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479E7D6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Fibronectin</w:t>
            </w:r>
          </w:p>
        </w:tc>
        <w:tc>
          <w:tcPr>
            <w:tcW w:w="1275" w:type="dxa"/>
            <w:tcBorders>
              <w:top w:val="single" w:sz="8" w:space="0" w:color="auto"/>
              <w:left w:val="single" w:sz="8" w:space="0" w:color="auto"/>
              <w:bottom w:val="single" w:sz="8" w:space="0" w:color="auto"/>
              <w:right w:val="single" w:sz="8" w:space="0" w:color="auto"/>
            </w:tcBorders>
            <w:hideMark/>
          </w:tcPr>
          <w:p w14:paraId="263ECD0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524CB79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Ab23750</w:t>
            </w:r>
          </w:p>
        </w:tc>
        <w:tc>
          <w:tcPr>
            <w:tcW w:w="1560" w:type="dxa"/>
            <w:tcBorders>
              <w:top w:val="single" w:sz="8" w:space="0" w:color="auto"/>
              <w:left w:val="single" w:sz="8" w:space="0" w:color="auto"/>
              <w:bottom w:val="single" w:sz="8" w:space="0" w:color="auto"/>
              <w:right w:val="single" w:sz="8" w:space="0" w:color="auto"/>
            </w:tcBorders>
            <w:hideMark/>
          </w:tcPr>
          <w:p w14:paraId="642B4C0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1:3000</w:t>
            </w:r>
          </w:p>
        </w:tc>
        <w:tc>
          <w:tcPr>
            <w:tcW w:w="992" w:type="dxa"/>
            <w:tcBorders>
              <w:top w:val="single" w:sz="8" w:space="0" w:color="auto"/>
              <w:left w:val="single" w:sz="8" w:space="0" w:color="auto"/>
              <w:bottom w:val="single" w:sz="8" w:space="0" w:color="auto"/>
              <w:right w:val="single" w:sz="8" w:space="0" w:color="auto"/>
            </w:tcBorders>
            <w:hideMark/>
          </w:tcPr>
          <w:p w14:paraId="6C11A42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1:400</w:t>
            </w:r>
          </w:p>
        </w:tc>
        <w:tc>
          <w:tcPr>
            <w:tcW w:w="859" w:type="dxa"/>
            <w:tcBorders>
              <w:top w:val="single" w:sz="8" w:space="0" w:color="auto"/>
              <w:left w:val="single" w:sz="8" w:space="0" w:color="auto"/>
              <w:bottom w:val="single" w:sz="8" w:space="0" w:color="auto"/>
              <w:right w:val="single" w:sz="8" w:space="0" w:color="auto"/>
            </w:tcBorders>
            <w:hideMark/>
          </w:tcPr>
          <w:p w14:paraId="7BD2672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649C4E04"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38E4B78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E-cadherin</w:t>
            </w:r>
          </w:p>
        </w:tc>
        <w:tc>
          <w:tcPr>
            <w:tcW w:w="1275" w:type="dxa"/>
            <w:tcBorders>
              <w:top w:val="single" w:sz="8" w:space="0" w:color="auto"/>
              <w:left w:val="single" w:sz="8" w:space="0" w:color="auto"/>
              <w:bottom w:val="single" w:sz="8" w:space="0" w:color="auto"/>
              <w:right w:val="single" w:sz="8" w:space="0" w:color="auto"/>
            </w:tcBorders>
            <w:hideMark/>
          </w:tcPr>
          <w:p w14:paraId="3962B86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1B48030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Ab15148</w:t>
            </w:r>
          </w:p>
        </w:tc>
        <w:tc>
          <w:tcPr>
            <w:tcW w:w="1560" w:type="dxa"/>
            <w:tcBorders>
              <w:top w:val="single" w:sz="8" w:space="0" w:color="auto"/>
              <w:left w:val="single" w:sz="8" w:space="0" w:color="auto"/>
              <w:bottom w:val="single" w:sz="8" w:space="0" w:color="auto"/>
              <w:right w:val="single" w:sz="8" w:space="0" w:color="auto"/>
            </w:tcBorders>
            <w:hideMark/>
          </w:tcPr>
          <w:p w14:paraId="34A920A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57574D5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4B3FAB5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7E1FFFEC"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5B69D88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BCL-2</w:t>
            </w:r>
          </w:p>
        </w:tc>
        <w:tc>
          <w:tcPr>
            <w:tcW w:w="1275" w:type="dxa"/>
            <w:tcBorders>
              <w:top w:val="single" w:sz="8" w:space="0" w:color="auto"/>
              <w:left w:val="single" w:sz="8" w:space="0" w:color="auto"/>
              <w:bottom w:val="single" w:sz="8" w:space="0" w:color="auto"/>
              <w:right w:val="single" w:sz="8" w:space="0" w:color="auto"/>
            </w:tcBorders>
            <w:hideMark/>
          </w:tcPr>
          <w:p w14:paraId="06A399A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Abcam</w:t>
            </w:r>
          </w:p>
        </w:tc>
        <w:tc>
          <w:tcPr>
            <w:tcW w:w="1411" w:type="dxa"/>
            <w:tcBorders>
              <w:top w:val="single" w:sz="8" w:space="0" w:color="auto"/>
              <w:left w:val="single" w:sz="8" w:space="0" w:color="auto"/>
              <w:bottom w:val="single" w:sz="8" w:space="0" w:color="auto"/>
              <w:right w:val="single" w:sz="8" w:space="0" w:color="auto"/>
            </w:tcBorders>
            <w:hideMark/>
          </w:tcPr>
          <w:p w14:paraId="4D4AEF9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Ab182858</w:t>
            </w:r>
          </w:p>
        </w:tc>
        <w:tc>
          <w:tcPr>
            <w:tcW w:w="1560" w:type="dxa"/>
            <w:tcBorders>
              <w:top w:val="single" w:sz="8" w:space="0" w:color="auto"/>
              <w:left w:val="single" w:sz="8" w:space="0" w:color="auto"/>
              <w:bottom w:val="single" w:sz="8" w:space="0" w:color="auto"/>
              <w:right w:val="single" w:sz="8" w:space="0" w:color="auto"/>
            </w:tcBorders>
            <w:hideMark/>
          </w:tcPr>
          <w:p w14:paraId="4ED55B3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1:2500</w:t>
            </w:r>
          </w:p>
        </w:tc>
        <w:tc>
          <w:tcPr>
            <w:tcW w:w="992" w:type="dxa"/>
            <w:tcBorders>
              <w:top w:val="single" w:sz="8" w:space="0" w:color="auto"/>
              <w:left w:val="single" w:sz="8" w:space="0" w:color="auto"/>
              <w:bottom w:val="single" w:sz="8" w:space="0" w:color="auto"/>
              <w:right w:val="single" w:sz="8" w:space="0" w:color="auto"/>
            </w:tcBorders>
            <w:hideMark/>
          </w:tcPr>
          <w:p w14:paraId="6A1999D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w:t>
            </w:r>
          </w:p>
        </w:tc>
        <w:tc>
          <w:tcPr>
            <w:tcW w:w="859" w:type="dxa"/>
            <w:tcBorders>
              <w:top w:val="single" w:sz="8" w:space="0" w:color="auto"/>
              <w:left w:val="single" w:sz="8" w:space="0" w:color="auto"/>
              <w:bottom w:val="single" w:sz="8" w:space="0" w:color="auto"/>
              <w:right w:val="single" w:sz="8" w:space="0" w:color="auto"/>
            </w:tcBorders>
            <w:hideMark/>
          </w:tcPr>
          <w:p w14:paraId="732F717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414E49F4"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2CA9F4F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Collagen I</w:t>
            </w:r>
          </w:p>
        </w:tc>
        <w:tc>
          <w:tcPr>
            <w:tcW w:w="1275" w:type="dxa"/>
            <w:tcBorders>
              <w:top w:val="single" w:sz="8" w:space="0" w:color="auto"/>
              <w:left w:val="single" w:sz="8" w:space="0" w:color="auto"/>
              <w:bottom w:val="single" w:sz="8" w:space="0" w:color="auto"/>
              <w:right w:val="single" w:sz="8" w:space="0" w:color="auto"/>
            </w:tcBorders>
            <w:hideMark/>
          </w:tcPr>
          <w:p w14:paraId="0F26DDA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Proteintech</w:t>
            </w:r>
          </w:p>
        </w:tc>
        <w:tc>
          <w:tcPr>
            <w:tcW w:w="1411" w:type="dxa"/>
            <w:tcBorders>
              <w:top w:val="single" w:sz="8" w:space="0" w:color="auto"/>
              <w:left w:val="single" w:sz="8" w:space="0" w:color="auto"/>
              <w:bottom w:val="single" w:sz="8" w:space="0" w:color="auto"/>
              <w:right w:val="single" w:sz="8" w:space="0" w:color="auto"/>
            </w:tcBorders>
            <w:hideMark/>
          </w:tcPr>
          <w:p w14:paraId="61112AA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14695-1-AP</w:t>
            </w:r>
          </w:p>
        </w:tc>
        <w:tc>
          <w:tcPr>
            <w:tcW w:w="1560" w:type="dxa"/>
            <w:tcBorders>
              <w:top w:val="single" w:sz="8" w:space="0" w:color="auto"/>
              <w:left w:val="single" w:sz="8" w:space="0" w:color="auto"/>
              <w:bottom w:val="single" w:sz="8" w:space="0" w:color="auto"/>
              <w:right w:val="single" w:sz="8" w:space="0" w:color="auto"/>
            </w:tcBorders>
            <w:hideMark/>
          </w:tcPr>
          <w:p w14:paraId="6A9F09B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1:500</w:t>
            </w:r>
          </w:p>
        </w:tc>
        <w:tc>
          <w:tcPr>
            <w:tcW w:w="992" w:type="dxa"/>
            <w:tcBorders>
              <w:top w:val="single" w:sz="8" w:space="0" w:color="auto"/>
              <w:left w:val="single" w:sz="8" w:space="0" w:color="auto"/>
              <w:bottom w:val="single" w:sz="8" w:space="0" w:color="auto"/>
              <w:right w:val="single" w:sz="8" w:space="0" w:color="auto"/>
            </w:tcBorders>
            <w:hideMark/>
          </w:tcPr>
          <w:p w14:paraId="724557C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6946198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7C1C4D66"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7377DD6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Bax</w:t>
            </w:r>
          </w:p>
        </w:tc>
        <w:tc>
          <w:tcPr>
            <w:tcW w:w="1275" w:type="dxa"/>
            <w:tcBorders>
              <w:top w:val="single" w:sz="8" w:space="0" w:color="auto"/>
              <w:left w:val="single" w:sz="8" w:space="0" w:color="auto"/>
              <w:bottom w:val="single" w:sz="8" w:space="0" w:color="auto"/>
              <w:right w:val="single" w:sz="8" w:space="0" w:color="auto"/>
            </w:tcBorders>
            <w:hideMark/>
          </w:tcPr>
          <w:p w14:paraId="5876528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Proteintech</w:t>
            </w:r>
          </w:p>
        </w:tc>
        <w:tc>
          <w:tcPr>
            <w:tcW w:w="1411" w:type="dxa"/>
            <w:tcBorders>
              <w:top w:val="single" w:sz="8" w:space="0" w:color="auto"/>
              <w:left w:val="single" w:sz="8" w:space="0" w:color="auto"/>
              <w:bottom w:val="single" w:sz="8" w:space="0" w:color="auto"/>
              <w:right w:val="single" w:sz="8" w:space="0" w:color="auto"/>
            </w:tcBorders>
            <w:hideMark/>
          </w:tcPr>
          <w:p w14:paraId="4E48B3D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60267-1-Ig</w:t>
            </w:r>
          </w:p>
        </w:tc>
        <w:tc>
          <w:tcPr>
            <w:tcW w:w="1560" w:type="dxa"/>
            <w:tcBorders>
              <w:top w:val="single" w:sz="8" w:space="0" w:color="auto"/>
              <w:left w:val="single" w:sz="8" w:space="0" w:color="auto"/>
              <w:bottom w:val="single" w:sz="8" w:space="0" w:color="auto"/>
              <w:right w:val="single" w:sz="8" w:space="0" w:color="auto"/>
            </w:tcBorders>
            <w:hideMark/>
          </w:tcPr>
          <w:p w14:paraId="5629600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1:2500</w:t>
            </w:r>
          </w:p>
        </w:tc>
        <w:tc>
          <w:tcPr>
            <w:tcW w:w="992" w:type="dxa"/>
            <w:tcBorders>
              <w:top w:val="single" w:sz="8" w:space="0" w:color="auto"/>
              <w:left w:val="single" w:sz="8" w:space="0" w:color="auto"/>
              <w:bottom w:val="single" w:sz="8" w:space="0" w:color="auto"/>
              <w:right w:val="single" w:sz="8" w:space="0" w:color="auto"/>
            </w:tcBorders>
            <w:hideMark/>
          </w:tcPr>
          <w:p w14:paraId="0C54F91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32E451A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7D907C4E"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64D23FE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Cytokeratin 18</w:t>
            </w:r>
          </w:p>
        </w:tc>
        <w:tc>
          <w:tcPr>
            <w:tcW w:w="1275" w:type="dxa"/>
            <w:tcBorders>
              <w:top w:val="single" w:sz="8" w:space="0" w:color="auto"/>
              <w:left w:val="single" w:sz="8" w:space="0" w:color="auto"/>
              <w:bottom w:val="single" w:sz="8" w:space="0" w:color="auto"/>
              <w:right w:val="single" w:sz="8" w:space="0" w:color="auto"/>
            </w:tcBorders>
            <w:hideMark/>
          </w:tcPr>
          <w:p w14:paraId="70EB93A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Proteintech</w:t>
            </w:r>
          </w:p>
        </w:tc>
        <w:tc>
          <w:tcPr>
            <w:tcW w:w="1411" w:type="dxa"/>
            <w:tcBorders>
              <w:top w:val="single" w:sz="8" w:space="0" w:color="auto"/>
              <w:left w:val="single" w:sz="8" w:space="0" w:color="auto"/>
              <w:bottom w:val="single" w:sz="8" w:space="0" w:color="auto"/>
              <w:right w:val="single" w:sz="8" w:space="0" w:color="auto"/>
            </w:tcBorders>
            <w:hideMark/>
          </w:tcPr>
          <w:p w14:paraId="188C7A1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108301-1-AP</w:t>
            </w:r>
          </w:p>
        </w:tc>
        <w:tc>
          <w:tcPr>
            <w:tcW w:w="1560" w:type="dxa"/>
            <w:tcBorders>
              <w:top w:val="single" w:sz="8" w:space="0" w:color="auto"/>
              <w:left w:val="single" w:sz="8" w:space="0" w:color="auto"/>
              <w:bottom w:val="single" w:sz="8" w:space="0" w:color="auto"/>
              <w:right w:val="single" w:sz="8" w:space="0" w:color="auto"/>
            </w:tcBorders>
            <w:hideMark/>
          </w:tcPr>
          <w:p w14:paraId="603460C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1:2500</w:t>
            </w:r>
          </w:p>
        </w:tc>
        <w:tc>
          <w:tcPr>
            <w:tcW w:w="992" w:type="dxa"/>
            <w:tcBorders>
              <w:top w:val="single" w:sz="8" w:space="0" w:color="auto"/>
              <w:left w:val="single" w:sz="8" w:space="0" w:color="auto"/>
              <w:bottom w:val="single" w:sz="8" w:space="0" w:color="auto"/>
              <w:right w:val="single" w:sz="8" w:space="0" w:color="auto"/>
            </w:tcBorders>
            <w:hideMark/>
          </w:tcPr>
          <w:p w14:paraId="54709FE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7FB27DC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714523" w14:paraId="75138E92"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2AFDB8F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α-SMA</w:t>
            </w:r>
          </w:p>
        </w:tc>
        <w:tc>
          <w:tcPr>
            <w:tcW w:w="1275" w:type="dxa"/>
            <w:tcBorders>
              <w:top w:val="single" w:sz="8" w:space="0" w:color="auto"/>
              <w:left w:val="single" w:sz="8" w:space="0" w:color="auto"/>
              <w:bottom w:val="single" w:sz="8" w:space="0" w:color="auto"/>
              <w:right w:val="single" w:sz="8" w:space="0" w:color="auto"/>
            </w:tcBorders>
            <w:hideMark/>
          </w:tcPr>
          <w:p w14:paraId="62ACD21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Sigma</w:t>
            </w:r>
          </w:p>
        </w:tc>
        <w:tc>
          <w:tcPr>
            <w:tcW w:w="1411" w:type="dxa"/>
            <w:tcBorders>
              <w:top w:val="single" w:sz="8" w:space="0" w:color="auto"/>
              <w:left w:val="single" w:sz="8" w:space="0" w:color="auto"/>
              <w:bottom w:val="single" w:sz="8" w:space="0" w:color="auto"/>
              <w:right w:val="single" w:sz="8" w:space="0" w:color="auto"/>
            </w:tcBorders>
            <w:hideMark/>
          </w:tcPr>
          <w:p w14:paraId="1B047C5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A2547</w:t>
            </w:r>
          </w:p>
        </w:tc>
        <w:tc>
          <w:tcPr>
            <w:tcW w:w="1560" w:type="dxa"/>
            <w:tcBorders>
              <w:top w:val="single" w:sz="8" w:space="0" w:color="auto"/>
              <w:left w:val="single" w:sz="8" w:space="0" w:color="auto"/>
              <w:bottom w:val="single" w:sz="8" w:space="0" w:color="auto"/>
              <w:right w:val="single" w:sz="8" w:space="0" w:color="auto"/>
            </w:tcBorders>
            <w:hideMark/>
          </w:tcPr>
          <w:p w14:paraId="5BBAAFDA" w14:textId="14FBDDD5" w:rsidR="005E7F5B" w:rsidRPr="00714523" w:rsidRDefault="005E7F5B" w:rsidP="00CF75B5">
            <w:pPr>
              <w:spacing w:line="276" w:lineRule="auto"/>
              <w:jc w:val="both"/>
              <w:rPr>
                <w:rFonts w:ascii="Arial" w:hAnsi="Arial" w:cs="Arial"/>
                <w:sz w:val="18"/>
                <w:szCs w:val="18"/>
                <w:lang w:eastAsia="zh-CN"/>
              </w:rPr>
            </w:pPr>
            <w:r w:rsidRPr="00714523">
              <w:rPr>
                <w:rFonts w:ascii="Arial" w:eastAsia="Arial" w:hAnsi="Arial" w:cs="Arial"/>
                <w:sz w:val="18"/>
                <w:szCs w:val="18"/>
              </w:rPr>
              <w:t>1:5000 (In vivo)</w:t>
            </w:r>
          </w:p>
        </w:tc>
        <w:tc>
          <w:tcPr>
            <w:tcW w:w="992" w:type="dxa"/>
            <w:tcBorders>
              <w:top w:val="single" w:sz="8" w:space="0" w:color="auto"/>
              <w:left w:val="single" w:sz="8" w:space="0" w:color="auto"/>
              <w:bottom w:val="single" w:sz="8" w:space="0" w:color="auto"/>
              <w:right w:val="single" w:sz="8" w:space="0" w:color="auto"/>
            </w:tcBorders>
            <w:hideMark/>
          </w:tcPr>
          <w:p w14:paraId="23F924A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1:400</w:t>
            </w:r>
          </w:p>
        </w:tc>
        <w:tc>
          <w:tcPr>
            <w:tcW w:w="859" w:type="dxa"/>
            <w:tcBorders>
              <w:top w:val="single" w:sz="8" w:space="0" w:color="auto"/>
              <w:left w:val="single" w:sz="8" w:space="0" w:color="auto"/>
              <w:bottom w:val="single" w:sz="8" w:space="0" w:color="auto"/>
              <w:right w:val="single" w:sz="8" w:space="0" w:color="auto"/>
            </w:tcBorders>
            <w:hideMark/>
          </w:tcPr>
          <w:p w14:paraId="27FECD3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E31952" w:rsidRPr="00714523" w14:paraId="5F51DD93"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7B6F3352" w14:textId="7545750E" w:rsidR="00E31952" w:rsidRPr="00714523" w:rsidRDefault="00E31952" w:rsidP="00CF75B5">
            <w:pPr>
              <w:spacing w:line="276" w:lineRule="auto"/>
              <w:jc w:val="both"/>
              <w:rPr>
                <w:rFonts w:ascii="Arial" w:eastAsia="Arial" w:hAnsi="Arial" w:cs="Arial"/>
                <w:sz w:val="18"/>
                <w:szCs w:val="18"/>
              </w:rPr>
            </w:pPr>
            <w:r w:rsidRPr="00714523">
              <w:rPr>
                <w:rFonts w:ascii="Arial" w:eastAsia="Arial" w:hAnsi="Arial" w:cs="Arial"/>
                <w:sz w:val="18"/>
                <w:szCs w:val="18"/>
              </w:rPr>
              <w:t>α-SMA</w:t>
            </w:r>
          </w:p>
        </w:tc>
        <w:tc>
          <w:tcPr>
            <w:tcW w:w="1275" w:type="dxa"/>
            <w:tcBorders>
              <w:top w:val="single" w:sz="8" w:space="0" w:color="auto"/>
              <w:left w:val="single" w:sz="8" w:space="0" w:color="auto"/>
              <w:bottom w:val="single" w:sz="8" w:space="0" w:color="auto"/>
              <w:right w:val="single" w:sz="8" w:space="0" w:color="auto"/>
            </w:tcBorders>
          </w:tcPr>
          <w:p w14:paraId="7410B8C9" w14:textId="427E75EF" w:rsidR="00E31952" w:rsidRPr="00714523" w:rsidRDefault="00E31952" w:rsidP="00CF75B5">
            <w:pPr>
              <w:spacing w:line="276" w:lineRule="auto"/>
              <w:jc w:val="both"/>
              <w:rPr>
                <w:rFonts w:ascii="Arial" w:eastAsia="Arial" w:hAnsi="Arial" w:cs="Arial"/>
                <w:sz w:val="18"/>
                <w:szCs w:val="18"/>
              </w:rPr>
            </w:pPr>
            <w:r w:rsidRPr="00714523">
              <w:rPr>
                <w:rFonts w:ascii="Arial" w:eastAsia="Arial" w:hAnsi="Arial" w:cs="Arial"/>
                <w:sz w:val="18"/>
                <w:szCs w:val="18"/>
              </w:rPr>
              <w:t>Sigma</w:t>
            </w:r>
          </w:p>
        </w:tc>
        <w:tc>
          <w:tcPr>
            <w:tcW w:w="1411" w:type="dxa"/>
            <w:tcBorders>
              <w:top w:val="single" w:sz="8" w:space="0" w:color="auto"/>
              <w:left w:val="single" w:sz="8" w:space="0" w:color="auto"/>
              <w:bottom w:val="single" w:sz="8" w:space="0" w:color="auto"/>
              <w:right w:val="single" w:sz="8" w:space="0" w:color="auto"/>
            </w:tcBorders>
          </w:tcPr>
          <w:p w14:paraId="408DFBB8" w14:textId="0E4D4AC8" w:rsidR="00E31952" w:rsidRPr="00714523" w:rsidRDefault="00E31952" w:rsidP="00CF75B5">
            <w:pPr>
              <w:spacing w:line="276" w:lineRule="auto"/>
              <w:jc w:val="both"/>
              <w:rPr>
                <w:rFonts w:ascii="Arial" w:eastAsia="Arial" w:hAnsi="Arial" w:cs="Arial"/>
                <w:sz w:val="18"/>
                <w:szCs w:val="18"/>
              </w:rPr>
            </w:pPr>
            <w:r w:rsidRPr="00714523">
              <w:rPr>
                <w:rFonts w:ascii="Arial" w:eastAsia="Arial" w:hAnsi="Arial" w:cs="Arial"/>
                <w:sz w:val="18"/>
                <w:szCs w:val="18"/>
              </w:rPr>
              <w:t>A2547</w:t>
            </w:r>
          </w:p>
        </w:tc>
        <w:tc>
          <w:tcPr>
            <w:tcW w:w="1560" w:type="dxa"/>
            <w:tcBorders>
              <w:top w:val="single" w:sz="8" w:space="0" w:color="auto"/>
              <w:left w:val="single" w:sz="8" w:space="0" w:color="auto"/>
              <w:bottom w:val="single" w:sz="8" w:space="0" w:color="auto"/>
              <w:right w:val="single" w:sz="8" w:space="0" w:color="auto"/>
            </w:tcBorders>
          </w:tcPr>
          <w:p w14:paraId="21FE8FB2" w14:textId="1167703D" w:rsidR="00E31952" w:rsidRPr="00714523" w:rsidRDefault="00E31952" w:rsidP="00CF75B5">
            <w:pPr>
              <w:spacing w:line="276" w:lineRule="auto"/>
              <w:jc w:val="both"/>
              <w:rPr>
                <w:rFonts w:ascii="Arial" w:eastAsia="Arial" w:hAnsi="Arial" w:cs="Arial"/>
                <w:sz w:val="18"/>
                <w:szCs w:val="18"/>
              </w:rPr>
            </w:pPr>
            <w:r w:rsidRPr="00714523">
              <w:rPr>
                <w:rFonts w:ascii="Arial" w:eastAsia="Arial" w:hAnsi="Arial" w:cs="Arial"/>
                <w:sz w:val="18"/>
                <w:szCs w:val="18"/>
              </w:rPr>
              <w:t>1:1000 (In vitro)</w:t>
            </w:r>
          </w:p>
        </w:tc>
        <w:tc>
          <w:tcPr>
            <w:tcW w:w="992" w:type="dxa"/>
            <w:tcBorders>
              <w:top w:val="single" w:sz="8" w:space="0" w:color="auto"/>
              <w:left w:val="single" w:sz="8" w:space="0" w:color="auto"/>
              <w:bottom w:val="single" w:sz="8" w:space="0" w:color="auto"/>
              <w:right w:val="single" w:sz="8" w:space="0" w:color="auto"/>
            </w:tcBorders>
          </w:tcPr>
          <w:p w14:paraId="3DDB6EF0" w14:textId="77777777" w:rsidR="00E31952" w:rsidRPr="00714523" w:rsidRDefault="00E31952" w:rsidP="00CF75B5">
            <w:pPr>
              <w:spacing w:line="276" w:lineRule="auto"/>
              <w:jc w:val="both"/>
              <w:rPr>
                <w:rFonts w:ascii="Arial" w:eastAsia="Arial" w:hAnsi="Arial" w:cs="Arial"/>
                <w:sz w:val="18"/>
                <w:szCs w:val="18"/>
              </w:rPr>
            </w:pPr>
          </w:p>
        </w:tc>
        <w:tc>
          <w:tcPr>
            <w:tcW w:w="859" w:type="dxa"/>
            <w:tcBorders>
              <w:top w:val="single" w:sz="8" w:space="0" w:color="auto"/>
              <w:left w:val="single" w:sz="8" w:space="0" w:color="auto"/>
              <w:bottom w:val="single" w:sz="8" w:space="0" w:color="auto"/>
              <w:right w:val="single" w:sz="8" w:space="0" w:color="auto"/>
            </w:tcBorders>
          </w:tcPr>
          <w:p w14:paraId="263BCDC6" w14:textId="77777777" w:rsidR="00E31952" w:rsidRPr="00714523" w:rsidRDefault="00E31952" w:rsidP="00CF75B5">
            <w:pPr>
              <w:spacing w:line="276" w:lineRule="auto"/>
              <w:jc w:val="both"/>
              <w:rPr>
                <w:rFonts w:ascii="Arial" w:eastAsia="Arial" w:hAnsi="Arial" w:cs="Arial"/>
                <w:sz w:val="18"/>
                <w:szCs w:val="18"/>
              </w:rPr>
            </w:pPr>
          </w:p>
        </w:tc>
      </w:tr>
      <w:tr w:rsidR="00E31952" w:rsidRPr="00714523" w14:paraId="43FE44CF"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0A515DD8"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N-cadherin</w:t>
            </w:r>
          </w:p>
        </w:tc>
        <w:tc>
          <w:tcPr>
            <w:tcW w:w="1275" w:type="dxa"/>
            <w:tcBorders>
              <w:top w:val="single" w:sz="8" w:space="0" w:color="auto"/>
              <w:left w:val="single" w:sz="8" w:space="0" w:color="auto"/>
              <w:bottom w:val="single" w:sz="8" w:space="0" w:color="auto"/>
              <w:right w:val="single" w:sz="8" w:space="0" w:color="auto"/>
            </w:tcBorders>
            <w:hideMark/>
          </w:tcPr>
          <w:p w14:paraId="6E89E309"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BioLegend</w:t>
            </w:r>
          </w:p>
        </w:tc>
        <w:tc>
          <w:tcPr>
            <w:tcW w:w="1411" w:type="dxa"/>
            <w:tcBorders>
              <w:top w:val="single" w:sz="8" w:space="0" w:color="auto"/>
              <w:left w:val="single" w:sz="8" w:space="0" w:color="auto"/>
              <w:bottom w:val="single" w:sz="8" w:space="0" w:color="auto"/>
              <w:right w:val="single" w:sz="8" w:space="0" w:color="auto"/>
            </w:tcBorders>
            <w:hideMark/>
          </w:tcPr>
          <w:p w14:paraId="3AD7B99F"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844701</w:t>
            </w:r>
          </w:p>
        </w:tc>
        <w:tc>
          <w:tcPr>
            <w:tcW w:w="1560" w:type="dxa"/>
            <w:tcBorders>
              <w:top w:val="single" w:sz="8" w:space="0" w:color="auto"/>
              <w:left w:val="single" w:sz="8" w:space="0" w:color="auto"/>
              <w:bottom w:val="single" w:sz="8" w:space="0" w:color="auto"/>
              <w:right w:val="single" w:sz="8" w:space="0" w:color="auto"/>
            </w:tcBorders>
            <w:hideMark/>
          </w:tcPr>
          <w:p w14:paraId="00F8CB3A"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1:1000</w:t>
            </w:r>
          </w:p>
        </w:tc>
        <w:tc>
          <w:tcPr>
            <w:tcW w:w="992" w:type="dxa"/>
            <w:tcBorders>
              <w:top w:val="single" w:sz="8" w:space="0" w:color="auto"/>
              <w:left w:val="single" w:sz="8" w:space="0" w:color="auto"/>
              <w:bottom w:val="single" w:sz="8" w:space="0" w:color="auto"/>
              <w:right w:val="single" w:sz="8" w:space="0" w:color="auto"/>
            </w:tcBorders>
            <w:hideMark/>
          </w:tcPr>
          <w:p w14:paraId="639927F7"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059F1BE8" w14:textId="7B197780" w:rsidR="00E31952" w:rsidRPr="008D0305" w:rsidRDefault="00E31952" w:rsidP="00CF75B5">
            <w:pPr>
              <w:spacing w:line="276" w:lineRule="auto"/>
              <w:jc w:val="both"/>
              <w:rPr>
                <w:rFonts w:ascii="Arial" w:eastAsiaTheme="minorEastAsia" w:hAnsi="Arial" w:cs="Arial"/>
                <w:sz w:val="18"/>
                <w:szCs w:val="18"/>
                <w:lang w:eastAsia="zh-CN"/>
              </w:rPr>
            </w:pPr>
            <w:r w:rsidRPr="00714523">
              <w:rPr>
                <w:rFonts w:ascii="Arial" w:eastAsia="Arial" w:hAnsi="Arial" w:cs="Arial"/>
                <w:sz w:val="18"/>
                <w:szCs w:val="18"/>
              </w:rPr>
              <w:t xml:space="preserve"> </w:t>
            </w:r>
          </w:p>
        </w:tc>
      </w:tr>
      <w:tr w:rsidR="00E31952" w:rsidRPr="00714523" w14:paraId="390A4952"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hideMark/>
          </w:tcPr>
          <w:p w14:paraId="0CA29584"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Rb</w:t>
            </w:r>
          </w:p>
        </w:tc>
        <w:tc>
          <w:tcPr>
            <w:tcW w:w="1275" w:type="dxa"/>
            <w:tcBorders>
              <w:top w:val="single" w:sz="8" w:space="0" w:color="auto"/>
              <w:left w:val="single" w:sz="8" w:space="0" w:color="auto"/>
              <w:bottom w:val="single" w:sz="8" w:space="0" w:color="auto"/>
              <w:right w:val="single" w:sz="8" w:space="0" w:color="auto"/>
            </w:tcBorders>
            <w:hideMark/>
          </w:tcPr>
          <w:p w14:paraId="544E9409"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BD</w:t>
            </w:r>
          </w:p>
        </w:tc>
        <w:tc>
          <w:tcPr>
            <w:tcW w:w="1411" w:type="dxa"/>
            <w:tcBorders>
              <w:top w:val="single" w:sz="8" w:space="0" w:color="auto"/>
              <w:left w:val="single" w:sz="8" w:space="0" w:color="auto"/>
              <w:bottom w:val="single" w:sz="8" w:space="0" w:color="auto"/>
              <w:right w:val="single" w:sz="8" w:space="0" w:color="auto"/>
            </w:tcBorders>
            <w:hideMark/>
          </w:tcPr>
          <w:p w14:paraId="6592081E"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554136</w:t>
            </w:r>
          </w:p>
        </w:tc>
        <w:tc>
          <w:tcPr>
            <w:tcW w:w="1560" w:type="dxa"/>
            <w:tcBorders>
              <w:top w:val="single" w:sz="8" w:space="0" w:color="auto"/>
              <w:left w:val="single" w:sz="8" w:space="0" w:color="auto"/>
              <w:bottom w:val="single" w:sz="8" w:space="0" w:color="auto"/>
              <w:right w:val="single" w:sz="8" w:space="0" w:color="auto"/>
            </w:tcBorders>
            <w:hideMark/>
          </w:tcPr>
          <w:p w14:paraId="2E4E417D"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1:250</w:t>
            </w:r>
          </w:p>
        </w:tc>
        <w:tc>
          <w:tcPr>
            <w:tcW w:w="992" w:type="dxa"/>
            <w:tcBorders>
              <w:top w:val="single" w:sz="8" w:space="0" w:color="auto"/>
              <w:left w:val="single" w:sz="8" w:space="0" w:color="auto"/>
              <w:bottom w:val="single" w:sz="8" w:space="0" w:color="auto"/>
              <w:right w:val="single" w:sz="8" w:space="0" w:color="auto"/>
            </w:tcBorders>
            <w:hideMark/>
          </w:tcPr>
          <w:p w14:paraId="0B33230B"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859" w:type="dxa"/>
            <w:tcBorders>
              <w:top w:val="single" w:sz="8" w:space="0" w:color="auto"/>
              <w:left w:val="single" w:sz="8" w:space="0" w:color="auto"/>
              <w:bottom w:val="single" w:sz="8" w:space="0" w:color="auto"/>
              <w:right w:val="single" w:sz="8" w:space="0" w:color="auto"/>
            </w:tcBorders>
            <w:hideMark/>
          </w:tcPr>
          <w:p w14:paraId="43D40D2D" w14:textId="77777777" w:rsidR="00E31952" w:rsidRPr="00714523" w:rsidRDefault="00E31952"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E31952" w:rsidRPr="00714523" w14:paraId="05791BED"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3F68244C" w14:textId="358C5A51" w:rsidR="00E31952" w:rsidRPr="00714523" w:rsidRDefault="00E3195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p-ATM</w:t>
            </w:r>
          </w:p>
        </w:tc>
        <w:tc>
          <w:tcPr>
            <w:tcW w:w="1275" w:type="dxa"/>
            <w:tcBorders>
              <w:top w:val="single" w:sz="8" w:space="0" w:color="auto"/>
              <w:left w:val="single" w:sz="8" w:space="0" w:color="auto"/>
              <w:bottom w:val="single" w:sz="8" w:space="0" w:color="auto"/>
              <w:right w:val="single" w:sz="8" w:space="0" w:color="auto"/>
            </w:tcBorders>
          </w:tcPr>
          <w:p w14:paraId="194556B2" w14:textId="4C397C65" w:rsidR="00E31952" w:rsidRPr="00714523" w:rsidRDefault="00482D82" w:rsidP="00CF75B5">
            <w:pPr>
              <w:spacing w:line="276" w:lineRule="auto"/>
              <w:jc w:val="both"/>
              <w:rPr>
                <w:rFonts w:ascii="Arial" w:eastAsia="Arial" w:hAnsi="Arial" w:cs="Arial"/>
                <w:color w:val="FF0000"/>
                <w:sz w:val="18"/>
                <w:szCs w:val="18"/>
              </w:rPr>
            </w:pPr>
            <w:r w:rsidRPr="00714523">
              <w:rPr>
                <w:rFonts w:ascii="Arial" w:eastAsia="Arial" w:hAnsi="Arial" w:cs="Arial"/>
                <w:color w:val="FF0000"/>
                <w:sz w:val="18"/>
                <w:szCs w:val="18"/>
              </w:rPr>
              <w:t>Santa Cruz</w:t>
            </w:r>
          </w:p>
        </w:tc>
        <w:tc>
          <w:tcPr>
            <w:tcW w:w="1411" w:type="dxa"/>
            <w:tcBorders>
              <w:top w:val="single" w:sz="8" w:space="0" w:color="auto"/>
              <w:left w:val="single" w:sz="8" w:space="0" w:color="auto"/>
              <w:bottom w:val="single" w:sz="8" w:space="0" w:color="auto"/>
              <w:right w:val="single" w:sz="8" w:space="0" w:color="auto"/>
            </w:tcBorders>
          </w:tcPr>
          <w:p w14:paraId="141BB166" w14:textId="69DEDC3D"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s</w:t>
            </w:r>
            <w:r w:rsidRPr="00714523">
              <w:rPr>
                <w:rFonts w:ascii="Arial" w:eastAsia="Arial" w:hAnsi="Arial" w:cs="Arial"/>
                <w:color w:val="FF0000"/>
                <w:sz w:val="18"/>
                <w:szCs w:val="18"/>
              </w:rPr>
              <w:t>c</w:t>
            </w:r>
            <w:r w:rsidRPr="00714523">
              <w:rPr>
                <w:rFonts w:ascii="Arial" w:eastAsiaTheme="minorEastAsia" w:hAnsi="Arial" w:cs="Arial" w:hint="eastAsia"/>
                <w:color w:val="FF0000"/>
                <w:sz w:val="18"/>
                <w:szCs w:val="18"/>
                <w:lang w:eastAsia="zh-CN"/>
              </w:rPr>
              <w:t>47739</w:t>
            </w:r>
          </w:p>
        </w:tc>
        <w:tc>
          <w:tcPr>
            <w:tcW w:w="1560" w:type="dxa"/>
            <w:tcBorders>
              <w:top w:val="single" w:sz="8" w:space="0" w:color="auto"/>
              <w:left w:val="single" w:sz="8" w:space="0" w:color="auto"/>
              <w:bottom w:val="single" w:sz="8" w:space="0" w:color="auto"/>
              <w:right w:val="single" w:sz="8" w:space="0" w:color="auto"/>
            </w:tcBorders>
          </w:tcPr>
          <w:p w14:paraId="05715B84" w14:textId="6CF9B130"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1:200</w:t>
            </w:r>
          </w:p>
        </w:tc>
        <w:tc>
          <w:tcPr>
            <w:tcW w:w="992" w:type="dxa"/>
            <w:tcBorders>
              <w:top w:val="single" w:sz="8" w:space="0" w:color="auto"/>
              <w:left w:val="single" w:sz="8" w:space="0" w:color="auto"/>
              <w:bottom w:val="single" w:sz="8" w:space="0" w:color="auto"/>
              <w:right w:val="single" w:sz="8" w:space="0" w:color="auto"/>
            </w:tcBorders>
          </w:tcPr>
          <w:p w14:paraId="68D0990A" w14:textId="74012A72"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1:50</w:t>
            </w:r>
          </w:p>
        </w:tc>
        <w:tc>
          <w:tcPr>
            <w:tcW w:w="859" w:type="dxa"/>
            <w:tcBorders>
              <w:top w:val="single" w:sz="8" w:space="0" w:color="auto"/>
              <w:left w:val="single" w:sz="8" w:space="0" w:color="auto"/>
              <w:bottom w:val="single" w:sz="8" w:space="0" w:color="auto"/>
              <w:right w:val="single" w:sz="8" w:space="0" w:color="auto"/>
            </w:tcBorders>
          </w:tcPr>
          <w:p w14:paraId="258BF66B" w14:textId="77777777" w:rsidR="00E31952" w:rsidRPr="00714523" w:rsidRDefault="00E31952" w:rsidP="00CF75B5">
            <w:pPr>
              <w:spacing w:line="276" w:lineRule="auto"/>
              <w:jc w:val="both"/>
              <w:rPr>
                <w:rFonts w:ascii="Arial" w:eastAsia="Arial" w:hAnsi="Arial" w:cs="Arial"/>
                <w:color w:val="FF0000"/>
                <w:sz w:val="18"/>
                <w:szCs w:val="18"/>
              </w:rPr>
            </w:pPr>
          </w:p>
        </w:tc>
      </w:tr>
      <w:tr w:rsidR="00E31952" w:rsidRPr="00714523" w14:paraId="7E8587A9"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14A6B647" w14:textId="3F85D68A" w:rsidR="00E31952" w:rsidRPr="00714523" w:rsidRDefault="00E3195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ATM</w:t>
            </w:r>
          </w:p>
        </w:tc>
        <w:tc>
          <w:tcPr>
            <w:tcW w:w="1275" w:type="dxa"/>
            <w:tcBorders>
              <w:top w:val="single" w:sz="8" w:space="0" w:color="auto"/>
              <w:left w:val="single" w:sz="8" w:space="0" w:color="auto"/>
              <w:bottom w:val="single" w:sz="8" w:space="0" w:color="auto"/>
              <w:right w:val="single" w:sz="8" w:space="0" w:color="auto"/>
            </w:tcBorders>
          </w:tcPr>
          <w:p w14:paraId="5AAB84C7" w14:textId="7EF47C70"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0111AEF9" w14:textId="5149C74E"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2873</w:t>
            </w:r>
          </w:p>
        </w:tc>
        <w:tc>
          <w:tcPr>
            <w:tcW w:w="1560" w:type="dxa"/>
            <w:tcBorders>
              <w:top w:val="single" w:sz="8" w:space="0" w:color="auto"/>
              <w:left w:val="single" w:sz="8" w:space="0" w:color="auto"/>
              <w:bottom w:val="single" w:sz="8" w:space="0" w:color="auto"/>
              <w:right w:val="single" w:sz="8" w:space="0" w:color="auto"/>
            </w:tcBorders>
          </w:tcPr>
          <w:p w14:paraId="1E72306B" w14:textId="00DE282F"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1DB847ED" w14:textId="77777777" w:rsidR="00E31952" w:rsidRPr="00714523" w:rsidRDefault="00E31952" w:rsidP="00CF75B5">
            <w:pPr>
              <w:spacing w:line="276" w:lineRule="auto"/>
              <w:jc w:val="both"/>
              <w:rPr>
                <w:rFonts w:ascii="Arial" w:eastAsia="Arial" w:hAnsi="Arial" w:cs="Arial"/>
                <w:color w:val="FF0000"/>
                <w:sz w:val="18"/>
                <w:szCs w:val="18"/>
              </w:rPr>
            </w:pPr>
          </w:p>
        </w:tc>
        <w:tc>
          <w:tcPr>
            <w:tcW w:w="859" w:type="dxa"/>
            <w:tcBorders>
              <w:top w:val="single" w:sz="8" w:space="0" w:color="auto"/>
              <w:left w:val="single" w:sz="8" w:space="0" w:color="auto"/>
              <w:bottom w:val="single" w:sz="8" w:space="0" w:color="auto"/>
              <w:right w:val="single" w:sz="8" w:space="0" w:color="auto"/>
            </w:tcBorders>
          </w:tcPr>
          <w:p w14:paraId="41ABFFEA" w14:textId="77777777" w:rsidR="00E31952" w:rsidRPr="00714523" w:rsidRDefault="00E31952" w:rsidP="00CF75B5">
            <w:pPr>
              <w:spacing w:line="276" w:lineRule="auto"/>
              <w:jc w:val="both"/>
              <w:rPr>
                <w:rFonts w:ascii="Arial" w:eastAsia="Arial" w:hAnsi="Arial" w:cs="Arial"/>
                <w:color w:val="FF0000"/>
                <w:sz w:val="18"/>
                <w:szCs w:val="18"/>
              </w:rPr>
            </w:pPr>
          </w:p>
        </w:tc>
      </w:tr>
      <w:tr w:rsidR="00E31952" w:rsidRPr="00714523" w14:paraId="1B40CACE"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4D9846C0" w14:textId="58071128" w:rsidR="00E31952" w:rsidRPr="00714523" w:rsidRDefault="00E3195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p-ATR</w:t>
            </w:r>
          </w:p>
        </w:tc>
        <w:tc>
          <w:tcPr>
            <w:tcW w:w="1275" w:type="dxa"/>
            <w:tcBorders>
              <w:top w:val="single" w:sz="8" w:space="0" w:color="auto"/>
              <w:left w:val="single" w:sz="8" w:space="0" w:color="auto"/>
              <w:bottom w:val="single" w:sz="8" w:space="0" w:color="auto"/>
              <w:right w:val="single" w:sz="8" w:space="0" w:color="auto"/>
            </w:tcBorders>
          </w:tcPr>
          <w:p w14:paraId="65DF0FFC" w14:textId="02634B72"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39752764" w14:textId="6BC19BA4"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2853</w:t>
            </w:r>
          </w:p>
        </w:tc>
        <w:tc>
          <w:tcPr>
            <w:tcW w:w="1560" w:type="dxa"/>
            <w:tcBorders>
              <w:top w:val="single" w:sz="8" w:space="0" w:color="auto"/>
              <w:left w:val="single" w:sz="8" w:space="0" w:color="auto"/>
              <w:bottom w:val="single" w:sz="8" w:space="0" w:color="auto"/>
              <w:right w:val="single" w:sz="8" w:space="0" w:color="auto"/>
            </w:tcBorders>
          </w:tcPr>
          <w:p w14:paraId="5E74EFEF" w14:textId="701A1168"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47257E0A" w14:textId="69C12D17"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1:200</w:t>
            </w:r>
          </w:p>
        </w:tc>
        <w:tc>
          <w:tcPr>
            <w:tcW w:w="859" w:type="dxa"/>
            <w:tcBorders>
              <w:top w:val="single" w:sz="8" w:space="0" w:color="auto"/>
              <w:left w:val="single" w:sz="8" w:space="0" w:color="auto"/>
              <w:bottom w:val="single" w:sz="8" w:space="0" w:color="auto"/>
              <w:right w:val="single" w:sz="8" w:space="0" w:color="auto"/>
            </w:tcBorders>
          </w:tcPr>
          <w:p w14:paraId="046113C9" w14:textId="77777777" w:rsidR="00E31952" w:rsidRPr="00714523" w:rsidRDefault="00E31952" w:rsidP="00CF75B5">
            <w:pPr>
              <w:spacing w:line="276" w:lineRule="auto"/>
              <w:jc w:val="both"/>
              <w:rPr>
                <w:rFonts w:ascii="Arial" w:eastAsia="Arial" w:hAnsi="Arial" w:cs="Arial"/>
                <w:color w:val="FF0000"/>
                <w:sz w:val="18"/>
                <w:szCs w:val="18"/>
              </w:rPr>
            </w:pPr>
          </w:p>
        </w:tc>
      </w:tr>
      <w:tr w:rsidR="00E31952" w:rsidRPr="00714523" w14:paraId="0D808A9C"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32EBE6A2" w14:textId="7C51F358" w:rsidR="00E31952" w:rsidRPr="00714523" w:rsidRDefault="00E3195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ATR</w:t>
            </w:r>
          </w:p>
        </w:tc>
        <w:tc>
          <w:tcPr>
            <w:tcW w:w="1275" w:type="dxa"/>
            <w:tcBorders>
              <w:top w:val="single" w:sz="8" w:space="0" w:color="auto"/>
              <w:left w:val="single" w:sz="8" w:space="0" w:color="auto"/>
              <w:bottom w:val="single" w:sz="8" w:space="0" w:color="auto"/>
              <w:right w:val="single" w:sz="8" w:space="0" w:color="auto"/>
            </w:tcBorders>
          </w:tcPr>
          <w:p w14:paraId="1EFBB61C" w14:textId="5DE693CB" w:rsidR="00E31952" w:rsidRPr="00714523" w:rsidRDefault="00482D82" w:rsidP="00CF75B5">
            <w:pPr>
              <w:spacing w:line="276" w:lineRule="auto"/>
              <w:jc w:val="both"/>
              <w:rPr>
                <w:rFonts w:ascii="Arial" w:eastAsia="Arial" w:hAnsi="Arial" w:cs="Arial"/>
                <w:color w:val="FF0000"/>
                <w:sz w:val="18"/>
                <w:szCs w:val="18"/>
              </w:rPr>
            </w:pPr>
            <w:r w:rsidRPr="00714523">
              <w:rPr>
                <w:rFonts w:ascii="Arial" w:eastAsia="Arial" w:hAnsi="Arial" w:cs="Arial"/>
                <w:color w:val="FF0000"/>
                <w:sz w:val="18"/>
                <w:szCs w:val="18"/>
              </w:rPr>
              <w:t>Santa Cruz</w:t>
            </w:r>
          </w:p>
        </w:tc>
        <w:tc>
          <w:tcPr>
            <w:tcW w:w="1411" w:type="dxa"/>
            <w:tcBorders>
              <w:top w:val="single" w:sz="8" w:space="0" w:color="auto"/>
              <w:left w:val="single" w:sz="8" w:space="0" w:color="auto"/>
              <w:bottom w:val="single" w:sz="8" w:space="0" w:color="auto"/>
              <w:right w:val="single" w:sz="8" w:space="0" w:color="auto"/>
            </w:tcBorders>
          </w:tcPr>
          <w:p w14:paraId="3986212C" w14:textId="561026CE" w:rsidR="00E31952" w:rsidRPr="00714523" w:rsidRDefault="00482D82" w:rsidP="00CF75B5">
            <w:pPr>
              <w:spacing w:line="276" w:lineRule="auto"/>
              <w:jc w:val="both"/>
              <w:rPr>
                <w:rFonts w:ascii="Arial" w:eastAsia="Arial" w:hAnsi="Arial" w:cs="Arial"/>
                <w:color w:val="FF0000"/>
                <w:sz w:val="18"/>
                <w:szCs w:val="18"/>
              </w:rPr>
            </w:pPr>
            <w:r w:rsidRPr="00714523">
              <w:rPr>
                <w:rFonts w:ascii="Arial" w:eastAsiaTheme="minorEastAsia" w:hAnsi="Arial" w:cs="Arial" w:hint="eastAsia"/>
                <w:color w:val="FF0000"/>
                <w:sz w:val="18"/>
                <w:szCs w:val="18"/>
                <w:lang w:eastAsia="zh-CN"/>
              </w:rPr>
              <w:t>s</w:t>
            </w:r>
            <w:r w:rsidRPr="00714523">
              <w:rPr>
                <w:rFonts w:ascii="Arial" w:eastAsia="Arial" w:hAnsi="Arial" w:cs="Arial"/>
                <w:color w:val="FF0000"/>
                <w:sz w:val="18"/>
                <w:szCs w:val="18"/>
              </w:rPr>
              <w:t>c</w:t>
            </w:r>
            <w:r w:rsidRPr="00714523">
              <w:rPr>
                <w:rFonts w:ascii="Arial" w:eastAsiaTheme="minorEastAsia" w:hAnsi="Arial" w:cs="Arial" w:hint="eastAsia"/>
                <w:color w:val="FF0000"/>
                <w:sz w:val="18"/>
                <w:szCs w:val="18"/>
                <w:lang w:eastAsia="zh-CN"/>
              </w:rPr>
              <w:t>515173</w:t>
            </w:r>
          </w:p>
        </w:tc>
        <w:tc>
          <w:tcPr>
            <w:tcW w:w="1560" w:type="dxa"/>
            <w:tcBorders>
              <w:top w:val="single" w:sz="8" w:space="0" w:color="auto"/>
              <w:left w:val="single" w:sz="8" w:space="0" w:color="auto"/>
              <w:bottom w:val="single" w:sz="8" w:space="0" w:color="auto"/>
              <w:right w:val="single" w:sz="8" w:space="0" w:color="auto"/>
            </w:tcBorders>
          </w:tcPr>
          <w:p w14:paraId="69B35605" w14:textId="6C9331C9"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1:200</w:t>
            </w:r>
          </w:p>
        </w:tc>
        <w:tc>
          <w:tcPr>
            <w:tcW w:w="992" w:type="dxa"/>
            <w:tcBorders>
              <w:top w:val="single" w:sz="8" w:space="0" w:color="auto"/>
              <w:left w:val="single" w:sz="8" w:space="0" w:color="auto"/>
              <w:bottom w:val="single" w:sz="8" w:space="0" w:color="auto"/>
              <w:right w:val="single" w:sz="8" w:space="0" w:color="auto"/>
            </w:tcBorders>
          </w:tcPr>
          <w:p w14:paraId="1FF7F122" w14:textId="77777777" w:rsidR="00E31952" w:rsidRPr="00714523" w:rsidRDefault="00E31952" w:rsidP="00CF75B5">
            <w:pPr>
              <w:spacing w:line="276" w:lineRule="auto"/>
              <w:jc w:val="both"/>
              <w:rPr>
                <w:rFonts w:ascii="Arial" w:eastAsia="Arial" w:hAnsi="Arial" w:cs="Arial"/>
                <w:color w:val="FF0000"/>
                <w:sz w:val="18"/>
                <w:szCs w:val="18"/>
              </w:rPr>
            </w:pPr>
          </w:p>
        </w:tc>
        <w:tc>
          <w:tcPr>
            <w:tcW w:w="859" w:type="dxa"/>
            <w:tcBorders>
              <w:top w:val="single" w:sz="8" w:space="0" w:color="auto"/>
              <w:left w:val="single" w:sz="8" w:space="0" w:color="auto"/>
              <w:bottom w:val="single" w:sz="8" w:space="0" w:color="auto"/>
              <w:right w:val="single" w:sz="8" w:space="0" w:color="auto"/>
            </w:tcBorders>
          </w:tcPr>
          <w:p w14:paraId="05EA6DBC" w14:textId="77777777" w:rsidR="00E31952" w:rsidRPr="00714523" w:rsidRDefault="00E31952" w:rsidP="00CF75B5">
            <w:pPr>
              <w:spacing w:line="276" w:lineRule="auto"/>
              <w:jc w:val="both"/>
              <w:rPr>
                <w:rFonts w:ascii="Arial" w:eastAsia="Arial" w:hAnsi="Arial" w:cs="Arial"/>
                <w:color w:val="FF0000"/>
                <w:sz w:val="18"/>
                <w:szCs w:val="18"/>
              </w:rPr>
            </w:pPr>
          </w:p>
        </w:tc>
      </w:tr>
      <w:tr w:rsidR="00E31952" w:rsidRPr="00714523" w14:paraId="1F686667"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21EEF081" w14:textId="7B0C0018" w:rsidR="00E31952" w:rsidRPr="00714523" w:rsidRDefault="00E3195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p-CHK1</w:t>
            </w:r>
          </w:p>
        </w:tc>
        <w:tc>
          <w:tcPr>
            <w:tcW w:w="1275" w:type="dxa"/>
            <w:tcBorders>
              <w:top w:val="single" w:sz="8" w:space="0" w:color="auto"/>
              <w:left w:val="single" w:sz="8" w:space="0" w:color="auto"/>
              <w:bottom w:val="single" w:sz="8" w:space="0" w:color="auto"/>
              <w:right w:val="single" w:sz="8" w:space="0" w:color="auto"/>
            </w:tcBorders>
          </w:tcPr>
          <w:p w14:paraId="668D53B0" w14:textId="024408A5"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56D06413" w14:textId="423938B9"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12302</w:t>
            </w:r>
          </w:p>
        </w:tc>
        <w:tc>
          <w:tcPr>
            <w:tcW w:w="1560" w:type="dxa"/>
            <w:tcBorders>
              <w:top w:val="single" w:sz="8" w:space="0" w:color="auto"/>
              <w:left w:val="single" w:sz="8" w:space="0" w:color="auto"/>
              <w:bottom w:val="single" w:sz="8" w:space="0" w:color="auto"/>
              <w:right w:val="single" w:sz="8" w:space="0" w:color="auto"/>
            </w:tcBorders>
          </w:tcPr>
          <w:p w14:paraId="139BFE47" w14:textId="1D897937"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6276A74F" w14:textId="1D1E652B" w:rsidR="00E3195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1:250</w:t>
            </w:r>
          </w:p>
        </w:tc>
        <w:tc>
          <w:tcPr>
            <w:tcW w:w="859" w:type="dxa"/>
            <w:tcBorders>
              <w:top w:val="single" w:sz="8" w:space="0" w:color="auto"/>
              <w:left w:val="single" w:sz="8" w:space="0" w:color="auto"/>
              <w:bottom w:val="single" w:sz="8" w:space="0" w:color="auto"/>
              <w:right w:val="single" w:sz="8" w:space="0" w:color="auto"/>
            </w:tcBorders>
          </w:tcPr>
          <w:p w14:paraId="7CFD6068" w14:textId="77777777" w:rsidR="00E31952" w:rsidRPr="00714523" w:rsidRDefault="00E31952" w:rsidP="00CF75B5">
            <w:pPr>
              <w:spacing w:line="276" w:lineRule="auto"/>
              <w:jc w:val="both"/>
              <w:rPr>
                <w:rFonts w:ascii="Arial" w:eastAsia="Arial" w:hAnsi="Arial" w:cs="Arial"/>
                <w:color w:val="FF0000"/>
                <w:sz w:val="18"/>
                <w:szCs w:val="18"/>
              </w:rPr>
            </w:pPr>
          </w:p>
        </w:tc>
      </w:tr>
      <w:tr w:rsidR="00482D82" w:rsidRPr="00714523" w14:paraId="19EAB7D9"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27F41739" w14:textId="1D60931F"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lastRenderedPageBreak/>
              <w:t>CHK1</w:t>
            </w:r>
          </w:p>
        </w:tc>
        <w:tc>
          <w:tcPr>
            <w:tcW w:w="1275" w:type="dxa"/>
            <w:tcBorders>
              <w:top w:val="single" w:sz="8" w:space="0" w:color="auto"/>
              <w:left w:val="single" w:sz="8" w:space="0" w:color="auto"/>
              <w:bottom w:val="single" w:sz="8" w:space="0" w:color="auto"/>
              <w:right w:val="single" w:sz="8" w:space="0" w:color="auto"/>
            </w:tcBorders>
          </w:tcPr>
          <w:p w14:paraId="5A2B9F53" w14:textId="33334B82" w:rsidR="00482D82" w:rsidRPr="00714523" w:rsidRDefault="00482D82" w:rsidP="00CF75B5">
            <w:pPr>
              <w:spacing w:line="276" w:lineRule="auto"/>
              <w:jc w:val="both"/>
              <w:rPr>
                <w:rFonts w:ascii="Arial" w:eastAsia="Arial" w:hAnsi="Arial" w:cs="Arial"/>
                <w:color w:val="FF0000"/>
                <w:sz w:val="18"/>
                <w:szCs w:val="18"/>
              </w:rPr>
            </w:pPr>
            <w:r w:rsidRPr="00714523">
              <w:rPr>
                <w:rFonts w:ascii="Arial" w:eastAsia="Arial" w:hAnsi="Arial" w:cs="Arial"/>
                <w:color w:val="FF0000"/>
                <w:sz w:val="18"/>
                <w:szCs w:val="18"/>
              </w:rPr>
              <w:t>Santa Cruz</w:t>
            </w:r>
          </w:p>
        </w:tc>
        <w:tc>
          <w:tcPr>
            <w:tcW w:w="1411" w:type="dxa"/>
            <w:tcBorders>
              <w:top w:val="single" w:sz="8" w:space="0" w:color="auto"/>
              <w:left w:val="single" w:sz="8" w:space="0" w:color="auto"/>
              <w:bottom w:val="single" w:sz="8" w:space="0" w:color="auto"/>
              <w:right w:val="single" w:sz="8" w:space="0" w:color="auto"/>
            </w:tcBorders>
          </w:tcPr>
          <w:p w14:paraId="568C2724" w14:textId="65E8DFCB"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sc</w:t>
            </w:r>
            <w:r w:rsidRPr="00714523">
              <w:rPr>
                <w:rFonts w:ascii="Arial" w:eastAsiaTheme="minorEastAsia" w:hAnsi="Arial" w:cs="Arial" w:hint="eastAsia"/>
                <w:color w:val="FF0000"/>
                <w:sz w:val="18"/>
                <w:szCs w:val="18"/>
                <w:lang w:eastAsia="zh-CN"/>
              </w:rPr>
              <w:t>8408</w:t>
            </w:r>
          </w:p>
        </w:tc>
        <w:tc>
          <w:tcPr>
            <w:tcW w:w="1560" w:type="dxa"/>
            <w:tcBorders>
              <w:top w:val="single" w:sz="8" w:space="0" w:color="auto"/>
              <w:left w:val="single" w:sz="8" w:space="0" w:color="auto"/>
              <w:bottom w:val="single" w:sz="8" w:space="0" w:color="auto"/>
              <w:right w:val="single" w:sz="8" w:space="0" w:color="auto"/>
            </w:tcBorders>
          </w:tcPr>
          <w:p w14:paraId="59C670CF" w14:textId="1EA0D448"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1:200</w:t>
            </w:r>
          </w:p>
        </w:tc>
        <w:tc>
          <w:tcPr>
            <w:tcW w:w="992" w:type="dxa"/>
            <w:tcBorders>
              <w:top w:val="single" w:sz="8" w:space="0" w:color="auto"/>
              <w:left w:val="single" w:sz="8" w:space="0" w:color="auto"/>
              <w:bottom w:val="single" w:sz="8" w:space="0" w:color="auto"/>
              <w:right w:val="single" w:sz="8" w:space="0" w:color="auto"/>
            </w:tcBorders>
          </w:tcPr>
          <w:p w14:paraId="2CE2A225" w14:textId="77777777" w:rsidR="00482D82" w:rsidRPr="00714523" w:rsidRDefault="00482D82" w:rsidP="00CF75B5">
            <w:pPr>
              <w:spacing w:line="276" w:lineRule="auto"/>
              <w:jc w:val="both"/>
              <w:rPr>
                <w:rFonts w:ascii="Arial" w:eastAsia="Arial" w:hAnsi="Arial" w:cs="Arial"/>
                <w:color w:val="FF0000"/>
                <w:sz w:val="18"/>
                <w:szCs w:val="18"/>
              </w:rPr>
            </w:pPr>
          </w:p>
        </w:tc>
        <w:tc>
          <w:tcPr>
            <w:tcW w:w="859" w:type="dxa"/>
            <w:tcBorders>
              <w:top w:val="single" w:sz="8" w:space="0" w:color="auto"/>
              <w:left w:val="single" w:sz="8" w:space="0" w:color="auto"/>
              <w:bottom w:val="single" w:sz="8" w:space="0" w:color="auto"/>
              <w:right w:val="single" w:sz="8" w:space="0" w:color="auto"/>
            </w:tcBorders>
          </w:tcPr>
          <w:p w14:paraId="0D734354" w14:textId="77777777" w:rsidR="00482D82" w:rsidRPr="00714523" w:rsidRDefault="00482D82" w:rsidP="00CF75B5">
            <w:pPr>
              <w:spacing w:line="276" w:lineRule="auto"/>
              <w:jc w:val="both"/>
              <w:rPr>
                <w:rFonts w:ascii="Arial" w:eastAsia="Arial" w:hAnsi="Arial" w:cs="Arial"/>
                <w:color w:val="FF0000"/>
                <w:sz w:val="18"/>
                <w:szCs w:val="18"/>
              </w:rPr>
            </w:pPr>
          </w:p>
        </w:tc>
      </w:tr>
      <w:tr w:rsidR="00482D82" w:rsidRPr="00714523" w14:paraId="7B22D938"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52C191DB" w14:textId="5D7087E2"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p-CHK2</w:t>
            </w:r>
          </w:p>
        </w:tc>
        <w:tc>
          <w:tcPr>
            <w:tcW w:w="1275" w:type="dxa"/>
            <w:tcBorders>
              <w:top w:val="single" w:sz="8" w:space="0" w:color="auto"/>
              <w:left w:val="single" w:sz="8" w:space="0" w:color="auto"/>
              <w:bottom w:val="single" w:sz="8" w:space="0" w:color="auto"/>
              <w:right w:val="single" w:sz="8" w:space="0" w:color="auto"/>
            </w:tcBorders>
          </w:tcPr>
          <w:p w14:paraId="67056669" w14:textId="1AEF6D69"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5536B18B" w14:textId="2087E1E7"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2661</w:t>
            </w:r>
          </w:p>
        </w:tc>
        <w:tc>
          <w:tcPr>
            <w:tcW w:w="1560" w:type="dxa"/>
            <w:tcBorders>
              <w:top w:val="single" w:sz="8" w:space="0" w:color="auto"/>
              <w:left w:val="single" w:sz="8" w:space="0" w:color="auto"/>
              <w:bottom w:val="single" w:sz="8" w:space="0" w:color="auto"/>
              <w:right w:val="single" w:sz="8" w:space="0" w:color="auto"/>
            </w:tcBorders>
          </w:tcPr>
          <w:p w14:paraId="2E4614D0" w14:textId="18AA7C2D"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519937F1" w14:textId="1E4E2D31"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1:250</w:t>
            </w:r>
          </w:p>
        </w:tc>
        <w:tc>
          <w:tcPr>
            <w:tcW w:w="859" w:type="dxa"/>
            <w:tcBorders>
              <w:top w:val="single" w:sz="8" w:space="0" w:color="auto"/>
              <w:left w:val="single" w:sz="8" w:space="0" w:color="auto"/>
              <w:bottom w:val="single" w:sz="8" w:space="0" w:color="auto"/>
              <w:right w:val="single" w:sz="8" w:space="0" w:color="auto"/>
            </w:tcBorders>
          </w:tcPr>
          <w:p w14:paraId="7E040438" w14:textId="77777777" w:rsidR="00482D82" w:rsidRPr="00714523" w:rsidRDefault="00482D82" w:rsidP="00CF75B5">
            <w:pPr>
              <w:spacing w:line="276" w:lineRule="auto"/>
              <w:jc w:val="both"/>
              <w:rPr>
                <w:rFonts w:ascii="Arial" w:eastAsia="Arial" w:hAnsi="Arial" w:cs="Arial"/>
                <w:color w:val="FF0000"/>
                <w:sz w:val="18"/>
                <w:szCs w:val="18"/>
              </w:rPr>
            </w:pPr>
          </w:p>
        </w:tc>
      </w:tr>
      <w:tr w:rsidR="00482D82" w:rsidRPr="00714523" w14:paraId="115FD3DF"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7C7CF0FD" w14:textId="5BD601C7"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CHK2</w:t>
            </w:r>
          </w:p>
        </w:tc>
        <w:tc>
          <w:tcPr>
            <w:tcW w:w="1275" w:type="dxa"/>
            <w:tcBorders>
              <w:top w:val="single" w:sz="8" w:space="0" w:color="auto"/>
              <w:left w:val="single" w:sz="8" w:space="0" w:color="auto"/>
              <w:bottom w:val="single" w:sz="8" w:space="0" w:color="auto"/>
              <w:right w:val="single" w:sz="8" w:space="0" w:color="auto"/>
            </w:tcBorders>
          </w:tcPr>
          <w:p w14:paraId="6036147E" w14:textId="4F6FA7F2"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15BD05E9" w14:textId="2081C958"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2662</w:t>
            </w:r>
          </w:p>
        </w:tc>
        <w:tc>
          <w:tcPr>
            <w:tcW w:w="1560" w:type="dxa"/>
            <w:tcBorders>
              <w:top w:val="single" w:sz="8" w:space="0" w:color="auto"/>
              <w:left w:val="single" w:sz="8" w:space="0" w:color="auto"/>
              <w:bottom w:val="single" w:sz="8" w:space="0" w:color="auto"/>
              <w:right w:val="single" w:sz="8" w:space="0" w:color="auto"/>
            </w:tcBorders>
          </w:tcPr>
          <w:p w14:paraId="0F9870D9" w14:textId="59C24F59"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662DE6F5" w14:textId="77777777" w:rsidR="00482D82" w:rsidRPr="00714523" w:rsidRDefault="00482D82" w:rsidP="00CF75B5">
            <w:pPr>
              <w:spacing w:line="276" w:lineRule="auto"/>
              <w:jc w:val="both"/>
              <w:rPr>
                <w:rFonts w:ascii="Arial" w:eastAsia="Arial" w:hAnsi="Arial" w:cs="Arial"/>
                <w:color w:val="FF0000"/>
                <w:sz w:val="18"/>
                <w:szCs w:val="18"/>
              </w:rPr>
            </w:pPr>
          </w:p>
        </w:tc>
        <w:tc>
          <w:tcPr>
            <w:tcW w:w="859" w:type="dxa"/>
            <w:tcBorders>
              <w:top w:val="single" w:sz="8" w:space="0" w:color="auto"/>
              <w:left w:val="single" w:sz="8" w:space="0" w:color="auto"/>
              <w:bottom w:val="single" w:sz="8" w:space="0" w:color="auto"/>
              <w:right w:val="single" w:sz="8" w:space="0" w:color="auto"/>
            </w:tcBorders>
          </w:tcPr>
          <w:p w14:paraId="0A0232B4" w14:textId="77777777" w:rsidR="00482D82" w:rsidRPr="00714523" w:rsidRDefault="00482D82" w:rsidP="00CF75B5">
            <w:pPr>
              <w:spacing w:line="276" w:lineRule="auto"/>
              <w:jc w:val="both"/>
              <w:rPr>
                <w:rFonts w:ascii="Arial" w:eastAsia="Arial" w:hAnsi="Arial" w:cs="Arial"/>
                <w:color w:val="FF0000"/>
                <w:sz w:val="18"/>
                <w:szCs w:val="18"/>
              </w:rPr>
            </w:pPr>
          </w:p>
        </w:tc>
      </w:tr>
      <w:tr w:rsidR="00482D82" w:rsidRPr="00714523" w14:paraId="0036E16A"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2A95AF36" w14:textId="50DE4D48"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PARP1</w:t>
            </w:r>
          </w:p>
        </w:tc>
        <w:tc>
          <w:tcPr>
            <w:tcW w:w="1275" w:type="dxa"/>
            <w:tcBorders>
              <w:top w:val="single" w:sz="8" w:space="0" w:color="auto"/>
              <w:left w:val="single" w:sz="8" w:space="0" w:color="auto"/>
              <w:bottom w:val="single" w:sz="8" w:space="0" w:color="auto"/>
              <w:right w:val="single" w:sz="8" w:space="0" w:color="auto"/>
            </w:tcBorders>
          </w:tcPr>
          <w:p w14:paraId="4B6F81FC" w14:textId="672ADF4F"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0FDA7272" w14:textId="352E1C66"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9542</w:t>
            </w:r>
          </w:p>
        </w:tc>
        <w:tc>
          <w:tcPr>
            <w:tcW w:w="1560" w:type="dxa"/>
            <w:tcBorders>
              <w:top w:val="single" w:sz="8" w:space="0" w:color="auto"/>
              <w:left w:val="single" w:sz="8" w:space="0" w:color="auto"/>
              <w:bottom w:val="single" w:sz="8" w:space="0" w:color="auto"/>
              <w:right w:val="single" w:sz="8" w:space="0" w:color="auto"/>
            </w:tcBorders>
          </w:tcPr>
          <w:p w14:paraId="4A654758" w14:textId="377EEAC1"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1:1000</w:t>
            </w:r>
          </w:p>
        </w:tc>
        <w:tc>
          <w:tcPr>
            <w:tcW w:w="992" w:type="dxa"/>
            <w:tcBorders>
              <w:top w:val="single" w:sz="8" w:space="0" w:color="auto"/>
              <w:left w:val="single" w:sz="8" w:space="0" w:color="auto"/>
              <w:bottom w:val="single" w:sz="8" w:space="0" w:color="auto"/>
              <w:right w:val="single" w:sz="8" w:space="0" w:color="auto"/>
            </w:tcBorders>
          </w:tcPr>
          <w:p w14:paraId="2A6EE332" w14:textId="77777777" w:rsidR="00482D82" w:rsidRPr="00714523" w:rsidRDefault="00482D82" w:rsidP="00CF75B5">
            <w:pPr>
              <w:spacing w:line="276" w:lineRule="auto"/>
              <w:jc w:val="both"/>
              <w:rPr>
                <w:rFonts w:ascii="Arial" w:eastAsia="Arial" w:hAnsi="Arial" w:cs="Arial"/>
                <w:color w:val="FF0000"/>
                <w:sz w:val="18"/>
                <w:szCs w:val="18"/>
              </w:rPr>
            </w:pPr>
          </w:p>
        </w:tc>
        <w:tc>
          <w:tcPr>
            <w:tcW w:w="859" w:type="dxa"/>
            <w:tcBorders>
              <w:top w:val="single" w:sz="8" w:space="0" w:color="auto"/>
              <w:left w:val="single" w:sz="8" w:space="0" w:color="auto"/>
              <w:bottom w:val="single" w:sz="8" w:space="0" w:color="auto"/>
              <w:right w:val="single" w:sz="8" w:space="0" w:color="auto"/>
            </w:tcBorders>
          </w:tcPr>
          <w:p w14:paraId="7B0EC20A" w14:textId="77777777" w:rsidR="00482D82" w:rsidRPr="00714523" w:rsidRDefault="00482D82" w:rsidP="00CF75B5">
            <w:pPr>
              <w:spacing w:line="276" w:lineRule="auto"/>
              <w:jc w:val="both"/>
              <w:rPr>
                <w:rFonts w:ascii="Arial" w:eastAsia="Arial" w:hAnsi="Arial" w:cs="Arial"/>
                <w:color w:val="FF0000"/>
                <w:sz w:val="18"/>
                <w:szCs w:val="18"/>
              </w:rPr>
            </w:pPr>
          </w:p>
        </w:tc>
      </w:tr>
      <w:tr w:rsidR="00482D82" w:rsidRPr="00714523" w14:paraId="6DE90E84"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665A2134" w14:textId="4AD2C111"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color w:val="FF0000"/>
                <w:sz w:val="18"/>
                <w:szCs w:val="18"/>
                <w:lang w:eastAsia="zh-CN"/>
              </w:rPr>
              <w:t>γ</w:t>
            </w:r>
            <w:r w:rsidRPr="00714523">
              <w:rPr>
                <w:rFonts w:ascii="Arial" w:eastAsiaTheme="minorEastAsia" w:hAnsi="Arial" w:cs="Arial" w:hint="eastAsia"/>
                <w:color w:val="FF0000"/>
                <w:sz w:val="18"/>
                <w:szCs w:val="18"/>
                <w:lang w:eastAsia="zh-CN"/>
              </w:rPr>
              <w:t>H2AX</w:t>
            </w:r>
          </w:p>
        </w:tc>
        <w:tc>
          <w:tcPr>
            <w:tcW w:w="1275" w:type="dxa"/>
            <w:tcBorders>
              <w:top w:val="single" w:sz="8" w:space="0" w:color="auto"/>
              <w:left w:val="single" w:sz="8" w:space="0" w:color="auto"/>
              <w:bottom w:val="single" w:sz="8" w:space="0" w:color="auto"/>
              <w:right w:val="single" w:sz="8" w:space="0" w:color="auto"/>
            </w:tcBorders>
          </w:tcPr>
          <w:p w14:paraId="2AB8A8A0" w14:textId="7D3BB3DA"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Millipore</w:t>
            </w:r>
          </w:p>
        </w:tc>
        <w:tc>
          <w:tcPr>
            <w:tcW w:w="1411" w:type="dxa"/>
            <w:tcBorders>
              <w:top w:val="single" w:sz="8" w:space="0" w:color="auto"/>
              <w:left w:val="single" w:sz="8" w:space="0" w:color="auto"/>
              <w:bottom w:val="single" w:sz="8" w:space="0" w:color="auto"/>
              <w:right w:val="single" w:sz="8" w:space="0" w:color="auto"/>
            </w:tcBorders>
          </w:tcPr>
          <w:p w14:paraId="0929C8B6" w14:textId="13FC7F4E"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05-636</w:t>
            </w:r>
          </w:p>
        </w:tc>
        <w:tc>
          <w:tcPr>
            <w:tcW w:w="1560" w:type="dxa"/>
            <w:tcBorders>
              <w:top w:val="single" w:sz="8" w:space="0" w:color="auto"/>
              <w:left w:val="single" w:sz="8" w:space="0" w:color="auto"/>
              <w:bottom w:val="single" w:sz="8" w:space="0" w:color="auto"/>
              <w:right w:val="single" w:sz="8" w:space="0" w:color="auto"/>
            </w:tcBorders>
          </w:tcPr>
          <w:p w14:paraId="2305A5A4" w14:textId="77777777" w:rsidR="00482D82" w:rsidRPr="00714523" w:rsidRDefault="00482D82" w:rsidP="00CF75B5">
            <w:pPr>
              <w:spacing w:line="276" w:lineRule="auto"/>
              <w:jc w:val="both"/>
              <w:rPr>
                <w:rFonts w:ascii="Arial" w:eastAsia="Arial" w:hAnsi="Arial" w:cs="Arial"/>
                <w:color w:val="FF0000"/>
                <w:sz w:val="18"/>
                <w:szCs w:val="18"/>
              </w:rPr>
            </w:pPr>
          </w:p>
        </w:tc>
        <w:tc>
          <w:tcPr>
            <w:tcW w:w="992" w:type="dxa"/>
            <w:tcBorders>
              <w:top w:val="single" w:sz="8" w:space="0" w:color="auto"/>
              <w:left w:val="single" w:sz="8" w:space="0" w:color="auto"/>
              <w:bottom w:val="single" w:sz="8" w:space="0" w:color="auto"/>
              <w:right w:val="single" w:sz="8" w:space="0" w:color="auto"/>
            </w:tcBorders>
          </w:tcPr>
          <w:p w14:paraId="2AB04EE9" w14:textId="6068DCF8" w:rsidR="00482D82" w:rsidRPr="00714523" w:rsidRDefault="00482D82" w:rsidP="00CF75B5">
            <w:pPr>
              <w:spacing w:line="276" w:lineRule="auto"/>
              <w:jc w:val="both"/>
              <w:rPr>
                <w:rFonts w:ascii="Arial" w:eastAsiaTheme="minorEastAsia" w:hAnsi="Arial" w:cs="Arial"/>
                <w:color w:val="FF0000"/>
                <w:sz w:val="18"/>
                <w:szCs w:val="18"/>
                <w:lang w:eastAsia="zh-CN"/>
              </w:rPr>
            </w:pPr>
            <w:r w:rsidRPr="00714523">
              <w:rPr>
                <w:rFonts w:ascii="Arial" w:eastAsiaTheme="minorEastAsia" w:hAnsi="Arial" w:cs="Arial" w:hint="eastAsia"/>
                <w:color w:val="FF0000"/>
                <w:sz w:val="18"/>
                <w:szCs w:val="18"/>
                <w:lang w:eastAsia="zh-CN"/>
              </w:rPr>
              <w:t>1:250</w:t>
            </w:r>
          </w:p>
        </w:tc>
        <w:tc>
          <w:tcPr>
            <w:tcW w:w="859" w:type="dxa"/>
            <w:tcBorders>
              <w:top w:val="single" w:sz="8" w:space="0" w:color="auto"/>
              <w:left w:val="single" w:sz="8" w:space="0" w:color="auto"/>
              <w:bottom w:val="single" w:sz="8" w:space="0" w:color="auto"/>
              <w:right w:val="single" w:sz="8" w:space="0" w:color="auto"/>
            </w:tcBorders>
          </w:tcPr>
          <w:p w14:paraId="48CFFB50" w14:textId="77777777" w:rsidR="00482D82" w:rsidRPr="00714523" w:rsidRDefault="00482D82" w:rsidP="00CF75B5">
            <w:pPr>
              <w:spacing w:line="276" w:lineRule="auto"/>
              <w:jc w:val="both"/>
              <w:rPr>
                <w:rFonts w:ascii="Arial" w:eastAsia="Arial" w:hAnsi="Arial" w:cs="Arial"/>
                <w:color w:val="FF0000"/>
                <w:sz w:val="18"/>
                <w:szCs w:val="18"/>
              </w:rPr>
            </w:pPr>
          </w:p>
        </w:tc>
      </w:tr>
      <w:tr w:rsidR="008D0305" w:rsidRPr="00714523" w14:paraId="09E69EA0" w14:textId="77777777" w:rsidTr="00482D82">
        <w:trPr>
          <w:trHeight w:val="300"/>
        </w:trPr>
        <w:tc>
          <w:tcPr>
            <w:tcW w:w="2123" w:type="dxa"/>
            <w:tcBorders>
              <w:top w:val="single" w:sz="8" w:space="0" w:color="auto"/>
              <w:left w:val="single" w:sz="8" w:space="0" w:color="auto"/>
              <w:bottom w:val="single" w:sz="8" w:space="0" w:color="auto"/>
              <w:right w:val="single" w:sz="8" w:space="0" w:color="auto"/>
            </w:tcBorders>
          </w:tcPr>
          <w:p w14:paraId="5DF1F2F2" w14:textId="5F543F0D" w:rsidR="008D0305" w:rsidRPr="00714523" w:rsidRDefault="008D0305" w:rsidP="00CF75B5">
            <w:pPr>
              <w:spacing w:line="276" w:lineRule="auto"/>
              <w:jc w:val="both"/>
              <w:rPr>
                <w:rFonts w:ascii="Arial" w:eastAsiaTheme="minorEastAsia" w:hAnsi="Arial" w:cs="Arial"/>
                <w:color w:val="FF0000"/>
                <w:sz w:val="18"/>
                <w:szCs w:val="18"/>
                <w:lang w:eastAsia="zh-CN"/>
              </w:rPr>
            </w:pPr>
            <w:r>
              <w:rPr>
                <w:rFonts w:ascii="Arial" w:eastAsiaTheme="minorEastAsia" w:hAnsi="Arial" w:cs="Arial"/>
                <w:color w:val="FF0000"/>
                <w:sz w:val="18"/>
                <w:szCs w:val="18"/>
                <w:lang w:eastAsia="zh-CN"/>
              </w:rPr>
              <w:t>C</w:t>
            </w:r>
            <w:r>
              <w:rPr>
                <w:rFonts w:ascii="Arial" w:eastAsiaTheme="minorEastAsia" w:hAnsi="Arial" w:cs="Arial" w:hint="eastAsia"/>
                <w:color w:val="FF0000"/>
                <w:sz w:val="18"/>
                <w:szCs w:val="18"/>
                <w:lang w:eastAsia="zh-CN"/>
              </w:rPr>
              <w:t>leaved caspase3</w:t>
            </w:r>
          </w:p>
        </w:tc>
        <w:tc>
          <w:tcPr>
            <w:tcW w:w="1275" w:type="dxa"/>
            <w:tcBorders>
              <w:top w:val="single" w:sz="8" w:space="0" w:color="auto"/>
              <w:left w:val="single" w:sz="8" w:space="0" w:color="auto"/>
              <w:bottom w:val="single" w:sz="8" w:space="0" w:color="auto"/>
              <w:right w:val="single" w:sz="8" w:space="0" w:color="auto"/>
            </w:tcBorders>
          </w:tcPr>
          <w:p w14:paraId="26020967" w14:textId="533C812D" w:rsidR="008D0305" w:rsidRPr="00714523" w:rsidRDefault="008D0305" w:rsidP="00CF75B5">
            <w:pPr>
              <w:spacing w:line="276" w:lineRule="auto"/>
              <w:jc w:val="both"/>
              <w:rPr>
                <w:rFonts w:ascii="Arial" w:eastAsiaTheme="minorEastAsia" w:hAnsi="Arial" w:cs="Arial"/>
                <w:color w:val="FF0000"/>
                <w:sz w:val="18"/>
                <w:szCs w:val="18"/>
                <w:lang w:eastAsia="zh-CN"/>
              </w:rPr>
            </w:pPr>
            <w:r>
              <w:rPr>
                <w:rFonts w:ascii="Arial" w:eastAsiaTheme="minorEastAsia" w:hAnsi="Arial" w:cs="Arial" w:hint="eastAsia"/>
                <w:color w:val="FF0000"/>
                <w:sz w:val="18"/>
                <w:szCs w:val="18"/>
                <w:lang w:eastAsia="zh-CN"/>
              </w:rPr>
              <w:t>CST</w:t>
            </w:r>
          </w:p>
        </w:tc>
        <w:tc>
          <w:tcPr>
            <w:tcW w:w="1411" w:type="dxa"/>
            <w:tcBorders>
              <w:top w:val="single" w:sz="8" w:space="0" w:color="auto"/>
              <w:left w:val="single" w:sz="8" w:space="0" w:color="auto"/>
              <w:bottom w:val="single" w:sz="8" w:space="0" w:color="auto"/>
              <w:right w:val="single" w:sz="8" w:space="0" w:color="auto"/>
            </w:tcBorders>
          </w:tcPr>
          <w:p w14:paraId="372F85F1" w14:textId="076CB7DD" w:rsidR="008D0305" w:rsidRPr="00714523" w:rsidRDefault="007778AE" w:rsidP="00CF75B5">
            <w:pPr>
              <w:spacing w:line="276" w:lineRule="auto"/>
              <w:jc w:val="both"/>
              <w:rPr>
                <w:rFonts w:ascii="Arial" w:eastAsiaTheme="minorEastAsia" w:hAnsi="Arial" w:cs="Arial"/>
                <w:color w:val="FF0000"/>
                <w:sz w:val="18"/>
                <w:szCs w:val="18"/>
                <w:lang w:eastAsia="zh-CN"/>
              </w:rPr>
            </w:pPr>
            <w:r>
              <w:rPr>
                <w:rFonts w:ascii="Arial" w:eastAsiaTheme="minorEastAsia" w:hAnsi="Arial" w:cs="Arial" w:hint="eastAsia"/>
                <w:color w:val="FF0000"/>
                <w:sz w:val="18"/>
                <w:szCs w:val="18"/>
                <w:lang w:eastAsia="zh-CN"/>
              </w:rPr>
              <w:t>9661</w:t>
            </w:r>
          </w:p>
        </w:tc>
        <w:tc>
          <w:tcPr>
            <w:tcW w:w="1560" w:type="dxa"/>
            <w:tcBorders>
              <w:top w:val="single" w:sz="8" w:space="0" w:color="auto"/>
              <w:left w:val="single" w:sz="8" w:space="0" w:color="auto"/>
              <w:bottom w:val="single" w:sz="8" w:space="0" w:color="auto"/>
              <w:right w:val="single" w:sz="8" w:space="0" w:color="auto"/>
            </w:tcBorders>
          </w:tcPr>
          <w:p w14:paraId="35323A01" w14:textId="77777777" w:rsidR="008D0305" w:rsidRPr="00714523" w:rsidRDefault="008D0305" w:rsidP="00CF75B5">
            <w:pPr>
              <w:spacing w:line="276" w:lineRule="auto"/>
              <w:jc w:val="both"/>
              <w:rPr>
                <w:rFonts w:ascii="Arial" w:eastAsia="Arial" w:hAnsi="Arial" w:cs="Arial"/>
                <w:color w:val="FF0000"/>
                <w:sz w:val="18"/>
                <w:szCs w:val="18"/>
              </w:rPr>
            </w:pPr>
          </w:p>
        </w:tc>
        <w:tc>
          <w:tcPr>
            <w:tcW w:w="992" w:type="dxa"/>
            <w:tcBorders>
              <w:top w:val="single" w:sz="8" w:space="0" w:color="auto"/>
              <w:left w:val="single" w:sz="8" w:space="0" w:color="auto"/>
              <w:bottom w:val="single" w:sz="8" w:space="0" w:color="auto"/>
              <w:right w:val="single" w:sz="8" w:space="0" w:color="auto"/>
            </w:tcBorders>
          </w:tcPr>
          <w:p w14:paraId="62E80ED4" w14:textId="2A8A4FE5" w:rsidR="008D0305" w:rsidRPr="00714523" w:rsidRDefault="007778AE" w:rsidP="00CF75B5">
            <w:pPr>
              <w:spacing w:line="276" w:lineRule="auto"/>
              <w:jc w:val="both"/>
              <w:rPr>
                <w:rFonts w:ascii="Arial" w:eastAsiaTheme="minorEastAsia" w:hAnsi="Arial" w:cs="Arial"/>
                <w:color w:val="FF0000"/>
                <w:sz w:val="18"/>
                <w:szCs w:val="18"/>
                <w:lang w:eastAsia="zh-CN"/>
              </w:rPr>
            </w:pPr>
            <w:r>
              <w:rPr>
                <w:rFonts w:ascii="Arial" w:eastAsiaTheme="minorEastAsia" w:hAnsi="Arial" w:cs="Arial" w:hint="eastAsia"/>
                <w:color w:val="FF0000"/>
                <w:sz w:val="18"/>
                <w:szCs w:val="18"/>
                <w:lang w:eastAsia="zh-CN"/>
              </w:rPr>
              <w:t>1:200</w:t>
            </w:r>
          </w:p>
        </w:tc>
        <w:tc>
          <w:tcPr>
            <w:tcW w:w="859" w:type="dxa"/>
            <w:tcBorders>
              <w:top w:val="single" w:sz="8" w:space="0" w:color="auto"/>
              <w:left w:val="single" w:sz="8" w:space="0" w:color="auto"/>
              <w:bottom w:val="single" w:sz="8" w:space="0" w:color="auto"/>
              <w:right w:val="single" w:sz="8" w:space="0" w:color="auto"/>
            </w:tcBorders>
          </w:tcPr>
          <w:p w14:paraId="7B8DCC61" w14:textId="77777777" w:rsidR="008D0305" w:rsidRPr="00714523" w:rsidRDefault="008D0305" w:rsidP="00CF75B5">
            <w:pPr>
              <w:spacing w:line="276" w:lineRule="auto"/>
              <w:jc w:val="both"/>
              <w:rPr>
                <w:rFonts w:ascii="Arial" w:eastAsia="Arial" w:hAnsi="Arial" w:cs="Arial"/>
                <w:color w:val="FF0000"/>
                <w:sz w:val="18"/>
                <w:szCs w:val="18"/>
              </w:rPr>
            </w:pPr>
          </w:p>
        </w:tc>
      </w:tr>
    </w:tbl>
    <w:p w14:paraId="5AAB9DB0" w14:textId="77777777" w:rsidR="005E7F5B" w:rsidRPr="003C7ADD" w:rsidRDefault="005E7F5B" w:rsidP="00F805F3">
      <w:pPr>
        <w:spacing w:line="480" w:lineRule="auto"/>
        <w:jc w:val="both"/>
        <w:rPr>
          <w:rFonts w:ascii="Arial" w:eastAsia="Arial" w:hAnsi="Arial" w:cs="Arial"/>
        </w:rPr>
      </w:pPr>
    </w:p>
    <w:p w14:paraId="04CD4D0C" w14:textId="3811C0B0" w:rsidR="005E7F5B" w:rsidRPr="003C7ADD" w:rsidRDefault="005E7F5B" w:rsidP="00F805F3">
      <w:pPr>
        <w:spacing w:line="480" w:lineRule="auto"/>
        <w:jc w:val="both"/>
        <w:rPr>
          <w:rFonts w:ascii="Arial" w:eastAsia="Arial" w:hAnsi="Arial" w:cs="Arial"/>
          <w:b/>
        </w:rPr>
      </w:pPr>
      <w:r w:rsidRPr="003C7ADD">
        <w:rPr>
          <w:rFonts w:ascii="Arial" w:eastAsia="Arial" w:hAnsi="Arial" w:cs="Arial"/>
          <w:b/>
        </w:rPr>
        <w:t>Table S2:</w:t>
      </w:r>
      <w:r w:rsidR="00873B7E" w:rsidRPr="003C7ADD">
        <w:rPr>
          <w:rFonts w:ascii="Arial" w:eastAsiaTheme="minorEastAsia" w:hAnsi="Arial" w:cs="Arial" w:hint="eastAsia"/>
          <w:b/>
          <w:lang w:eastAsia="zh-CN"/>
        </w:rPr>
        <w:t xml:space="preserve"> </w:t>
      </w:r>
      <w:r w:rsidRPr="003C7ADD">
        <w:rPr>
          <w:rFonts w:ascii="Arial" w:eastAsia="Arial" w:hAnsi="Arial" w:cs="Arial"/>
          <w:b/>
        </w:rPr>
        <w:t>Secondary antibodies for Western blot and immunofluorescence</w:t>
      </w:r>
    </w:p>
    <w:tbl>
      <w:tblPr>
        <w:tblStyle w:val="TableGrid"/>
        <w:tblW w:w="8580" w:type="dxa"/>
        <w:tblInd w:w="0" w:type="dxa"/>
        <w:tblLayout w:type="fixed"/>
        <w:tblLook w:val="04A0" w:firstRow="1" w:lastRow="0" w:firstColumn="1" w:lastColumn="0" w:noHBand="0" w:noVBand="1"/>
      </w:tblPr>
      <w:tblGrid>
        <w:gridCol w:w="2188"/>
        <w:gridCol w:w="2364"/>
        <w:gridCol w:w="1367"/>
        <w:gridCol w:w="975"/>
        <w:gridCol w:w="945"/>
        <w:gridCol w:w="741"/>
      </w:tblGrid>
      <w:tr w:rsidR="005E7F5B" w:rsidRPr="00CF75B5" w14:paraId="3568B96B"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53116C3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Secondary Antibodies</w:t>
            </w:r>
          </w:p>
        </w:tc>
        <w:tc>
          <w:tcPr>
            <w:tcW w:w="2365" w:type="dxa"/>
            <w:tcBorders>
              <w:top w:val="single" w:sz="8" w:space="0" w:color="auto"/>
              <w:left w:val="single" w:sz="8" w:space="0" w:color="auto"/>
              <w:bottom w:val="single" w:sz="8" w:space="0" w:color="auto"/>
              <w:right w:val="single" w:sz="8" w:space="0" w:color="auto"/>
            </w:tcBorders>
            <w:hideMark/>
          </w:tcPr>
          <w:p w14:paraId="5E72912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Vendor</w:t>
            </w:r>
          </w:p>
        </w:tc>
        <w:tc>
          <w:tcPr>
            <w:tcW w:w="1368" w:type="dxa"/>
            <w:tcBorders>
              <w:top w:val="single" w:sz="8" w:space="0" w:color="auto"/>
              <w:left w:val="single" w:sz="8" w:space="0" w:color="auto"/>
              <w:bottom w:val="single" w:sz="8" w:space="0" w:color="auto"/>
              <w:right w:val="single" w:sz="8" w:space="0" w:color="auto"/>
            </w:tcBorders>
            <w:hideMark/>
          </w:tcPr>
          <w:p w14:paraId="6C36ED4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Cat. number</w:t>
            </w:r>
          </w:p>
        </w:tc>
        <w:tc>
          <w:tcPr>
            <w:tcW w:w="2661" w:type="dxa"/>
            <w:gridSpan w:val="3"/>
            <w:tcBorders>
              <w:top w:val="single" w:sz="8" w:space="0" w:color="auto"/>
              <w:left w:val="single" w:sz="8" w:space="0" w:color="auto"/>
              <w:bottom w:val="single" w:sz="8" w:space="0" w:color="auto"/>
              <w:right w:val="single" w:sz="8" w:space="0" w:color="auto"/>
            </w:tcBorders>
            <w:hideMark/>
          </w:tcPr>
          <w:p w14:paraId="123925B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Applications</w:t>
            </w:r>
          </w:p>
        </w:tc>
      </w:tr>
      <w:tr w:rsidR="005E7F5B" w:rsidRPr="00CF75B5" w14:paraId="7B16D8DE"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0D9E12D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2365" w:type="dxa"/>
            <w:tcBorders>
              <w:top w:val="single" w:sz="8" w:space="0" w:color="auto"/>
              <w:left w:val="single" w:sz="8" w:space="0" w:color="auto"/>
              <w:bottom w:val="single" w:sz="8" w:space="0" w:color="auto"/>
              <w:right w:val="single" w:sz="8" w:space="0" w:color="auto"/>
            </w:tcBorders>
            <w:hideMark/>
          </w:tcPr>
          <w:p w14:paraId="04459B3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1368" w:type="dxa"/>
            <w:tcBorders>
              <w:top w:val="single" w:sz="8" w:space="0" w:color="auto"/>
              <w:left w:val="single" w:sz="8" w:space="0" w:color="auto"/>
              <w:bottom w:val="single" w:sz="8" w:space="0" w:color="auto"/>
              <w:right w:val="single" w:sz="8" w:space="0" w:color="auto"/>
            </w:tcBorders>
            <w:hideMark/>
          </w:tcPr>
          <w:p w14:paraId="7D5FA5E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75" w:type="dxa"/>
            <w:tcBorders>
              <w:top w:val="single" w:sz="8" w:space="0" w:color="auto"/>
              <w:left w:val="single" w:sz="8" w:space="0" w:color="auto"/>
              <w:bottom w:val="single" w:sz="8" w:space="0" w:color="auto"/>
              <w:right w:val="single" w:sz="8" w:space="0" w:color="auto"/>
            </w:tcBorders>
            <w:hideMark/>
          </w:tcPr>
          <w:p w14:paraId="596B84F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WB</w:t>
            </w:r>
          </w:p>
        </w:tc>
        <w:tc>
          <w:tcPr>
            <w:tcW w:w="945" w:type="dxa"/>
            <w:tcBorders>
              <w:top w:val="nil"/>
              <w:left w:val="single" w:sz="8" w:space="0" w:color="auto"/>
              <w:bottom w:val="single" w:sz="8" w:space="0" w:color="auto"/>
              <w:right w:val="single" w:sz="8" w:space="0" w:color="auto"/>
            </w:tcBorders>
            <w:hideMark/>
          </w:tcPr>
          <w:p w14:paraId="0CD9356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IHC-P</w:t>
            </w:r>
          </w:p>
        </w:tc>
        <w:tc>
          <w:tcPr>
            <w:tcW w:w="741" w:type="dxa"/>
            <w:tcBorders>
              <w:top w:val="nil"/>
              <w:left w:val="single" w:sz="8" w:space="0" w:color="auto"/>
              <w:bottom w:val="single" w:sz="8" w:space="0" w:color="auto"/>
              <w:right w:val="single" w:sz="8" w:space="0" w:color="auto"/>
            </w:tcBorders>
            <w:hideMark/>
          </w:tcPr>
          <w:p w14:paraId="03E1737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ICC</w:t>
            </w:r>
          </w:p>
        </w:tc>
      </w:tr>
      <w:tr w:rsidR="005E7F5B" w:rsidRPr="00CF75B5" w14:paraId="33463EA5"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368AB18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Anti-goat Alexa 488</w:t>
            </w:r>
          </w:p>
        </w:tc>
        <w:tc>
          <w:tcPr>
            <w:tcW w:w="2365" w:type="dxa"/>
            <w:tcBorders>
              <w:top w:val="single" w:sz="8" w:space="0" w:color="auto"/>
              <w:left w:val="single" w:sz="8" w:space="0" w:color="auto"/>
              <w:bottom w:val="single" w:sz="8" w:space="0" w:color="auto"/>
              <w:right w:val="single" w:sz="8" w:space="0" w:color="auto"/>
            </w:tcBorders>
            <w:hideMark/>
          </w:tcPr>
          <w:p w14:paraId="01C9BC6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ThermoFisher</w:t>
            </w:r>
          </w:p>
        </w:tc>
        <w:tc>
          <w:tcPr>
            <w:tcW w:w="1368" w:type="dxa"/>
            <w:tcBorders>
              <w:top w:val="single" w:sz="8" w:space="0" w:color="auto"/>
              <w:left w:val="single" w:sz="8" w:space="0" w:color="auto"/>
              <w:bottom w:val="single" w:sz="8" w:space="0" w:color="auto"/>
              <w:right w:val="single" w:sz="8" w:space="0" w:color="auto"/>
            </w:tcBorders>
            <w:hideMark/>
          </w:tcPr>
          <w:p w14:paraId="334D508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A-11055</w:t>
            </w:r>
          </w:p>
        </w:tc>
        <w:tc>
          <w:tcPr>
            <w:tcW w:w="975" w:type="dxa"/>
            <w:tcBorders>
              <w:top w:val="single" w:sz="8" w:space="0" w:color="auto"/>
              <w:left w:val="single" w:sz="8" w:space="0" w:color="auto"/>
              <w:bottom w:val="single" w:sz="8" w:space="0" w:color="auto"/>
              <w:right w:val="single" w:sz="8" w:space="0" w:color="auto"/>
            </w:tcBorders>
            <w:hideMark/>
          </w:tcPr>
          <w:p w14:paraId="3817ED3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45" w:type="dxa"/>
            <w:tcBorders>
              <w:top w:val="single" w:sz="8" w:space="0" w:color="auto"/>
              <w:left w:val="single" w:sz="8" w:space="0" w:color="auto"/>
              <w:bottom w:val="single" w:sz="8" w:space="0" w:color="auto"/>
              <w:right w:val="single" w:sz="8" w:space="0" w:color="auto"/>
            </w:tcBorders>
            <w:hideMark/>
          </w:tcPr>
          <w:p w14:paraId="08F540F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741" w:type="dxa"/>
            <w:tcBorders>
              <w:top w:val="single" w:sz="8" w:space="0" w:color="auto"/>
              <w:left w:val="single" w:sz="8" w:space="0" w:color="auto"/>
              <w:bottom w:val="single" w:sz="8" w:space="0" w:color="auto"/>
              <w:right w:val="single" w:sz="8" w:space="0" w:color="auto"/>
            </w:tcBorders>
            <w:hideMark/>
          </w:tcPr>
          <w:p w14:paraId="43C9E44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CF75B5" w14:paraId="47DA7A50"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28DE202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Anti-mouse Alexa Cy3</w:t>
            </w:r>
          </w:p>
        </w:tc>
        <w:tc>
          <w:tcPr>
            <w:tcW w:w="2365" w:type="dxa"/>
            <w:tcBorders>
              <w:top w:val="single" w:sz="8" w:space="0" w:color="auto"/>
              <w:left w:val="single" w:sz="8" w:space="0" w:color="auto"/>
              <w:bottom w:val="single" w:sz="8" w:space="0" w:color="auto"/>
              <w:right w:val="single" w:sz="8" w:space="0" w:color="auto"/>
            </w:tcBorders>
            <w:hideMark/>
          </w:tcPr>
          <w:p w14:paraId="6C84345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Jackson Immunoresearch</w:t>
            </w:r>
          </w:p>
        </w:tc>
        <w:tc>
          <w:tcPr>
            <w:tcW w:w="1368" w:type="dxa"/>
            <w:tcBorders>
              <w:top w:val="single" w:sz="8" w:space="0" w:color="auto"/>
              <w:left w:val="single" w:sz="8" w:space="0" w:color="auto"/>
              <w:bottom w:val="single" w:sz="8" w:space="0" w:color="auto"/>
              <w:right w:val="single" w:sz="8" w:space="0" w:color="auto"/>
            </w:tcBorders>
            <w:hideMark/>
          </w:tcPr>
          <w:p w14:paraId="26D89B9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715-165-150</w:t>
            </w:r>
          </w:p>
        </w:tc>
        <w:tc>
          <w:tcPr>
            <w:tcW w:w="975" w:type="dxa"/>
            <w:tcBorders>
              <w:top w:val="single" w:sz="8" w:space="0" w:color="auto"/>
              <w:left w:val="single" w:sz="8" w:space="0" w:color="auto"/>
              <w:bottom w:val="single" w:sz="8" w:space="0" w:color="auto"/>
              <w:right w:val="single" w:sz="8" w:space="0" w:color="auto"/>
            </w:tcBorders>
            <w:hideMark/>
          </w:tcPr>
          <w:p w14:paraId="5ED69DE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45" w:type="dxa"/>
            <w:tcBorders>
              <w:top w:val="single" w:sz="8" w:space="0" w:color="auto"/>
              <w:left w:val="single" w:sz="8" w:space="0" w:color="auto"/>
              <w:bottom w:val="single" w:sz="8" w:space="0" w:color="auto"/>
              <w:right w:val="single" w:sz="8" w:space="0" w:color="auto"/>
            </w:tcBorders>
            <w:hideMark/>
          </w:tcPr>
          <w:p w14:paraId="6A74151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741" w:type="dxa"/>
            <w:tcBorders>
              <w:top w:val="single" w:sz="8" w:space="0" w:color="auto"/>
              <w:left w:val="single" w:sz="8" w:space="0" w:color="auto"/>
              <w:bottom w:val="single" w:sz="8" w:space="0" w:color="auto"/>
              <w:right w:val="single" w:sz="8" w:space="0" w:color="auto"/>
            </w:tcBorders>
            <w:hideMark/>
          </w:tcPr>
          <w:p w14:paraId="0259BDF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r>
      <w:tr w:rsidR="005E7F5B" w:rsidRPr="00CF75B5" w14:paraId="2B21D884"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23931C0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Anti-rabbit Alexa 647</w:t>
            </w:r>
          </w:p>
        </w:tc>
        <w:tc>
          <w:tcPr>
            <w:tcW w:w="2365" w:type="dxa"/>
            <w:tcBorders>
              <w:top w:val="single" w:sz="8" w:space="0" w:color="auto"/>
              <w:left w:val="single" w:sz="8" w:space="0" w:color="auto"/>
              <w:bottom w:val="single" w:sz="8" w:space="0" w:color="auto"/>
              <w:right w:val="single" w:sz="8" w:space="0" w:color="auto"/>
            </w:tcBorders>
            <w:hideMark/>
          </w:tcPr>
          <w:p w14:paraId="5DA6A4D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Jackson Immunoresearch</w:t>
            </w:r>
          </w:p>
        </w:tc>
        <w:tc>
          <w:tcPr>
            <w:tcW w:w="1368" w:type="dxa"/>
            <w:tcBorders>
              <w:top w:val="single" w:sz="8" w:space="0" w:color="auto"/>
              <w:left w:val="single" w:sz="8" w:space="0" w:color="auto"/>
              <w:bottom w:val="single" w:sz="8" w:space="0" w:color="auto"/>
              <w:right w:val="single" w:sz="8" w:space="0" w:color="auto"/>
            </w:tcBorders>
            <w:hideMark/>
          </w:tcPr>
          <w:p w14:paraId="5D0E885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711-605-152</w:t>
            </w:r>
          </w:p>
        </w:tc>
        <w:tc>
          <w:tcPr>
            <w:tcW w:w="975" w:type="dxa"/>
            <w:tcBorders>
              <w:top w:val="single" w:sz="8" w:space="0" w:color="auto"/>
              <w:left w:val="single" w:sz="8" w:space="0" w:color="auto"/>
              <w:bottom w:val="single" w:sz="8" w:space="0" w:color="auto"/>
              <w:right w:val="single" w:sz="8" w:space="0" w:color="auto"/>
            </w:tcBorders>
            <w:hideMark/>
          </w:tcPr>
          <w:p w14:paraId="119199A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45" w:type="dxa"/>
            <w:tcBorders>
              <w:top w:val="single" w:sz="8" w:space="0" w:color="auto"/>
              <w:left w:val="single" w:sz="8" w:space="0" w:color="auto"/>
              <w:bottom w:val="single" w:sz="8" w:space="0" w:color="auto"/>
              <w:right w:val="single" w:sz="8" w:space="0" w:color="auto"/>
            </w:tcBorders>
            <w:hideMark/>
          </w:tcPr>
          <w:p w14:paraId="19C11F1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741" w:type="dxa"/>
            <w:tcBorders>
              <w:top w:val="single" w:sz="8" w:space="0" w:color="auto"/>
              <w:left w:val="single" w:sz="8" w:space="0" w:color="auto"/>
              <w:bottom w:val="single" w:sz="8" w:space="0" w:color="auto"/>
              <w:right w:val="single" w:sz="8" w:space="0" w:color="auto"/>
            </w:tcBorders>
            <w:hideMark/>
          </w:tcPr>
          <w:p w14:paraId="20D1C93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r>
      <w:tr w:rsidR="005E7F5B" w:rsidRPr="00CF75B5" w14:paraId="22EF6D29"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4C7C120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Anti-mouse Alexa 647</w:t>
            </w:r>
          </w:p>
        </w:tc>
        <w:tc>
          <w:tcPr>
            <w:tcW w:w="2365" w:type="dxa"/>
            <w:tcBorders>
              <w:top w:val="single" w:sz="8" w:space="0" w:color="auto"/>
              <w:left w:val="single" w:sz="8" w:space="0" w:color="auto"/>
              <w:bottom w:val="single" w:sz="8" w:space="0" w:color="auto"/>
              <w:right w:val="single" w:sz="8" w:space="0" w:color="auto"/>
            </w:tcBorders>
            <w:hideMark/>
          </w:tcPr>
          <w:p w14:paraId="4ECB5FD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Jackson Immunoresearch</w:t>
            </w:r>
          </w:p>
        </w:tc>
        <w:tc>
          <w:tcPr>
            <w:tcW w:w="1368" w:type="dxa"/>
            <w:tcBorders>
              <w:top w:val="single" w:sz="8" w:space="0" w:color="auto"/>
              <w:left w:val="single" w:sz="8" w:space="0" w:color="auto"/>
              <w:bottom w:val="single" w:sz="8" w:space="0" w:color="auto"/>
              <w:right w:val="single" w:sz="8" w:space="0" w:color="auto"/>
            </w:tcBorders>
            <w:hideMark/>
          </w:tcPr>
          <w:p w14:paraId="6B29A7A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115-605-003</w:t>
            </w:r>
          </w:p>
        </w:tc>
        <w:tc>
          <w:tcPr>
            <w:tcW w:w="975" w:type="dxa"/>
            <w:tcBorders>
              <w:top w:val="single" w:sz="8" w:space="0" w:color="auto"/>
              <w:left w:val="single" w:sz="8" w:space="0" w:color="auto"/>
              <w:bottom w:val="single" w:sz="8" w:space="0" w:color="auto"/>
              <w:right w:val="single" w:sz="8" w:space="0" w:color="auto"/>
            </w:tcBorders>
            <w:hideMark/>
          </w:tcPr>
          <w:p w14:paraId="3810BF7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45" w:type="dxa"/>
            <w:tcBorders>
              <w:top w:val="single" w:sz="8" w:space="0" w:color="auto"/>
              <w:left w:val="single" w:sz="8" w:space="0" w:color="auto"/>
              <w:bottom w:val="single" w:sz="8" w:space="0" w:color="auto"/>
              <w:right w:val="single" w:sz="8" w:space="0" w:color="auto"/>
            </w:tcBorders>
            <w:hideMark/>
          </w:tcPr>
          <w:p w14:paraId="758E8C0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741" w:type="dxa"/>
            <w:tcBorders>
              <w:top w:val="single" w:sz="8" w:space="0" w:color="auto"/>
              <w:left w:val="single" w:sz="8" w:space="0" w:color="auto"/>
              <w:bottom w:val="single" w:sz="8" w:space="0" w:color="auto"/>
              <w:right w:val="single" w:sz="8" w:space="0" w:color="auto"/>
            </w:tcBorders>
            <w:hideMark/>
          </w:tcPr>
          <w:p w14:paraId="789FBBA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CF75B5" w14:paraId="607A476F"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563B6FD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Anti-rabbit Alexa Cy3</w:t>
            </w:r>
          </w:p>
        </w:tc>
        <w:tc>
          <w:tcPr>
            <w:tcW w:w="2365" w:type="dxa"/>
            <w:tcBorders>
              <w:top w:val="single" w:sz="8" w:space="0" w:color="auto"/>
              <w:left w:val="single" w:sz="8" w:space="0" w:color="auto"/>
              <w:bottom w:val="single" w:sz="8" w:space="0" w:color="auto"/>
              <w:right w:val="single" w:sz="8" w:space="0" w:color="auto"/>
            </w:tcBorders>
            <w:hideMark/>
          </w:tcPr>
          <w:p w14:paraId="413F9DC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Jackson Immunoresearch</w:t>
            </w:r>
          </w:p>
        </w:tc>
        <w:tc>
          <w:tcPr>
            <w:tcW w:w="1368" w:type="dxa"/>
            <w:tcBorders>
              <w:top w:val="single" w:sz="8" w:space="0" w:color="auto"/>
              <w:left w:val="single" w:sz="8" w:space="0" w:color="auto"/>
              <w:bottom w:val="single" w:sz="8" w:space="0" w:color="auto"/>
              <w:right w:val="single" w:sz="8" w:space="0" w:color="auto"/>
            </w:tcBorders>
            <w:hideMark/>
          </w:tcPr>
          <w:p w14:paraId="40946DA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711-165-152</w:t>
            </w:r>
          </w:p>
        </w:tc>
        <w:tc>
          <w:tcPr>
            <w:tcW w:w="975" w:type="dxa"/>
            <w:tcBorders>
              <w:top w:val="single" w:sz="8" w:space="0" w:color="auto"/>
              <w:left w:val="single" w:sz="8" w:space="0" w:color="auto"/>
              <w:bottom w:val="single" w:sz="8" w:space="0" w:color="auto"/>
              <w:right w:val="single" w:sz="8" w:space="0" w:color="auto"/>
            </w:tcBorders>
            <w:hideMark/>
          </w:tcPr>
          <w:p w14:paraId="193F666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945" w:type="dxa"/>
            <w:tcBorders>
              <w:top w:val="single" w:sz="8" w:space="0" w:color="auto"/>
              <w:left w:val="single" w:sz="8" w:space="0" w:color="auto"/>
              <w:bottom w:val="single" w:sz="8" w:space="0" w:color="auto"/>
              <w:right w:val="single" w:sz="8" w:space="0" w:color="auto"/>
            </w:tcBorders>
            <w:hideMark/>
          </w:tcPr>
          <w:p w14:paraId="304842E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1:300</w:t>
            </w:r>
          </w:p>
        </w:tc>
        <w:tc>
          <w:tcPr>
            <w:tcW w:w="741" w:type="dxa"/>
            <w:tcBorders>
              <w:top w:val="single" w:sz="8" w:space="0" w:color="auto"/>
              <w:left w:val="single" w:sz="8" w:space="0" w:color="auto"/>
              <w:bottom w:val="single" w:sz="8" w:space="0" w:color="auto"/>
              <w:right w:val="single" w:sz="8" w:space="0" w:color="auto"/>
            </w:tcBorders>
            <w:hideMark/>
          </w:tcPr>
          <w:p w14:paraId="5F3A73D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CF75B5" w14:paraId="7F0CDE96"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4E1348B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Anti-rabbit IgG-HRP</w:t>
            </w:r>
          </w:p>
        </w:tc>
        <w:tc>
          <w:tcPr>
            <w:tcW w:w="2365" w:type="dxa"/>
            <w:tcBorders>
              <w:top w:val="single" w:sz="8" w:space="0" w:color="auto"/>
              <w:left w:val="single" w:sz="8" w:space="0" w:color="auto"/>
              <w:bottom w:val="single" w:sz="8" w:space="0" w:color="auto"/>
              <w:right w:val="single" w:sz="8" w:space="0" w:color="auto"/>
            </w:tcBorders>
            <w:hideMark/>
          </w:tcPr>
          <w:p w14:paraId="54DA453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368" w:type="dxa"/>
            <w:tcBorders>
              <w:top w:val="single" w:sz="8" w:space="0" w:color="auto"/>
              <w:left w:val="single" w:sz="8" w:space="0" w:color="auto"/>
              <w:bottom w:val="single" w:sz="8" w:space="0" w:color="auto"/>
              <w:right w:val="single" w:sz="8" w:space="0" w:color="auto"/>
            </w:tcBorders>
            <w:hideMark/>
          </w:tcPr>
          <w:p w14:paraId="549E1E8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sc-2357</w:t>
            </w:r>
          </w:p>
        </w:tc>
        <w:tc>
          <w:tcPr>
            <w:tcW w:w="975" w:type="dxa"/>
            <w:tcBorders>
              <w:top w:val="single" w:sz="8" w:space="0" w:color="auto"/>
              <w:left w:val="single" w:sz="8" w:space="0" w:color="auto"/>
              <w:bottom w:val="single" w:sz="8" w:space="0" w:color="auto"/>
              <w:right w:val="single" w:sz="8" w:space="0" w:color="auto"/>
            </w:tcBorders>
            <w:hideMark/>
          </w:tcPr>
          <w:p w14:paraId="510703A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1:2000</w:t>
            </w:r>
          </w:p>
        </w:tc>
        <w:tc>
          <w:tcPr>
            <w:tcW w:w="945" w:type="dxa"/>
            <w:tcBorders>
              <w:top w:val="single" w:sz="8" w:space="0" w:color="auto"/>
              <w:left w:val="single" w:sz="8" w:space="0" w:color="auto"/>
              <w:bottom w:val="single" w:sz="8" w:space="0" w:color="auto"/>
              <w:right w:val="single" w:sz="8" w:space="0" w:color="auto"/>
            </w:tcBorders>
            <w:hideMark/>
          </w:tcPr>
          <w:p w14:paraId="1524F8B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741" w:type="dxa"/>
            <w:tcBorders>
              <w:top w:val="single" w:sz="8" w:space="0" w:color="auto"/>
              <w:left w:val="single" w:sz="8" w:space="0" w:color="auto"/>
              <w:bottom w:val="single" w:sz="8" w:space="0" w:color="auto"/>
              <w:right w:val="single" w:sz="8" w:space="0" w:color="auto"/>
            </w:tcBorders>
            <w:hideMark/>
          </w:tcPr>
          <w:p w14:paraId="46672BE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CF75B5" w14:paraId="26EF1809"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2BC4293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Anti-mouse IgG-HRP</w:t>
            </w:r>
          </w:p>
        </w:tc>
        <w:tc>
          <w:tcPr>
            <w:tcW w:w="2365" w:type="dxa"/>
            <w:tcBorders>
              <w:top w:val="single" w:sz="8" w:space="0" w:color="auto"/>
              <w:left w:val="single" w:sz="8" w:space="0" w:color="auto"/>
              <w:bottom w:val="single" w:sz="8" w:space="0" w:color="auto"/>
              <w:right w:val="single" w:sz="8" w:space="0" w:color="auto"/>
            </w:tcBorders>
            <w:hideMark/>
          </w:tcPr>
          <w:p w14:paraId="1F6ECFA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368" w:type="dxa"/>
            <w:tcBorders>
              <w:top w:val="single" w:sz="8" w:space="0" w:color="auto"/>
              <w:left w:val="single" w:sz="8" w:space="0" w:color="auto"/>
              <w:bottom w:val="single" w:sz="8" w:space="0" w:color="auto"/>
              <w:right w:val="single" w:sz="8" w:space="0" w:color="auto"/>
            </w:tcBorders>
            <w:hideMark/>
          </w:tcPr>
          <w:p w14:paraId="7921AA0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sc-516102</w:t>
            </w:r>
          </w:p>
        </w:tc>
        <w:tc>
          <w:tcPr>
            <w:tcW w:w="975" w:type="dxa"/>
            <w:tcBorders>
              <w:top w:val="single" w:sz="8" w:space="0" w:color="auto"/>
              <w:left w:val="single" w:sz="8" w:space="0" w:color="auto"/>
              <w:bottom w:val="single" w:sz="8" w:space="0" w:color="auto"/>
              <w:right w:val="single" w:sz="8" w:space="0" w:color="auto"/>
            </w:tcBorders>
            <w:hideMark/>
          </w:tcPr>
          <w:p w14:paraId="1B85101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1:2000</w:t>
            </w:r>
          </w:p>
        </w:tc>
        <w:tc>
          <w:tcPr>
            <w:tcW w:w="945" w:type="dxa"/>
            <w:tcBorders>
              <w:top w:val="single" w:sz="8" w:space="0" w:color="auto"/>
              <w:left w:val="single" w:sz="8" w:space="0" w:color="auto"/>
              <w:bottom w:val="single" w:sz="8" w:space="0" w:color="auto"/>
              <w:right w:val="single" w:sz="8" w:space="0" w:color="auto"/>
            </w:tcBorders>
            <w:hideMark/>
          </w:tcPr>
          <w:p w14:paraId="5AC6D65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741" w:type="dxa"/>
            <w:tcBorders>
              <w:top w:val="single" w:sz="8" w:space="0" w:color="auto"/>
              <w:left w:val="single" w:sz="8" w:space="0" w:color="auto"/>
              <w:bottom w:val="single" w:sz="8" w:space="0" w:color="auto"/>
              <w:right w:val="single" w:sz="8" w:space="0" w:color="auto"/>
            </w:tcBorders>
            <w:hideMark/>
          </w:tcPr>
          <w:p w14:paraId="191A745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r w:rsidR="005E7F5B" w:rsidRPr="00CF75B5" w14:paraId="2B865E02" w14:textId="77777777" w:rsidTr="003D7135">
        <w:trPr>
          <w:trHeight w:val="300"/>
        </w:trPr>
        <w:tc>
          <w:tcPr>
            <w:tcW w:w="2190" w:type="dxa"/>
            <w:tcBorders>
              <w:top w:val="single" w:sz="8" w:space="0" w:color="auto"/>
              <w:left w:val="single" w:sz="8" w:space="0" w:color="auto"/>
              <w:bottom w:val="single" w:sz="8" w:space="0" w:color="auto"/>
              <w:right w:val="single" w:sz="8" w:space="0" w:color="auto"/>
            </w:tcBorders>
            <w:hideMark/>
          </w:tcPr>
          <w:p w14:paraId="3D79DB9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Anti-goat IgG-HRP</w:t>
            </w:r>
          </w:p>
        </w:tc>
        <w:tc>
          <w:tcPr>
            <w:tcW w:w="2365" w:type="dxa"/>
            <w:tcBorders>
              <w:top w:val="single" w:sz="8" w:space="0" w:color="auto"/>
              <w:left w:val="single" w:sz="8" w:space="0" w:color="auto"/>
              <w:bottom w:val="single" w:sz="8" w:space="0" w:color="auto"/>
              <w:right w:val="single" w:sz="8" w:space="0" w:color="auto"/>
            </w:tcBorders>
            <w:hideMark/>
          </w:tcPr>
          <w:p w14:paraId="06EA5D9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Santa Cruz</w:t>
            </w:r>
          </w:p>
        </w:tc>
        <w:tc>
          <w:tcPr>
            <w:tcW w:w="1368" w:type="dxa"/>
            <w:tcBorders>
              <w:top w:val="single" w:sz="8" w:space="0" w:color="auto"/>
              <w:left w:val="single" w:sz="8" w:space="0" w:color="auto"/>
              <w:bottom w:val="single" w:sz="8" w:space="0" w:color="auto"/>
              <w:right w:val="single" w:sz="8" w:space="0" w:color="auto"/>
            </w:tcBorders>
            <w:hideMark/>
          </w:tcPr>
          <w:p w14:paraId="6816327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sc-2354</w:t>
            </w:r>
          </w:p>
        </w:tc>
        <w:tc>
          <w:tcPr>
            <w:tcW w:w="975" w:type="dxa"/>
            <w:tcBorders>
              <w:top w:val="single" w:sz="8" w:space="0" w:color="auto"/>
              <w:left w:val="single" w:sz="8" w:space="0" w:color="auto"/>
              <w:bottom w:val="single" w:sz="8" w:space="0" w:color="auto"/>
              <w:right w:val="single" w:sz="8" w:space="0" w:color="auto"/>
            </w:tcBorders>
            <w:hideMark/>
          </w:tcPr>
          <w:p w14:paraId="369BD92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1:2000</w:t>
            </w:r>
          </w:p>
        </w:tc>
        <w:tc>
          <w:tcPr>
            <w:tcW w:w="945" w:type="dxa"/>
            <w:tcBorders>
              <w:top w:val="single" w:sz="8" w:space="0" w:color="auto"/>
              <w:left w:val="single" w:sz="8" w:space="0" w:color="auto"/>
              <w:bottom w:val="single" w:sz="8" w:space="0" w:color="auto"/>
              <w:right w:val="single" w:sz="8" w:space="0" w:color="auto"/>
            </w:tcBorders>
            <w:hideMark/>
          </w:tcPr>
          <w:p w14:paraId="13E75F2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c>
          <w:tcPr>
            <w:tcW w:w="741" w:type="dxa"/>
            <w:tcBorders>
              <w:top w:val="single" w:sz="8" w:space="0" w:color="auto"/>
              <w:left w:val="single" w:sz="8" w:space="0" w:color="auto"/>
              <w:bottom w:val="single" w:sz="8" w:space="0" w:color="auto"/>
              <w:right w:val="single" w:sz="8" w:space="0" w:color="auto"/>
            </w:tcBorders>
            <w:hideMark/>
          </w:tcPr>
          <w:p w14:paraId="2E3B144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 </w:t>
            </w:r>
          </w:p>
        </w:tc>
      </w:tr>
    </w:tbl>
    <w:p w14:paraId="5CD1479E" w14:textId="77777777" w:rsidR="005E7F5B" w:rsidRPr="003C7ADD" w:rsidRDefault="005E7F5B" w:rsidP="00F805F3">
      <w:pPr>
        <w:spacing w:line="480" w:lineRule="auto"/>
        <w:jc w:val="both"/>
        <w:rPr>
          <w:rFonts w:ascii="Arial" w:eastAsia="Arial" w:hAnsi="Arial" w:cs="Arial"/>
        </w:rPr>
      </w:pPr>
    </w:p>
    <w:p w14:paraId="63B570E2" w14:textId="77777777" w:rsidR="005E7F5B" w:rsidRPr="003C7ADD" w:rsidRDefault="005E7F5B" w:rsidP="00F805F3">
      <w:pPr>
        <w:spacing w:line="480" w:lineRule="auto"/>
        <w:jc w:val="both"/>
        <w:rPr>
          <w:rFonts w:ascii="Arial" w:eastAsia="Arial" w:hAnsi="Arial" w:cs="Arial"/>
          <w:b/>
        </w:rPr>
      </w:pPr>
      <w:r w:rsidRPr="003C7ADD">
        <w:rPr>
          <w:rFonts w:ascii="Arial" w:eastAsia="Arial" w:hAnsi="Arial" w:cs="Arial"/>
          <w:b/>
        </w:rPr>
        <w:t>Table S3: Primers for qPCR</w:t>
      </w:r>
    </w:p>
    <w:tbl>
      <w:tblPr>
        <w:tblStyle w:val="TableGrid"/>
        <w:tblW w:w="0" w:type="auto"/>
        <w:tblInd w:w="0" w:type="dxa"/>
        <w:tblLayout w:type="fixed"/>
        <w:tblLook w:val="04A0" w:firstRow="1" w:lastRow="0" w:firstColumn="1" w:lastColumn="0" w:noHBand="0" w:noVBand="1"/>
      </w:tblPr>
      <w:tblGrid>
        <w:gridCol w:w="846"/>
        <w:gridCol w:w="850"/>
        <w:gridCol w:w="3261"/>
        <w:gridCol w:w="3339"/>
      </w:tblGrid>
      <w:tr w:rsidR="005E7F5B" w:rsidRPr="00CF75B5" w14:paraId="6274C836" w14:textId="77777777" w:rsidTr="003D7135">
        <w:trPr>
          <w:trHeight w:val="300"/>
        </w:trPr>
        <w:tc>
          <w:tcPr>
            <w:tcW w:w="846" w:type="dxa"/>
            <w:tcBorders>
              <w:top w:val="single" w:sz="8" w:space="0" w:color="auto"/>
              <w:left w:val="single" w:sz="8" w:space="0" w:color="auto"/>
              <w:bottom w:val="single" w:sz="8" w:space="0" w:color="auto"/>
              <w:right w:val="single" w:sz="8" w:space="0" w:color="auto"/>
            </w:tcBorders>
            <w:hideMark/>
          </w:tcPr>
          <w:p w14:paraId="42B86AF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Gene</w:t>
            </w:r>
          </w:p>
        </w:tc>
        <w:tc>
          <w:tcPr>
            <w:tcW w:w="850" w:type="dxa"/>
            <w:tcBorders>
              <w:top w:val="single" w:sz="8" w:space="0" w:color="auto"/>
              <w:left w:val="single" w:sz="8" w:space="0" w:color="auto"/>
              <w:bottom w:val="single" w:sz="8" w:space="0" w:color="auto"/>
              <w:right w:val="single" w:sz="8" w:space="0" w:color="auto"/>
            </w:tcBorders>
            <w:hideMark/>
          </w:tcPr>
          <w:p w14:paraId="37EB550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Specie</w:t>
            </w:r>
          </w:p>
        </w:tc>
        <w:tc>
          <w:tcPr>
            <w:tcW w:w="3261" w:type="dxa"/>
            <w:tcBorders>
              <w:top w:val="single" w:sz="8" w:space="0" w:color="auto"/>
              <w:left w:val="single" w:sz="8" w:space="0" w:color="auto"/>
              <w:bottom w:val="single" w:sz="8" w:space="0" w:color="auto"/>
              <w:right w:val="single" w:sz="8" w:space="0" w:color="auto"/>
            </w:tcBorders>
            <w:hideMark/>
          </w:tcPr>
          <w:p w14:paraId="5A2AA1B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Forward (5’ to 3’)</w:t>
            </w:r>
          </w:p>
        </w:tc>
        <w:tc>
          <w:tcPr>
            <w:tcW w:w="3339" w:type="dxa"/>
            <w:tcBorders>
              <w:top w:val="single" w:sz="8" w:space="0" w:color="auto"/>
              <w:left w:val="single" w:sz="8" w:space="0" w:color="auto"/>
              <w:bottom w:val="single" w:sz="8" w:space="0" w:color="auto"/>
              <w:right w:val="single" w:sz="8" w:space="0" w:color="auto"/>
            </w:tcBorders>
            <w:hideMark/>
          </w:tcPr>
          <w:p w14:paraId="308B136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b/>
                <w:bCs/>
                <w:sz w:val="18"/>
                <w:szCs w:val="18"/>
              </w:rPr>
              <w:t>Reverse (5’ to 3’)</w:t>
            </w:r>
          </w:p>
        </w:tc>
      </w:tr>
      <w:tr w:rsidR="005E7F5B" w:rsidRPr="00CF75B5" w14:paraId="6F53205E" w14:textId="77777777" w:rsidTr="003D7135">
        <w:trPr>
          <w:trHeight w:val="90"/>
        </w:trPr>
        <w:tc>
          <w:tcPr>
            <w:tcW w:w="846" w:type="dxa"/>
            <w:vMerge w:val="restart"/>
            <w:tcBorders>
              <w:top w:val="single" w:sz="8" w:space="0" w:color="auto"/>
              <w:left w:val="single" w:sz="8" w:space="0" w:color="auto"/>
              <w:bottom w:val="single" w:sz="4" w:space="0" w:color="000000" w:themeColor="text1"/>
              <w:right w:val="single" w:sz="8" w:space="0" w:color="auto"/>
            </w:tcBorders>
            <w:hideMark/>
          </w:tcPr>
          <w:p w14:paraId="35319F6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Cxcl1</w:t>
            </w:r>
          </w:p>
        </w:tc>
        <w:tc>
          <w:tcPr>
            <w:tcW w:w="850" w:type="dxa"/>
            <w:tcBorders>
              <w:top w:val="single" w:sz="8" w:space="0" w:color="auto"/>
              <w:left w:val="single" w:sz="8" w:space="0" w:color="auto"/>
              <w:bottom w:val="single" w:sz="8" w:space="0" w:color="auto"/>
              <w:right w:val="single" w:sz="8" w:space="0" w:color="auto"/>
            </w:tcBorders>
            <w:hideMark/>
          </w:tcPr>
          <w:p w14:paraId="4BBC04F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0717181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TCACCTCAAGAACATCCAGAGC</w:t>
            </w:r>
          </w:p>
        </w:tc>
        <w:tc>
          <w:tcPr>
            <w:tcW w:w="3339" w:type="dxa"/>
            <w:tcBorders>
              <w:top w:val="single" w:sz="8" w:space="0" w:color="auto"/>
              <w:left w:val="single" w:sz="8" w:space="0" w:color="auto"/>
              <w:bottom w:val="single" w:sz="8" w:space="0" w:color="auto"/>
              <w:right w:val="single" w:sz="8" w:space="0" w:color="auto"/>
            </w:tcBorders>
            <w:hideMark/>
          </w:tcPr>
          <w:p w14:paraId="1C0462E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AGTGTGGCTATGACTTCGGTTT</w:t>
            </w:r>
          </w:p>
        </w:tc>
      </w:tr>
      <w:tr w:rsidR="005E7F5B" w:rsidRPr="00CF75B5" w14:paraId="6B5B2490" w14:textId="77777777" w:rsidTr="003D7135">
        <w:trPr>
          <w:trHeight w:val="90"/>
        </w:trPr>
        <w:tc>
          <w:tcPr>
            <w:tcW w:w="846" w:type="dxa"/>
            <w:vMerge/>
            <w:tcBorders>
              <w:top w:val="single" w:sz="8" w:space="0" w:color="auto"/>
              <w:left w:val="single" w:sz="8" w:space="0" w:color="auto"/>
              <w:bottom w:val="single" w:sz="4" w:space="0" w:color="000000" w:themeColor="text1"/>
              <w:right w:val="single" w:sz="8" w:space="0" w:color="auto"/>
            </w:tcBorders>
            <w:vAlign w:val="center"/>
            <w:hideMark/>
          </w:tcPr>
          <w:p w14:paraId="630D97EE"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1B8A60F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26B61BC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GCCCAAACCGAAGTCATAGCC</w:t>
            </w:r>
          </w:p>
        </w:tc>
        <w:tc>
          <w:tcPr>
            <w:tcW w:w="3339" w:type="dxa"/>
            <w:tcBorders>
              <w:top w:val="single" w:sz="8" w:space="0" w:color="auto"/>
              <w:left w:val="single" w:sz="8" w:space="0" w:color="auto"/>
              <w:bottom w:val="single" w:sz="8" w:space="0" w:color="auto"/>
              <w:right w:val="single" w:sz="8" w:space="0" w:color="auto"/>
            </w:tcBorders>
            <w:hideMark/>
          </w:tcPr>
          <w:p w14:paraId="335552E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ATCCGCCAGCCTCTATCACA</w:t>
            </w:r>
          </w:p>
        </w:tc>
      </w:tr>
      <w:tr w:rsidR="005E7F5B" w:rsidRPr="00CF75B5" w14:paraId="1086BB9C" w14:textId="77777777" w:rsidTr="003D7135">
        <w:trPr>
          <w:trHeight w:val="90"/>
        </w:trPr>
        <w:tc>
          <w:tcPr>
            <w:tcW w:w="846" w:type="dxa"/>
            <w:tcBorders>
              <w:top w:val="nil"/>
              <w:left w:val="single" w:sz="8" w:space="0" w:color="auto"/>
              <w:bottom w:val="single" w:sz="8" w:space="0" w:color="auto"/>
              <w:right w:val="single" w:sz="8" w:space="0" w:color="auto"/>
            </w:tcBorders>
            <w:hideMark/>
          </w:tcPr>
          <w:p w14:paraId="229699A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Ccl2</w:t>
            </w:r>
          </w:p>
        </w:tc>
        <w:tc>
          <w:tcPr>
            <w:tcW w:w="850" w:type="dxa"/>
            <w:tcBorders>
              <w:top w:val="single" w:sz="8" w:space="0" w:color="auto"/>
              <w:left w:val="single" w:sz="8" w:space="0" w:color="auto"/>
              <w:bottom w:val="single" w:sz="8" w:space="0" w:color="auto"/>
              <w:right w:val="single" w:sz="8" w:space="0" w:color="auto"/>
            </w:tcBorders>
            <w:hideMark/>
          </w:tcPr>
          <w:p w14:paraId="06927B4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3C914A0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CCAATGAGTAGGCTGGAGAGC</w:t>
            </w:r>
          </w:p>
        </w:tc>
        <w:tc>
          <w:tcPr>
            <w:tcW w:w="3339" w:type="dxa"/>
            <w:tcBorders>
              <w:top w:val="single" w:sz="8" w:space="0" w:color="auto"/>
              <w:left w:val="single" w:sz="8" w:space="0" w:color="auto"/>
              <w:bottom w:val="single" w:sz="8" w:space="0" w:color="auto"/>
              <w:right w:val="single" w:sz="8" w:space="0" w:color="auto"/>
            </w:tcBorders>
            <w:hideMark/>
          </w:tcPr>
          <w:p w14:paraId="2CD207E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GAGCTTGGTGACAAAAACTACAGC</w:t>
            </w:r>
          </w:p>
        </w:tc>
      </w:tr>
      <w:tr w:rsidR="005E7F5B" w:rsidRPr="00CF75B5" w14:paraId="66C5BCCB" w14:textId="77777777" w:rsidTr="003D7135">
        <w:trPr>
          <w:trHeight w:val="90"/>
        </w:trPr>
        <w:tc>
          <w:tcPr>
            <w:tcW w:w="846" w:type="dxa"/>
            <w:vMerge w:val="restart"/>
            <w:tcBorders>
              <w:top w:val="nil"/>
              <w:left w:val="single" w:sz="8" w:space="0" w:color="auto"/>
              <w:bottom w:val="single" w:sz="4" w:space="0" w:color="000000" w:themeColor="text1"/>
              <w:right w:val="single" w:sz="8" w:space="0" w:color="auto"/>
            </w:tcBorders>
            <w:hideMark/>
          </w:tcPr>
          <w:p w14:paraId="1BD7FF1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IL-1β</w:t>
            </w:r>
          </w:p>
        </w:tc>
        <w:tc>
          <w:tcPr>
            <w:tcW w:w="850" w:type="dxa"/>
            <w:tcBorders>
              <w:top w:val="single" w:sz="8" w:space="0" w:color="auto"/>
              <w:left w:val="single" w:sz="8" w:space="0" w:color="auto"/>
              <w:bottom w:val="single" w:sz="8" w:space="0" w:color="auto"/>
              <w:right w:val="single" w:sz="8" w:space="0" w:color="auto"/>
            </w:tcBorders>
            <w:hideMark/>
          </w:tcPr>
          <w:p w14:paraId="4862617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0141BD9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ATGCCACCTTTTGACAGTGATG</w:t>
            </w:r>
          </w:p>
        </w:tc>
        <w:tc>
          <w:tcPr>
            <w:tcW w:w="3339" w:type="dxa"/>
            <w:tcBorders>
              <w:top w:val="single" w:sz="8" w:space="0" w:color="auto"/>
              <w:left w:val="single" w:sz="8" w:space="0" w:color="auto"/>
              <w:bottom w:val="single" w:sz="8" w:space="0" w:color="auto"/>
              <w:right w:val="single" w:sz="8" w:space="0" w:color="auto"/>
            </w:tcBorders>
            <w:hideMark/>
          </w:tcPr>
          <w:p w14:paraId="5214106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CCAGGTCAAAGGTTTGGAAGC</w:t>
            </w:r>
          </w:p>
        </w:tc>
      </w:tr>
      <w:tr w:rsidR="005E7F5B" w:rsidRPr="00CF75B5" w14:paraId="635C0403" w14:textId="77777777" w:rsidTr="003D7135">
        <w:trPr>
          <w:trHeight w:val="90"/>
        </w:trPr>
        <w:tc>
          <w:tcPr>
            <w:tcW w:w="846" w:type="dxa"/>
            <w:vMerge/>
            <w:tcBorders>
              <w:top w:val="nil"/>
              <w:left w:val="single" w:sz="8" w:space="0" w:color="auto"/>
              <w:bottom w:val="single" w:sz="4" w:space="0" w:color="000000" w:themeColor="text1"/>
              <w:right w:val="single" w:sz="8" w:space="0" w:color="auto"/>
            </w:tcBorders>
            <w:vAlign w:val="center"/>
            <w:hideMark/>
          </w:tcPr>
          <w:p w14:paraId="4AE8B5B3"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5C8F7AD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0767F8F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CTGTCCTGCGTGTTGAAAGA</w:t>
            </w:r>
          </w:p>
        </w:tc>
        <w:tc>
          <w:tcPr>
            <w:tcW w:w="3339" w:type="dxa"/>
            <w:tcBorders>
              <w:top w:val="single" w:sz="8" w:space="0" w:color="auto"/>
              <w:left w:val="single" w:sz="8" w:space="0" w:color="auto"/>
              <w:bottom w:val="single" w:sz="8" w:space="0" w:color="auto"/>
              <w:right w:val="single" w:sz="8" w:space="0" w:color="auto"/>
            </w:tcBorders>
            <w:hideMark/>
          </w:tcPr>
          <w:p w14:paraId="3AC6454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TTGGGTAATTTTTGGGATCTACA</w:t>
            </w:r>
          </w:p>
        </w:tc>
      </w:tr>
      <w:tr w:rsidR="005E7F5B" w:rsidRPr="00CF75B5" w14:paraId="33E77811" w14:textId="77777777" w:rsidTr="003D7135">
        <w:trPr>
          <w:trHeight w:val="90"/>
        </w:trPr>
        <w:tc>
          <w:tcPr>
            <w:tcW w:w="846" w:type="dxa"/>
            <w:vMerge w:val="restart"/>
            <w:tcBorders>
              <w:top w:val="nil"/>
              <w:left w:val="single" w:sz="8" w:space="0" w:color="auto"/>
              <w:bottom w:val="single" w:sz="4" w:space="0" w:color="000000" w:themeColor="text1"/>
              <w:right w:val="single" w:sz="8" w:space="0" w:color="auto"/>
            </w:tcBorders>
            <w:hideMark/>
          </w:tcPr>
          <w:p w14:paraId="5C12DDC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IL-6</w:t>
            </w:r>
          </w:p>
        </w:tc>
        <w:tc>
          <w:tcPr>
            <w:tcW w:w="850" w:type="dxa"/>
            <w:tcBorders>
              <w:top w:val="single" w:sz="8" w:space="0" w:color="auto"/>
              <w:left w:val="single" w:sz="8" w:space="0" w:color="auto"/>
              <w:bottom w:val="single" w:sz="8" w:space="0" w:color="auto"/>
              <w:right w:val="single" w:sz="8" w:space="0" w:color="auto"/>
            </w:tcBorders>
            <w:hideMark/>
          </w:tcPr>
          <w:p w14:paraId="5AD2EA57"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6874FDA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CTCTGGGAAATCGTGGAAATG</w:t>
            </w:r>
          </w:p>
        </w:tc>
        <w:tc>
          <w:tcPr>
            <w:tcW w:w="3339" w:type="dxa"/>
            <w:tcBorders>
              <w:top w:val="single" w:sz="8" w:space="0" w:color="auto"/>
              <w:left w:val="single" w:sz="8" w:space="0" w:color="auto"/>
              <w:bottom w:val="single" w:sz="8" w:space="0" w:color="auto"/>
              <w:right w:val="single" w:sz="8" w:space="0" w:color="auto"/>
            </w:tcBorders>
            <w:hideMark/>
          </w:tcPr>
          <w:p w14:paraId="6B338E5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AAGTGCATCATCGTTGTTCATACA</w:t>
            </w:r>
          </w:p>
        </w:tc>
      </w:tr>
      <w:tr w:rsidR="005E7F5B" w:rsidRPr="00CF75B5" w14:paraId="2E1C5BEC" w14:textId="77777777" w:rsidTr="003D7135">
        <w:trPr>
          <w:trHeight w:val="90"/>
        </w:trPr>
        <w:tc>
          <w:tcPr>
            <w:tcW w:w="846" w:type="dxa"/>
            <w:vMerge/>
            <w:tcBorders>
              <w:top w:val="nil"/>
              <w:left w:val="single" w:sz="8" w:space="0" w:color="auto"/>
              <w:bottom w:val="single" w:sz="4" w:space="0" w:color="000000" w:themeColor="text1"/>
              <w:right w:val="single" w:sz="8" w:space="0" w:color="auto"/>
            </w:tcBorders>
            <w:vAlign w:val="center"/>
            <w:hideMark/>
          </w:tcPr>
          <w:p w14:paraId="51F5F852"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64443AF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2896825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GTGAAAGCAGCAAAGAGGCAC</w:t>
            </w:r>
          </w:p>
        </w:tc>
        <w:tc>
          <w:tcPr>
            <w:tcW w:w="3339" w:type="dxa"/>
            <w:tcBorders>
              <w:top w:val="single" w:sz="8" w:space="0" w:color="auto"/>
              <w:left w:val="single" w:sz="8" w:space="0" w:color="auto"/>
              <w:bottom w:val="single" w:sz="8" w:space="0" w:color="auto"/>
              <w:right w:val="single" w:sz="8" w:space="0" w:color="auto"/>
            </w:tcBorders>
            <w:hideMark/>
          </w:tcPr>
          <w:p w14:paraId="3112824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CAGTGATGATTTTCACCAGGCA</w:t>
            </w:r>
          </w:p>
        </w:tc>
      </w:tr>
      <w:tr w:rsidR="005E7F5B" w:rsidRPr="00CF75B5" w14:paraId="6DF9087F" w14:textId="77777777" w:rsidTr="003D7135">
        <w:trPr>
          <w:trHeight w:val="300"/>
        </w:trPr>
        <w:tc>
          <w:tcPr>
            <w:tcW w:w="846" w:type="dxa"/>
            <w:tcBorders>
              <w:top w:val="nil"/>
              <w:left w:val="single" w:sz="8" w:space="0" w:color="auto"/>
              <w:bottom w:val="single" w:sz="8" w:space="0" w:color="auto"/>
              <w:right w:val="single" w:sz="8" w:space="0" w:color="auto"/>
            </w:tcBorders>
            <w:hideMark/>
          </w:tcPr>
          <w:p w14:paraId="10FF31D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IL-8</w:t>
            </w:r>
          </w:p>
        </w:tc>
        <w:tc>
          <w:tcPr>
            <w:tcW w:w="850" w:type="dxa"/>
            <w:tcBorders>
              <w:top w:val="single" w:sz="8" w:space="0" w:color="auto"/>
              <w:left w:val="single" w:sz="8" w:space="0" w:color="auto"/>
              <w:bottom w:val="single" w:sz="8" w:space="0" w:color="auto"/>
              <w:right w:val="single" w:sz="8" w:space="0" w:color="auto"/>
            </w:tcBorders>
            <w:hideMark/>
          </w:tcPr>
          <w:p w14:paraId="29270AE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59D9E99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AAGGTGCAGTTTTGCCAAGG</w:t>
            </w:r>
          </w:p>
        </w:tc>
        <w:tc>
          <w:tcPr>
            <w:tcW w:w="3339" w:type="dxa"/>
            <w:tcBorders>
              <w:top w:val="single" w:sz="8" w:space="0" w:color="auto"/>
              <w:left w:val="single" w:sz="8" w:space="0" w:color="auto"/>
              <w:bottom w:val="single" w:sz="8" w:space="0" w:color="auto"/>
              <w:right w:val="single" w:sz="8" w:space="0" w:color="auto"/>
            </w:tcBorders>
            <w:hideMark/>
          </w:tcPr>
          <w:p w14:paraId="17E2AC4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GTGTGGTCCACTCTCAATCACT</w:t>
            </w:r>
          </w:p>
        </w:tc>
      </w:tr>
      <w:tr w:rsidR="005E7F5B" w:rsidRPr="00CF75B5" w14:paraId="74B422F7" w14:textId="77777777" w:rsidTr="003D7135">
        <w:trPr>
          <w:trHeight w:val="90"/>
        </w:trPr>
        <w:tc>
          <w:tcPr>
            <w:tcW w:w="846" w:type="dxa"/>
            <w:vMerge w:val="restart"/>
            <w:tcBorders>
              <w:top w:val="single" w:sz="8" w:space="0" w:color="auto"/>
              <w:left w:val="single" w:sz="8" w:space="0" w:color="auto"/>
              <w:bottom w:val="single" w:sz="4" w:space="0" w:color="000000" w:themeColor="text1"/>
              <w:right w:val="single" w:sz="8" w:space="0" w:color="auto"/>
            </w:tcBorders>
            <w:hideMark/>
          </w:tcPr>
          <w:p w14:paraId="05C7DA0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Pai1</w:t>
            </w:r>
          </w:p>
        </w:tc>
        <w:tc>
          <w:tcPr>
            <w:tcW w:w="850" w:type="dxa"/>
            <w:tcBorders>
              <w:top w:val="single" w:sz="8" w:space="0" w:color="auto"/>
              <w:left w:val="single" w:sz="8" w:space="0" w:color="auto"/>
              <w:bottom w:val="single" w:sz="8" w:space="0" w:color="auto"/>
              <w:right w:val="single" w:sz="8" w:space="0" w:color="auto"/>
            </w:tcBorders>
            <w:hideMark/>
          </w:tcPr>
          <w:p w14:paraId="5F0371E4"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223518A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TCCTGCCTAAGTTCTCTCTGGA</w:t>
            </w:r>
          </w:p>
        </w:tc>
        <w:tc>
          <w:tcPr>
            <w:tcW w:w="3339" w:type="dxa"/>
            <w:tcBorders>
              <w:top w:val="single" w:sz="8" w:space="0" w:color="auto"/>
              <w:left w:val="single" w:sz="8" w:space="0" w:color="auto"/>
              <w:bottom w:val="single" w:sz="8" w:space="0" w:color="auto"/>
              <w:right w:val="single" w:sz="8" w:space="0" w:color="auto"/>
            </w:tcBorders>
            <w:hideMark/>
          </w:tcPr>
          <w:p w14:paraId="69FEF2C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GGGTTGCACTAAACATGTCAGG</w:t>
            </w:r>
          </w:p>
        </w:tc>
      </w:tr>
      <w:tr w:rsidR="005E7F5B" w:rsidRPr="00CF75B5" w14:paraId="093C877D" w14:textId="77777777" w:rsidTr="003D7135">
        <w:trPr>
          <w:trHeight w:val="90"/>
        </w:trPr>
        <w:tc>
          <w:tcPr>
            <w:tcW w:w="846" w:type="dxa"/>
            <w:vMerge/>
            <w:tcBorders>
              <w:top w:val="single" w:sz="8" w:space="0" w:color="auto"/>
              <w:left w:val="single" w:sz="8" w:space="0" w:color="auto"/>
              <w:bottom w:val="single" w:sz="4" w:space="0" w:color="000000" w:themeColor="text1"/>
              <w:right w:val="single" w:sz="8" w:space="0" w:color="auto"/>
            </w:tcBorders>
            <w:vAlign w:val="center"/>
            <w:hideMark/>
          </w:tcPr>
          <w:p w14:paraId="3DAE4ECC"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6311C5B1"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3BDA127C"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ATCGAGGTGAACGAGAGTGG</w:t>
            </w:r>
          </w:p>
        </w:tc>
        <w:tc>
          <w:tcPr>
            <w:tcW w:w="3339" w:type="dxa"/>
            <w:tcBorders>
              <w:top w:val="single" w:sz="8" w:space="0" w:color="auto"/>
              <w:left w:val="single" w:sz="8" w:space="0" w:color="auto"/>
              <w:bottom w:val="single" w:sz="8" w:space="0" w:color="auto"/>
              <w:right w:val="single" w:sz="8" w:space="0" w:color="auto"/>
            </w:tcBorders>
            <w:hideMark/>
          </w:tcPr>
          <w:p w14:paraId="3803EA3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ACTGTTCCTGTGGGGTTGTG</w:t>
            </w:r>
          </w:p>
        </w:tc>
      </w:tr>
      <w:tr w:rsidR="005E7F5B" w:rsidRPr="00CF75B5" w14:paraId="547AA824" w14:textId="77777777" w:rsidTr="003D7135">
        <w:trPr>
          <w:trHeight w:val="90"/>
        </w:trPr>
        <w:tc>
          <w:tcPr>
            <w:tcW w:w="846" w:type="dxa"/>
            <w:tcBorders>
              <w:top w:val="nil"/>
              <w:left w:val="single" w:sz="8" w:space="0" w:color="auto"/>
              <w:bottom w:val="single" w:sz="8" w:space="0" w:color="auto"/>
              <w:right w:val="single" w:sz="8" w:space="0" w:color="auto"/>
            </w:tcBorders>
            <w:hideMark/>
          </w:tcPr>
          <w:p w14:paraId="72267B88"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Tgfβ1</w:t>
            </w:r>
          </w:p>
        </w:tc>
        <w:tc>
          <w:tcPr>
            <w:tcW w:w="850" w:type="dxa"/>
            <w:tcBorders>
              <w:top w:val="single" w:sz="8" w:space="0" w:color="auto"/>
              <w:left w:val="single" w:sz="8" w:space="0" w:color="auto"/>
              <w:bottom w:val="single" w:sz="8" w:space="0" w:color="auto"/>
              <w:right w:val="single" w:sz="8" w:space="0" w:color="auto"/>
            </w:tcBorders>
            <w:hideMark/>
          </w:tcPr>
          <w:p w14:paraId="495E084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3770F0B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CCGAAGCGGACTACTATGCTAA</w:t>
            </w:r>
          </w:p>
        </w:tc>
        <w:tc>
          <w:tcPr>
            <w:tcW w:w="3339" w:type="dxa"/>
            <w:tcBorders>
              <w:top w:val="single" w:sz="8" w:space="0" w:color="auto"/>
              <w:left w:val="single" w:sz="8" w:space="0" w:color="auto"/>
              <w:bottom w:val="single" w:sz="8" w:space="0" w:color="auto"/>
              <w:right w:val="single" w:sz="8" w:space="0" w:color="auto"/>
            </w:tcBorders>
            <w:hideMark/>
          </w:tcPr>
          <w:p w14:paraId="02CED98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TTCTCATAGATGGCGTTGTTGC</w:t>
            </w:r>
          </w:p>
        </w:tc>
      </w:tr>
      <w:tr w:rsidR="005E7F5B" w:rsidRPr="00CF75B5" w14:paraId="00672D71" w14:textId="77777777" w:rsidTr="003D7135">
        <w:trPr>
          <w:trHeight w:val="90"/>
        </w:trPr>
        <w:tc>
          <w:tcPr>
            <w:tcW w:w="846" w:type="dxa"/>
            <w:vMerge w:val="restart"/>
            <w:tcBorders>
              <w:top w:val="nil"/>
              <w:left w:val="single" w:sz="8" w:space="0" w:color="auto"/>
              <w:bottom w:val="single" w:sz="4" w:space="0" w:color="000000" w:themeColor="text1"/>
              <w:right w:val="single" w:sz="8" w:space="0" w:color="auto"/>
            </w:tcBorders>
            <w:hideMark/>
          </w:tcPr>
          <w:p w14:paraId="0091401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Gapdh</w:t>
            </w:r>
          </w:p>
        </w:tc>
        <w:tc>
          <w:tcPr>
            <w:tcW w:w="850" w:type="dxa"/>
            <w:tcBorders>
              <w:top w:val="single" w:sz="8" w:space="0" w:color="auto"/>
              <w:left w:val="single" w:sz="8" w:space="0" w:color="auto"/>
              <w:bottom w:val="single" w:sz="8" w:space="0" w:color="auto"/>
              <w:right w:val="single" w:sz="8" w:space="0" w:color="auto"/>
            </w:tcBorders>
            <w:hideMark/>
          </w:tcPr>
          <w:p w14:paraId="5F54F9D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5A008EA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CGTGGAGTCTACTGGTGTCTTCA</w:t>
            </w:r>
          </w:p>
        </w:tc>
        <w:tc>
          <w:tcPr>
            <w:tcW w:w="3339" w:type="dxa"/>
            <w:tcBorders>
              <w:top w:val="single" w:sz="8" w:space="0" w:color="auto"/>
              <w:left w:val="single" w:sz="8" w:space="0" w:color="auto"/>
              <w:bottom w:val="single" w:sz="8" w:space="0" w:color="auto"/>
              <w:right w:val="single" w:sz="8" w:space="0" w:color="auto"/>
            </w:tcBorders>
            <w:hideMark/>
          </w:tcPr>
          <w:p w14:paraId="626CBBA2"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GGCGGAGATGATGACCCTTT</w:t>
            </w:r>
          </w:p>
        </w:tc>
      </w:tr>
      <w:tr w:rsidR="005E7F5B" w:rsidRPr="00CF75B5" w14:paraId="676DC23A" w14:textId="77777777" w:rsidTr="003D7135">
        <w:trPr>
          <w:trHeight w:val="90"/>
        </w:trPr>
        <w:tc>
          <w:tcPr>
            <w:tcW w:w="846" w:type="dxa"/>
            <w:vMerge/>
            <w:tcBorders>
              <w:top w:val="nil"/>
              <w:left w:val="single" w:sz="8" w:space="0" w:color="auto"/>
              <w:bottom w:val="single" w:sz="4" w:space="0" w:color="000000" w:themeColor="text1"/>
              <w:right w:val="single" w:sz="8" w:space="0" w:color="auto"/>
            </w:tcBorders>
            <w:vAlign w:val="center"/>
            <w:hideMark/>
          </w:tcPr>
          <w:p w14:paraId="1146F7A2"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6A96C27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34AE40E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222222"/>
                <w:sz w:val="18"/>
                <w:szCs w:val="18"/>
              </w:rPr>
              <w:t>GTCGGAGTCAACGGATT</w:t>
            </w:r>
          </w:p>
        </w:tc>
        <w:tc>
          <w:tcPr>
            <w:tcW w:w="3339" w:type="dxa"/>
            <w:tcBorders>
              <w:top w:val="single" w:sz="8" w:space="0" w:color="auto"/>
              <w:left w:val="single" w:sz="8" w:space="0" w:color="auto"/>
              <w:bottom w:val="single" w:sz="8" w:space="0" w:color="auto"/>
              <w:right w:val="single" w:sz="8" w:space="0" w:color="auto"/>
            </w:tcBorders>
            <w:hideMark/>
          </w:tcPr>
          <w:p w14:paraId="1BFD81E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222222"/>
                <w:sz w:val="18"/>
                <w:szCs w:val="18"/>
              </w:rPr>
              <w:t>AAGCTTCCCGTTCTCAG</w:t>
            </w:r>
          </w:p>
        </w:tc>
      </w:tr>
      <w:tr w:rsidR="005E7F5B" w:rsidRPr="00CF75B5" w14:paraId="51D68EB2" w14:textId="77777777" w:rsidTr="003D7135">
        <w:trPr>
          <w:trHeight w:val="90"/>
        </w:trPr>
        <w:tc>
          <w:tcPr>
            <w:tcW w:w="846" w:type="dxa"/>
            <w:vMerge w:val="restart"/>
            <w:tcBorders>
              <w:top w:val="nil"/>
              <w:left w:val="single" w:sz="8" w:space="0" w:color="auto"/>
              <w:bottom w:val="single" w:sz="4" w:space="0" w:color="000000" w:themeColor="text1"/>
              <w:right w:val="single" w:sz="8" w:space="0" w:color="auto"/>
            </w:tcBorders>
            <w:hideMark/>
          </w:tcPr>
          <w:p w14:paraId="78C10B3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lastRenderedPageBreak/>
              <w:t>Hprt1</w:t>
            </w:r>
          </w:p>
        </w:tc>
        <w:tc>
          <w:tcPr>
            <w:tcW w:w="850" w:type="dxa"/>
            <w:tcBorders>
              <w:top w:val="single" w:sz="8" w:space="0" w:color="auto"/>
              <w:left w:val="single" w:sz="8" w:space="0" w:color="auto"/>
              <w:bottom w:val="single" w:sz="8" w:space="0" w:color="auto"/>
              <w:right w:val="single" w:sz="8" w:space="0" w:color="auto"/>
            </w:tcBorders>
            <w:hideMark/>
          </w:tcPr>
          <w:p w14:paraId="20D7A575"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0BF32BC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GGACTGATTATGGACAGGACTGA</w:t>
            </w:r>
          </w:p>
        </w:tc>
        <w:tc>
          <w:tcPr>
            <w:tcW w:w="3339" w:type="dxa"/>
            <w:tcBorders>
              <w:top w:val="single" w:sz="8" w:space="0" w:color="auto"/>
              <w:left w:val="single" w:sz="8" w:space="0" w:color="auto"/>
              <w:bottom w:val="single" w:sz="8" w:space="0" w:color="auto"/>
              <w:right w:val="single" w:sz="8" w:space="0" w:color="auto"/>
            </w:tcBorders>
            <w:hideMark/>
          </w:tcPr>
          <w:p w14:paraId="0AE36CE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ATGTAATCCAGCAGGTCAGCAA</w:t>
            </w:r>
          </w:p>
        </w:tc>
      </w:tr>
      <w:tr w:rsidR="005E7F5B" w:rsidRPr="00CF75B5" w14:paraId="5F4F43F7" w14:textId="77777777" w:rsidTr="003D7135">
        <w:trPr>
          <w:trHeight w:val="90"/>
        </w:trPr>
        <w:tc>
          <w:tcPr>
            <w:tcW w:w="846" w:type="dxa"/>
            <w:vMerge/>
            <w:tcBorders>
              <w:top w:val="nil"/>
              <w:left w:val="single" w:sz="8" w:space="0" w:color="auto"/>
              <w:bottom w:val="single" w:sz="4" w:space="0" w:color="000000" w:themeColor="text1"/>
              <w:right w:val="single" w:sz="8" w:space="0" w:color="auto"/>
            </w:tcBorders>
            <w:vAlign w:val="center"/>
            <w:hideMark/>
          </w:tcPr>
          <w:p w14:paraId="2F2D3142"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73C78EB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49BABEDF"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222222"/>
                <w:sz w:val="18"/>
                <w:szCs w:val="18"/>
              </w:rPr>
              <w:t>CCTGGCGTCGTGATTAGTGA</w:t>
            </w:r>
          </w:p>
        </w:tc>
        <w:tc>
          <w:tcPr>
            <w:tcW w:w="3339" w:type="dxa"/>
            <w:tcBorders>
              <w:top w:val="single" w:sz="8" w:space="0" w:color="auto"/>
              <w:left w:val="single" w:sz="8" w:space="0" w:color="auto"/>
              <w:bottom w:val="single" w:sz="8" w:space="0" w:color="auto"/>
              <w:right w:val="single" w:sz="8" w:space="0" w:color="auto"/>
            </w:tcBorders>
            <w:hideMark/>
          </w:tcPr>
          <w:p w14:paraId="1C395A70"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222222"/>
                <w:sz w:val="18"/>
                <w:szCs w:val="18"/>
              </w:rPr>
              <w:t>CGAGCAAGACGTTCAGTCCT</w:t>
            </w:r>
          </w:p>
        </w:tc>
      </w:tr>
      <w:tr w:rsidR="005E7F5B" w:rsidRPr="00CF75B5" w14:paraId="165A97AA" w14:textId="77777777" w:rsidTr="003D7135">
        <w:trPr>
          <w:trHeight w:val="90"/>
        </w:trPr>
        <w:tc>
          <w:tcPr>
            <w:tcW w:w="846" w:type="dxa"/>
            <w:vMerge w:val="restart"/>
            <w:tcBorders>
              <w:top w:val="nil"/>
              <w:left w:val="single" w:sz="8" w:space="0" w:color="auto"/>
              <w:bottom w:val="single" w:sz="4" w:space="0" w:color="000000" w:themeColor="text1"/>
              <w:right w:val="single" w:sz="8" w:space="0" w:color="auto"/>
            </w:tcBorders>
            <w:hideMark/>
          </w:tcPr>
          <w:p w14:paraId="7EEF4D4B"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Rplp0</w:t>
            </w:r>
          </w:p>
        </w:tc>
        <w:tc>
          <w:tcPr>
            <w:tcW w:w="850" w:type="dxa"/>
            <w:tcBorders>
              <w:top w:val="single" w:sz="8" w:space="0" w:color="auto"/>
              <w:left w:val="single" w:sz="8" w:space="0" w:color="auto"/>
              <w:bottom w:val="single" w:sz="8" w:space="0" w:color="auto"/>
              <w:right w:val="single" w:sz="8" w:space="0" w:color="auto"/>
            </w:tcBorders>
            <w:hideMark/>
          </w:tcPr>
          <w:p w14:paraId="3D752C09"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 xml:space="preserve">Mouse </w:t>
            </w:r>
          </w:p>
        </w:tc>
        <w:tc>
          <w:tcPr>
            <w:tcW w:w="3261" w:type="dxa"/>
            <w:tcBorders>
              <w:top w:val="single" w:sz="8" w:space="0" w:color="auto"/>
              <w:left w:val="single" w:sz="8" w:space="0" w:color="auto"/>
              <w:bottom w:val="single" w:sz="8" w:space="0" w:color="auto"/>
              <w:right w:val="single" w:sz="8" w:space="0" w:color="auto"/>
            </w:tcBorders>
            <w:hideMark/>
          </w:tcPr>
          <w:p w14:paraId="53271D6D"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CCACTTACTGAAAAGGTCAAGGC</w:t>
            </w:r>
          </w:p>
        </w:tc>
        <w:tc>
          <w:tcPr>
            <w:tcW w:w="3339" w:type="dxa"/>
            <w:tcBorders>
              <w:top w:val="single" w:sz="8" w:space="0" w:color="auto"/>
              <w:left w:val="single" w:sz="8" w:space="0" w:color="auto"/>
              <w:bottom w:val="single" w:sz="8" w:space="0" w:color="auto"/>
              <w:right w:val="single" w:sz="8" w:space="0" w:color="auto"/>
            </w:tcBorders>
            <w:hideMark/>
          </w:tcPr>
          <w:p w14:paraId="1EA0B55E"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TCTGATTCCTCCGACTCTTCCT</w:t>
            </w:r>
          </w:p>
        </w:tc>
      </w:tr>
      <w:tr w:rsidR="005E7F5B" w:rsidRPr="00CF75B5" w14:paraId="1B3D44DB" w14:textId="77777777" w:rsidTr="003D7135">
        <w:trPr>
          <w:trHeight w:val="90"/>
        </w:trPr>
        <w:tc>
          <w:tcPr>
            <w:tcW w:w="846" w:type="dxa"/>
            <w:vMerge/>
            <w:tcBorders>
              <w:top w:val="nil"/>
              <w:left w:val="single" w:sz="8" w:space="0" w:color="auto"/>
              <w:bottom w:val="single" w:sz="4" w:space="0" w:color="000000" w:themeColor="text1"/>
              <w:right w:val="single" w:sz="8" w:space="0" w:color="auto"/>
            </w:tcBorders>
            <w:vAlign w:val="center"/>
            <w:hideMark/>
          </w:tcPr>
          <w:p w14:paraId="2C79174C" w14:textId="77777777" w:rsidR="005E7F5B" w:rsidRPr="00714523" w:rsidRDefault="005E7F5B" w:rsidP="00CF75B5">
            <w:pPr>
              <w:spacing w:line="276" w:lineRule="auto"/>
              <w:jc w:val="both"/>
              <w:rPr>
                <w:rFonts w:ascii="Arial" w:hAnsi="Arial" w:cs="Arial"/>
                <w:sz w:val="18"/>
                <w:szCs w:val="18"/>
              </w:rPr>
            </w:pPr>
          </w:p>
        </w:tc>
        <w:tc>
          <w:tcPr>
            <w:tcW w:w="850" w:type="dxa"/>
            <w:tcBorders>
              <w:top w:val="single" w:sz="8" w:space="0" w:color="auto"/>
              <w:left w:val="nil"/>
              <w:bottom w:val="single" w:sz="8" w:space="0" w:color="auto"/>
              <w:right w:val="single" w:sz="8" w:space="0" w:color="auto"/>
            </w:tcBorders>
            <w:hideMark/>
          </w:tcPr>
          <w:p w14:paraId="3C7F7D7A"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sz w:val="18"/>
                <w:szCs w:val="18"/>
              </w:rPr>
              <w:t>Human</w:t>
            </w:r>
          </w:p>
        </w:tc>
        <w:tc>
          <w:tcPr>
            <w:tcW w:w="3261" w:type="dxa"/>
            <w:tcBorders>
              <w:top w:val="single" w:sz="8" w:space="0" w:color="auto"/>
              <w:left w:val="single" w:sz="8" w:space="0" w:color="auto"/>
              <w:bottom w:val="single" w:sz="8" w:space="0" w:color="auto"/>
              <w:right w:val="single" w:sz="8" w:space="0" w:color="auto"/>
            </w:tcBorders>
            <w:hideMark/>
          </w:tcPr>
          <w:p w14:paraId="01FD7403"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GGAAACTCTGCATTCTCGCTTCCT</w:t>
            </w:r>
          </w:p>
        </w:tc>
        <w:tc>
          <w:tcPr>
            <w:tcW w:w="3339" w:type="dxa"/>
            <w:tcBorders>
              <w:top w:val="single" w:sz="8" w:space="0" w:color="auto"/>
              <w:left w:val="single" w:sz="8" w:space="0" w:color="auto"/>
              <w:bottom w:val="single" w:sz="8" w:space="0" w:color="auto"/>
              <w:right w:val="single" w:sz="8" w:space="0" w:color="auto"/>
            </w:tcBorders>
            <w:hideMark/>
          </w:tcPr>
          <w:p w14:paraId="73583D86" w14:textId="77777777" w:rsidR="005E7F5B" w:rsidRPr="00714523" w:rsidRDefault="005E7F5B" w:rsidP="00CF75B5">
            <w:pPr>
              <w:spacing w:line="276" w:lineRule="auto"/>
              <w:jc w:val="both"/>
              <w:rPr>
                <w:rFonts w:ascii="Arial" w:hAnsi="Arial" w:cs="Arial"/>
                <w:sz w:val="18"/>
                <w:szCs w:val="18"/>
              </w:rPr>
            </w:pPr>
            <w:r w:rsidRPr="00714523">
              <w:rPr>
                <w:rFonts w:ascii="Arial" w:eastAsia="Arial" w:hAnsi="Arial" w:cs="Arial"/>
                <w:color w:val="000000" w:themeColor="text1"/>
                <w:sz w:val="18"/>
                <w:szCs w:val="18"/>
              </w:rPr>
              <w:t>CCAGGACTCGTTTGTACCCGTTG</w:t>
            </w:r>
          </w:p>
        </w:tc>
      </w:tr>
    </w:tbl>
    <w:p w14:paraId="188743D4" w14:textId="77777777" w:rsidR="005E7F5B" w:rsidRDefault="005E7F5B" w:rsidP="00F805F3">
      <w:pPr>
        <w:spacing w:line="480" w:lineRule="auto"/>
        <w:jc w:val="both"/>
        <w:rPr>
          <w:rFonts w:ascii="Arial" w:eastAsiaTheme="minorEastAsia" w:hAnsi="Arial" w:cs="Arial"/>
          <w:lang w:eastAsia="zh-CN"/>
        </w:rPr>
      </w:pPr>
    </w:p>
    <w:p w14:paraId="5DDE7BBF" w14:textId="0D800025" w:rsidR="005B4D45" w:rsidRPr="005B4D45" w:rsidRDefault="005B4D45" w:rsidP="00F805F3">
      <w:pPr>
        <w:spacing w:line="480" w:lineRule="auto"/>
        <w:jc w:val="both"/>
        <w:rPr>
          <w:rFonts w:ascii="Arial" w:eastAsiaTheme="minorEastAsia" w:hAnsi="Arial" w:cs="Arial"/>
          <w:lang w:eastAsia="zh-CN"/>
        </w:rPr>
      </w:pPr>
      <w:r>
        <w:rPr>
          <w:rFonts w:ascii="Arial" w:eastAsia="DengXian" w:hAnsi="Arial" w:cs="Arial" w:hint="eastAsia"/>
          <w:b/>
          <w:bCs/>
          <w:lang w:eastAsia="zh-CN"/>
        </w:rPr>
        <w:t xml:space="preserve">SUPPLEMENTARY </w:t>
      </w:r>
      <w:r w:rsidRPr="007905B3">
        <w:rPr>
          <w:rFonts w:ascii="Arial" w:eastAsia="DengXian" w:hAnsi="Arial" w:cs="Arial"/>
          <w:b/>
          <w:bCs/>
          <w:lang w:eastAsia="zh-CN"/>
        </w:rPr>
        <w:t>M</w:t>
      </w:r>
      <w:r>
        <w:rPr>
          <w:rFonts w:ascii="Arial" w:eastAsia="DengXian" w:hAnsi="Arial" w:cs="Arial" w:hint="eastAsia"/>
          <w:b/>
          <w:bCs/>
          <w:lang w:eastAsia="zh-CN"/>
        </w:rPr>
        <w:t>ATERIALS AND METHODS</w:t>
      </w:r>
    </w:p>
    <w:p w14:paraId="63F2FF9C" w14:textId="77777777" w:rsidR="005B4D45" w:rsidRDefault="005B4D45" w:rsidP="005B4D45">
      <w:pPr>
        <w:spacing w:line="480" w:lineRule="auto"/>
        <w:jc w:val="both"/>
      </w:pPr>
      <w:r w:rsidRPr="5F333BD3">
        <w:rPr>
          <w:rFonts w:ascii="Arial" w:eastAsia="Arial" w:hAnsi="Arial" w:cs="Arial"/>
          <w:b/>
          <w:bCs/>
        </w:rPr>
        <w:t>Chemicals and reagents</w:t>
      </w:r>
    </w:p>
    <w:p w14:paraId="7C44F602" w14:textId="77777777" w:rsidR="005B4D45" w:rsidRDefault="005B4D45" w:rsidP="005B4D45">
      <w:pPr>
        <w:spacing w:line="480" w:lineRule="auto"/>
        <w:jc w:val="both"/>
        <w:rPr>
          <w:rFonts w:ascii="Arial" w:eastAsiaTheme="minorEastAsia" w:hAnsi="Arial" w:cs="Arial"/>
          <w:lang w:eastAsia="zh-CN"/>
        </w:rPr>
      </w:pPr>
      <w:r>
        <w:rPr>
          <w:rFonts w:ascii="Arial" w:eastAsia="DengXian" w:hAnsi="Arial" w:cs="Arial" w:hint="eastAsia"/>
          <w:lang w:eastAsia="zh-CN"/>
        </w:rPr>
        <w:t>D</w:t>
      </w:r>
      <w:r w:rsidRPr="5F333BD3">
        <w:rPr>
          <w:rFonts w:ascii="Arial" w:eastAsia="Arial" w:hAnsi="Arial" w:cs="Arial"/>
        </w:rPr>
        <w:t>imethylsulfoxide (DMSO), ammonium persulfate (APS), Ponceau S, and tetramethylethylenediamine (TEMED) were purchased from Sigma-Aldrich (Oakville, ON, Canada). Acrylamide, ethylenediaminetetraacetic acid (EDTA), bis-acrylamide, sodium dodecyl sulfate (SDS), Tween 20, methanol, Tris-base, and glycine were purchased from VWR International (Mississauga, ON, Canada), and 10% buffered formalin and 4% Paraformaldehyde (PFA) was purchased from Fisher Scientific (Saint-Laurent, QC, Canada). UMI-77 (HY-18628) and ABT-263 (Navitoclax, HY-10087) were purchased from MedChemExpress (MCE, South Brunswick, NJ, USA). Ethanol (P016EAAN, Greenfield Global, ON, Canada), polyethylene glycol 400 (PEG400, 8.07485, Oakville, ON, Canada), phosal 50 propylene glycol (PG, Lipoid GmbH, 368315, Ludwigshafen Germany). All chemicals were of ACS grade or higher.</w:t>
      </w:r>
    </w:p>
    <w:p w14:paraId="6F82894B" w14:textId="77777777" w:rsidR="005B4D45" w:rsidRDefault="005B4D45" w:rsidP="005B4D45">
      <w:pPr>
        <w:spacing w:line="480" w:lineRule="auto"/>
        <w:jc w:val="both"/>
      </w:pPr>
      <w:r w:rsidRPr="5F333BD3">
        <w:rPr>
          <w:rFonts w:ascii="Arial" w:eastAsia="Arial" w:hAnsi="Arial" w:cs="Arial"/>
          <w:b/>
          <w:bCs/>
        </w:rPr>
        <w:t>ABT-263 senolytic treatment</w:t>
      </w:r>
    </w:p>
    <w:p w14:paraId="6C855833" w14:textId="05C3BD6A" w:rsidR="005B4D45" w:rsidRPr="005B4D45" w:rsidRDefault="005B4D45" w:rsidP="005B4D45">
      <w:pPr>
        <w:spacing w:line="480" w:lineRule="auto"/>
        <w:jc w:val="both"/>
        <w:rPr>
          <w:lang w:eastAsia="zh-CN"/>
        </w:rPr>
      </w:pPr>
      <w:r w:rsidRPr="5F333BD3">
        <w:rPr>
          <w:rFonts w:ascii="Arial" w:eastAsia="Arial" w:hAnsi="Arial" w:cs="Arial"/>
        </w:rPr>
        <w:t xml:space="preserve">ABT-263 was prepared in 10% ethanol, 30% </w:t>
      </w:r>
      <w:r>
        <w:rPr>
          <w:rFonts w:ascii="Arial" w:eastAsia="DengXian" w:hAnsi="Arial" w:cs="Arial" w:hint="eastAsia"/>
          <w:lang w:eastAsia="zh-CN"/>
        </w:rPr>
        <w:t>PEG</w:t>
      </w:r>
      <w:r w:rsidRPr="5F333BD3">
        <w:rPr>
          <w:rFonts w:ascii="Arial" w:eastAsia="Arial" w:hAnsi="Arial" w:cs="Arial"/>
        </w:rPr>
        <w:t xml:space="preserve"> 400, and 60% Phosal 50 PG. ABT-263 was administered by gavage (50 mg/kg body weight) daily or every other day as indicated. The dose selection was based on a previous study</w:t>
      </w:r>
      <w:r w:rsidRPr="5F333BD3">
        <w:rPr>
          <w:rFonts w:ascii="Arial" w:eastAsia="Arial" w:hAnsi="Arial" w:cs="Arial"/>
          <w:vertAlign w:val="superscript"/>
        </w:rPr>
        <w:t>50</w:t>
      </w:r>
      <w:r w:rsidRPr="5F333BD3">
        <w:rPr>
          <w:rFonts w:ascii="Arial" w:eastAsia="Arial" w:hAnsi="Arial" w:cs="Arial"/>
        </w:rPr>
        <w:t>. AAN mice were treated with ABT-263 or vehicle at 3, 7, 14, and 21 days after AAI injection. After each indicated time point, mice were sacrificed for intensive analysis.</w:t>
      </w:r>
    </w:p>
    <w:p w14:paraId="77DAA746" w14:textId="77777777" w:rsidR="005B4D45" w:rsidRDefault="005B4D45" w:rsidP="005B4D45">
      <w:pPr>
        <w:spacing w:line="480" w:lineRule="auto"/>
        <w:jc w:val="both"/>
      </w:pPr>
      <w:r w:rsidRPr="5F333BD3">
        <w:rPr>
          <w:rFonts w:ascii="Arial" w:eastAsia="Arial" w:hAnsi="Arial" w:cs="Arial"/>
          <w:b/>
          <w:bCs/>
        </w:rPr>
        <w:lastRenderedPageBreak/>
        <w:t>Histological staining</w:t>
      </w:r>
    </w:p>
    <w:p w14:paraId="1A50160D" w14:textId="77777777" w:rsidR="005B4D45" w:rsidRPr="003674C6" w:rsidRDefault="005B4D45" w:rsidP="005B4D45">
      <w:pPr>
        <w:spacing w:line="480" w:lineRule="auto"/>
        <w:jc w:val="both"/>
        <w:rPr>
          <w:lang w:eastAsia="zh-CN"/>
        </w:rPr>
      </w:pPr>
      <w:r w:rsidRPr="5F333BD3">
        <w:rPr>
          <w:rFonts w:ascii="Arial" w:eastAsia="Arial" w:hAnsi="Arial" w:cs="Arial"/>
        </w:rPr>
        <w:t>Kidney tissue was fixed in 10% formalin. Paraffin-embedded sections at 5-μm thick were used. Sections were stained with hematoxylin and eosin (H&amp;E) following the manufacturer's protocol. The number of intact was determined manually with the help of the cell colony counter plugin in ImageJ (National Institutes of Health). For fibrosis evaluation, sections were deparaffinized and rehydrated before being stained in Picro Sirius Red (PSR) solution for 1 hour. Mix Direct Red 80 (365548, Sigma, Oakville, ON, Canada) with the saturated aqueous solution of picric acid (A38-212, Fisher Scientific, Saint-Laurent, QC, Canada) to make 0.1% PSR staining solution. A total of 6 independent fields in kidneys from each mouse were analyzed and the mean value was plotted.</w:t>
      </w:r>
    </w:p>
    <w:p w14:paraId="0D6AC0AD" w14:textId="77777777" w:rsidR="005B4D45" w:rsidRDefault="005B4D45" w:rsidP="005B4D45">
      <w:pPr>
        <w:spacing w:line="480" w:lineRule="auto"/>
        <w:jc w:val="both"/>
      </w:pPr>
      <w:r w:rsidRPr="5F333BD3">
        <w:rPr>
          <w:rFonts w:ascii="Arial" w:eastAsia="Arial" w:hAnsi="Arial" w:cs="Arial"/>
          <w:b/>
          <w:bCs/>
        </w:rPr>
        <w:t>Immunofluorescence staining</w:t>
      </w:r>
    </w:p>
    <w:p w14:paraId="536E590E" w14:textId="77777777" w:rsidR="005B4D45" w:rsidRDefault="005B4D45" w:rsidP="005B4D45">
      <w:pPr>
        <w:spacing w:line="480" w:lineRule="auto"/>
        <w:jc w:val="both"/>
        <w:rPr>
          <w:rFonts w:ascii="Arial" w:eastAsia="DengXian" w:hAnsi="Arial" w:cs="Arial"/>
          <w:lang w:eastAsia="zh-CN"/>
        </w:rPr>
      </w:pPr>
      <w:r w:rsidRPr="5F333BD3">
        <w:rPr>
          <w:rFonts w:ascii="Arial" w:eastAsia="Arial" w:hAnsi="Arial" w:cs="Arial"/>
        </w:rPr>
        <w:t xml:space="preserve">Kidney sections were deparaffinized and rehydrated. Epitope retrieval was performed using citrate buffer (10 mM Citric Acid and 0.05% Tween 20, pH 6.0) at 95 °C for 10~20 min. After blocking with 5% donkey serum, the sections were incubated with the respective antibodies at the dilutions specified in Supplemental Tables S1 and S2. Fluoroshield with DAPI (Millipore-Sigma) was used for nuclear staining and mounting. Tile scan images were acquired with a Zeiss AxioObserver.Z1 inverted microscope at 10 × magnification. Nonoverlapping high power fields (HPF) (magnification 400x) were used for quantitative analysis, and the number of positive cells/tubules/mean fluorescence intensity (MFI) was determined as the average of positive signals of at least 6 fields per kidney section. For immunocytochemistry staining, HK-2 cells were fixed with 4% PFA, blocked with 5%BSA, and incubated with p65 (1:50; Santa Cruz Biotechnology, sc-372) at 4°C overnight. After </w:t>
      </w:r>
      <w:r w:rsidRPr="5F333BD3">
        <w:rPr>
          <w:rFonts w:ascii="Arial" w:eastAsia="Arial" w:hAnsi="Arial" w:cs="Arial"/>
        </w:rPr>
        <w:lastRenderedPageBreak/>
        <w:t>washing with PBS, they were incubated with secondary antibodies conjugated with Alexa Fluor 647. Cells were counterstained with DAPI to visualize the nuclei and examined by aforementioned microscopy.</w:t>
      </w:r>
    </w:p>
    <w:p w14:paraId="4B5B4E5E" w14:textId="77777777" w:rsidR="005B4D45" w:rsidRPr="008D0305" w:rsidRDefault="005B4D45" w:rsidP="005B4D45">
      <w:pPr>
        <w:spacing w:line="480" w:lineRule="auto"/>
        <w:jc w:val="both"/>
        <w:rPr>
          <w:rFonts w:ascii="Arial" w:eastAsia="DengXian" w:hAnsi="Arial" w:cs="Arial"/>
          <w:b/>
          <w:bCs/>
          <w:lang w:eastAsia="zh-CN"/>
        </w:rPr>
      </w:pPr>
      <w:r w:rsidRPr="008D0305">
        <w:rPr>
          <w:rFonts w:ascii="Arial" w:eastAsia="DengXian" w:hAnsi="Arial" w:cs="Arial"/>
          <w:b/>
          <w:bCs/>
          <w:lang w:eastAsia="zh-CN"/>
        </w:rPr>
        <w:t xml:space="preserve">Terminal deoxynucleotidyl transferase dUTP nick-end labeling </w:t>
      </w:r>
      <w:r w:rsidRPr="008D0305">
        <w:rPr>
          <w:rFonts w:ascii="Arial" w:eastAsia="DengXian" w:hAnsi="Arial" w:cs="Arial" w:hint="eastAsia"/>
          <w:b/>
          <w:bCs/>
          <w:lang w:eastAsia="zh-CN"/>
        </w:rPr>
        <w:t xml:space="preserve">(TUNEL) </w:t>
      </w:r>
      <w:r w:rsidRPr="008D0305">
        <w:rPr>
          <w:rFonts w:ascii="Arial" w:eastAsia="DengXian" w:hAnsi="Arial" w:cs="Arial"/>
          <w:b/>
          <w:bCs/>
          <w:lang w:eastAsia="zh-CN"/>
        </w:rPr>
        <w:t xml:space="preserve">assays </w:t>
      </w:r>
    </w:p>
    <w:p w14:paraId="08DA55A7" w14:textId="77777777" w:rsidR="005B4D45" w:rsidRPr="008D0305" w:rsidRDefault="005B4D45" w:rsidP="005B4D45">
      <w:pPr>
        <w:spacing w:line="480" w:lineRule="auto"/>
        <w:jc w:val="both"/>
        <w:rPr>
          <w:rFonts w:ascii="Arial" w:eastAsia="DengXian" w:hAnsi="Arial" w:cs="Arial"/>
          <w:highlight w:val="yellow"/>
          <w:lang w:eastAsia="zh-CN"/>
        </w:rPr>
      </w:pPr>
      <w:r w:rsidRPr="008D0305">
        <w:rPr>
          <w:rFonts w:ascii="Arial" w:eastAsia="DengXian" w:hAnsi="Arial" w:cs="Arial"/>
          <w:lang w:eastAsia="zh-CN"/>
        </w:rPr>
        <w:t>TUNEL assays were performed using the In Situ Cell Death Detection Kit, TMR Red (</w:t>
      </w:r>
      <w:r w:rsidRPr="008D0305">
        <w:rPr>
          <w:rFonts w:ascii="Arial" w:eastAsia="DengXian" w:hAnsi="Arial" w:cs="Arial" w:hint="eastAsia"/>
          <w:lang w:eastAsia="zh-CN"/>
        </w:rPr>
        <w:t xml:space="preserve">REF 12156792910, </w:t>
      </w:r>
      <w:r w:rsidRPr="008D0305">
        <w:rPr>
          <w:rFonts w:ascii="Arial" w:eastAsia="DengXian" w:hAnsi="Arial" w:cs="Arial"/>
          <w:lang w:eastAsia="zh-CN"/>
        </w:rPr>
        <w:t>Roche) according to the manufacturer’s instructions. Briefly, 5-μm paraffin-embedded kidney sections were deparaffinized and rehydrated. The sections were then permeabilized with a freshly prepared buffer containing 0.1% Triton X-100 and 0.1% sodium citrate for 8 minutes at room temperature, followed by incubation with the TUNEL reagent mixture for 60 minutes</w:t>
      </w:r>
      <w:r w:rsidRPr="008D0305">
        <w:rPr>
          <w:rFonts w:ascii="Arial" w:eastAsia="DengXian" w:hAnsi="Arial" w:cs="Arial" w:hint="eastAsia"/>
          <w:lang w:eastAsia="zh-CN"/>
        </w:rPr>
        <w:t xml:space="preserve"> </w:t>
      </w:r>
      <w:r w:rsidRPr="008D0305">
        <w:rPr>
          <w:rFonts w:ascii="Arial" w:eastAsia="DengXian" w:hAnsi="Arial" w:cs="Arial"/>
          <w:lang w:eastAsia="zh-CN"/>
        </w:rPr>
        <w:t>at 37°C. After incubation, the sections were washed three times with phosphate-buffered saline (PBS) (5 minutes per wash) and mounted with an antifade mounting medium.</w:t>
      </w:r>
      <w:r w:rsidRPr="008D0305">
        <w:rPr>
          <w:rFonts w:ascii="Arial" w:eastAsia="DengXian" w:hAnsi="Arial" w:cs="Arial" w:hint="eastAsia"/>
          <w:lang w:eastAsia="zh-CN"/>
        </w:rPr>
        <w:t xml:space="preserve"> </w:t>
      </w:r>
      <w:r w:rsidRPr="008D0305">
        <w:rPr>
          <w:rFonts w:ascii="Arial" w:eastAsia="DengXian" w:hAnsi="Arial" w:cs="Arial"/>
          <w:lang w:eastAsia="zh-CN"/>
        </w:rPr>
        <w:t>Tile scan images were acquired using a Zeiss AxioObserver.Z1 inverted microscope at 10× magnification. TUNEL-positive cells were counted at 400× magnification in six fields per kidney and recorded.</w:t>
      </w:r>
    </w:p>
    <w:p w14:paraId="08113F3D" w14:textId="77777777" w:rsidR="005B4D45" w:rsidRDefault="005B4D45" w:rsidP="005B4D45">
      <w:pPr>
        <w:spacing w:line="480" w:lineRule="auto"/>
        <w:jc w:val="both"/>
      </w:pPr>
      <w:r w:rsidRPr="5F333BD3">
        <w:rPr>
          <w:rFonts w:ascii="Arial" w:eastAsia="Arial" w:hAnsi="Arial" w:cs="Arial"/>
          <w:b/>
          <w:bCs/>
        </w:rPr>
        <w:t>Western blot analysis</w:t>
      </w:r>
    </w:p>
    <w:p w14:paraId="18B3B1A6" w14:textId="77777777" w:rsidR="005B4D45" w:rsidRPr="007905B3" w:rsidRDefault="005B4D45" w:rsidP="005B4D45">
      <w:pPr>
        <w:spacing w:line="480" w:lineRule="auto"/>
        <w:jc w:val="both"/>
        <w:rPr>
          <w:rFonts w:ascii="Arial" w:eastAsia="DengXian" w:hAnsi="Arial" w:cs="Arial"/>
          <w:lang w:eastAsia="zh-CN"/>
        </w:rPr>
      </w:pPr>
      <w:r w:rsidRPr="5F333BD3">
        <w:rPr>
          <w:rFonts w:ascii="Arial" w:eastAsia="Arial" w:hAnsi="Arial" w:cs="Arial"/>
        </w:rPr>
        <w:t xml:space="preserve">Cold radioimmunoprecipitation assay (RIPA) buffer (Thermo Fisher Scientific, Waltham, MA) containing phosphatase and protease inhibitors (Roche Diagnostics) was used to homogenize kidney tissues and cell cultures. The concentration of cellular lysate was determined using a bicinchoninic acid (BCA) protein assay kit (Pierce, Cat. No. 23225). Protein lysates (20μg for cellular lysate and 40μg for kidney lysate) for separation by electrophoresis on 8~12% polyacrylamide gels containing 0.4% SDS, followed by transfer onto 0.22 μm nitrocellulose membranes (Amersham Protran, GE Healthcare Life science, </w:t>
      </w:r>
      <w:r w:rsidRPr="5F333BD3">
        <w:rPr>
          <w:rFonts w:ascii="Arial" w:eastAsia="Arial" w:hAnsi="Arial" w:cs="Arial"/>
        </w:rPr>
        <w:lastRenderedPageBreak/>
        <w:t xml:space="preserve">Mississauga, Canada) or polyvinylidene difluoride membranes (Bio-Rad, Mississauga, Canada). The membranes were incubated with the primary and secondary antibodies at the dilutions specified in Supplemental Tables S1 and S2. Bands were detected with the Clarity Max Western ECL Substrate from Bio-Rad Laboratories (Hercules, USA). Results were analyzed using ImageJ. </w:t>
      </w:r>
    </w:p>
    <w:p w14:paraId="40B2E068" w14:textId="77777777" w:rsidR="005B4D45" w:rsidRDefault="005B4D45" w:rsidP="005B4D45">
      <w:pPr>
        <w:spacing w:line="480" w:lineRule="auto"/>
        <w:jc w:val="both"/>
      </w:pPr>
      <w:r>
        <w:rPr>
          <w:rFonts w:ascii="Arial" w:eastAsia="DengXian" w:hAnsi="Arial" w:cs="Arial" w:hint="eastAsia"/>
          <w:b/>
          <w:bCs/>
          <w:lang w:eastAsia="zh-CN"/>
        </w:rPr>
        <w:t>q</w:t>
      </w:r>
      <w:r w:rsidRPr="5F333BD3">
        <w:rPr>
          <w:rFonts w:ascii="Arial" w:eastAsia="Arial" w:hAnsi="Arial" w:cs="Arial"/>
          <w:b/>
          <w:bCs/>
        </w:rPr>
        <w:t>PCR</w:t>
      </w:r>
    </w:p>
    <w:p w14:paraId="2957CAFA" w14:textId="77777777" w:rsidR="005B4D45" w:rsidRPr="003674C6" w:rsidRDefault="005B4D45" w:rsidP="005B4D45">
      <w:pPr>
        <w:spacing w:line="480" w:lineRule="auto"/>
        <w:jc w:val="both"/>
        <w:rPr>
          <w:lang w:eastAsia="zh-CN"/>
        </w:rPr>
      </w:pPr>
      <w:r w:rsidRPr="5F333BD3">
        <w:rPr>
          <w:rFonts w:ascii="Arial" w:eastAsia="Arial" w:hAnsi="Arial" w:cs="Arial"/>
        </w:rPr>
        <w:t>RNA was extracted from HK-2 cells or murine kidneys using TRIzol (Invitrogen, Burlington, ON, Canada), and then purified using the RNeasy Mini kit (Qiagen, Toronto, ON, Canada) according to the manufacturer’s protocol. One microgram of total RNA was reverse transcribed into cDNA using SuperScript VILO cDNA Synthesis kit with ezDNase (Invitrogen). qPCR was performed using SsoAdvanced Universal SYBR Green Supermix (Bio-Rad) on an ABI 7500 Real-Time PCR System (Applied Biosystems, Foster City, CA). The list of mouse-specific primers can be found in Supplemental Table S3. All samples were measured with technical triplicates and normalized against average housing-keeping gene (HK) expression (glyceraldehyde-3-phosphate dehydrogenase (GAPDH), hypoxanthineguanine phosphoribosyltransferase (HPRT1), ribosomal protein lateral stalk subunit P0 (</w:t>
      </w:r>
      <w:r w:rsidRPr="5F333BD3">
        <w:rPr>
          <w:rFonts w:ascii="Arial" w:eastAsia="Arial" w:hAnsi="Arial" w:cs="Arial"/>
          <w:i/>
          <w:iCs/>
        </w:rPr>
        <w:t>Rplp0</w:t>
      </w:r>
      <w:r w:rsidRPr="5F333BD3">
        <w:rPr>
          <w:rFonts w:ascii="Arial" w:eastAsia="Arial" w:hAnsi="Arial" w:cs="Arial"/>
        </w:rPr>
        <w:t>)). Primer amplification efficiencies were calculated for each gene and changes in the mRNA expression were determined using the Pfaffl method.</w:t>
      </w:r>
    </w:p>
    <w:p w14:paraId="696D7247" w14:textId="77777777" w:rsidR="005B4D45" w:rsidRDefault="005B4D45" w:rsidP="005B4D45">
      <w:pPr>
        <w:spacing w:line="480" w:lineRule="auto"/>
        <w:ind w:left="-20" w:right="-20"/>
        <w:jc w:val="both"/>
      </w:pPr>
      <w:r w:rsidRPr="5F333BD3">
        <w:rPr>
          <w:rFonts w:ascii="Arial" w:eastAsia="Arial" w:hAnsi="Arial" w:cs="Arial"/>
          <w:b/>
          <w:bCs/>
        </w:rPr>
        <w:t xml:space="preserve">Single-nucleus mRNA sequencing (snRNA-Seq) data analysis </w:t>
      </w:r>
    </w:p>
    <w:p w14:paraId="26C5F8A4" w14:textId="3AEA167F" w:rsidR="005B4D45" w:rsidRDefault="005B4D45" w:rsidP="005B4D45">
      <w:pPr>
        <w:spacing w:line="480" w:lineRule="auto"/>
        <w:jc w:val="both"/>
        <w:rPr>
          <w:rFonts w:ascii="Arial" w:eastAsiaTheme="minorEastAsia" w:hAnsi="Arial" w:cs="Arial"/>
          <w:lang w:eastAsia="zh-CN"/>
        </w:rPr>
      </w:pPr>
      <w:r w:rsidRPr="5F333BD3">
        <w:rPr>
          <w:rFonts w:ascii="Arial" w:eastAsia="Arial" w:hAnsi="Arial" w:cs="Arial"/>
        </w:rPr>
        <w:t>Transcriptomes of single cells from naïve and AAN mouse kidneys from the ArrayExpress database (E-MTAB-9390) were analyzed</w:t>
      </w:r>
      <w:r w:rsidR="002F502D">
        <w:rPr>
          <w:rFonts w:ascii="Arial" w:eastAsia="Arial" w:hAnsi="Arial" w:cs="Arial"/>
        </w:rPr>
        <w:fldChar w:fldCharType="begin">
          <w:fldData xml:space="preserve">PEVuZE5vdGU+PENpdGU+PEF1dGhvcj5MdTwvQXV0aG9yPjxZZWFyPjIwMjE8L1llYXI+PFJlY051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</w:fldData>
        </w:fldChar>
      </w:r>
      <w:r w:rsidR="002F502D">
        <w:rPr>
          <w:rFonts w:ascii="Arial" w:eastAsia="Arial" w:hAnsi="Arial" w:cs="Arial"/>
        </w:rPr>
        <w:instrText xml:space="preserve"> ADDIN EN.CITE </w:instrText>
      </w:r>
      <w:r w:rsidR="002F502D">
        <w:rPr>
          <w:rFonts w:ascii="Arial" w:eastAsia="Arial" w:hAnsi="Arial" w:cs="Arial"/>
        </w:rPr>
        <w:fldChar w:fldCharType="begin">
          <w:fldData xml:space="preserve">PEVuZE5vdGU+PENpdGU+PEF1dGhvcj5MdTwvQXV0aG9yPjxZZWFyPjIwMjE8L1llYXI+PFJlY051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</w:fldData>
        </w:fldChar>
      </w:r>
      <w:r w:rsidR="002F502D">
        <w:rPr>
          <w:rFonts w:ascii="Arial" w:eastAsia="Arial" w:hAnsi="Arial" w:cs="Arial"/>
        </w:rPr>
        <w:instrText xml:space="preserve"> ADDIN EN.CITE.DATA </w:instrText>
      </w:r>
      <w:r w:rsidR="002F502D">
        <w:rPr>
          <w:rFonts w:ascii="Arial" w:eastAsia="Arial" w:hAnsi="Arial" w:cs="Arial"/>
        </w:rPr>
      </w:r>
      <w:r w:rsidR="002F502D">
        <w:rPr>
          <w:rFonts w:ascii="Arial" w:eastAsia="Arial" w:hAnsi="Arial" w:cs="Arial"/>
        </w:rPr>
        <w:fldChar w:fldCharType="end"/>
      </w:r>
      <w:r w:rsidR="002F502D">
        <w:rPr>
          <w:rFonts w:ascii="Arial" w:eastAsia="Arial" w:hAnsi="Arial" w:cs="Arial"/>
        </w:rPr>
      </w:r>
      <w:r w:rsidR="002F502D">
        <w:rPr>
          <w:rFonts w:ascii="Arial" w:eastAsia="Arial" w:hAnsi="Arial" w:cs="Arial"/>
        </w:rPr>
        <w:fldChar w:fldCharType="separate"/>
      </w:r>
      <w:r w:rsidR="002F502D" w:rsidRPr="002F502D">
        <w:rPr>
          <w:rFonts w:ascii="Arial" w:eastAsia="Arial" w:hAnsi="Arial" w:cs="Arial"/>
          <w:noProof/>
          <w:vertAlign w:val="superscript"/>
        </w:rPr>
        <w:t>1</w:t>
      </w:r>
      <w:r w:rsidR="002F502D">
        <w:rPr>
          <w:rFonts w:ascii="Arial" w:eastAsia="Arial" w:hAnsi="Arial" w:cs="Arial"/>
        </w:rPr>
        <w:fldChar w:fldCharType="end"/>
      </w:r>
      <w:r w:rsidR="002F502D">
        <w:rPr>
          <w:rFonts w:ascii="Arial" w:eastAsiaTheme="minorEastAsia" w:hAnsi="Arial" w:cs="Arial" w:hint="eastAsia"/>
          <w:lang w:eastAsia="zh-CN"/>
        </w:rPr>
        <w:t>.</w:t>
      </w:r>
      <w:r w:rsidRPr="5F333BD3">
        <w:rPr>
          <w:rFonts w:ascii="Arial" w:eastAsia="Arial" w:hAnsi="Arial" w:cs="Arial"/>
        </w:rPr>
        <w:t xml:space="preserve"> The CellRanger count pipeline aligns sequencing reads in FASTQ files to a mouse reference transcriptome and performs cell </w:t>
      </w:r>
      <w:r w:rsidRPr="5F333BD3">
        <w:rPr>
          <w:rFonts w:ascii="Arial" w:eastAsia="Arial" w:hAnsi="Arial" w:cs="Arial"/>
        </w:rPr>
        <w:lastRenderedPageBreak/>
        <w:t xml:space="preserve">calling, generating barcode-gene matrices for each sample. The barcode-gene matrix was analyzed using the R package Seurat. In Seurat, cells for individual samples were retained if they contained ≥400 genes and genes identified in three or more nuclei. The integrated dataset was then scaled and processed with principal component analysis (PCA), FindNeighbors, and FindClusters (resolution = 0.64, to achieve the same number of clusters as in the reference, 27 clusters in total). Final clustering results were visualized using Uniform Manifold Approximation and Projection (UMAP). Differential gene expression (DGE) analysis was performed to obtain the gene markers of each cluster versus all other cells (significance was defined as a gene with an adjusted p-value = 0.05, a ≥ 0.25 average log-fold difference between the two groups of cells, and presence detected in at least 10% of cells in either of the two populations). We used canonical markers of kidney cell populations to identify major cell types in the kidney: podocyte (Nphs1), endothelial cells (Flt1), mesangial cells (Igfbp5), juxtaglomerular (JG) cells (Ren1), PTCs (Slc34a1), proliferative cells (Top2a and Mki67), descending thin limb (Aqp1), ascending thin limb (Clcnka), thick ascending limb (TAL; Slc12a1 and Umod), distal convoluted tubule 1 (Slc12a3), and distal convoluted tubule 2 (Slc12a3 and Slc8a1), connecting tubule (Slc8a1), principal cell (PC)-outer medullary collecting duct and inner medullary collecting duct (Aqp2), intercalated cells type A (Atp6v1b1 and Slc4a1) and type B (Atp6v1b1 and Slc26a4), transitional epithelium (Upk1b), immune cells (Ptprc), and fibroblasts (Pdgfrb and Cfh). Senescence-related genes include Cdkn1a, Cdkn2a, and Cdkn2b. Senescence-associated secretory phenotype (SASP)-related genes include Tgfb1, Serpine1 (Pai1), Ccl2 (Mcp1), Cxcl1, Tnf, Il1b, Mmp3, and Ccn2, and SASP upstream regulator-NF-κB pathway-related </w:t>
      </w:r>
      <w:r w:rsidRPr="5F333BD3">
        <w:rPr>
          <w:rFonts w:ascii="Arial" w:eastAsia="Arial" w:hAnsi="Arial" w:cs="Arial"/>
        </w:rPr>
        <w:lastRenderedPageBreak/>
        <w:t>genes include NF-κB1 and RelA (p65). Anti-apoptotic-related genes include Bcl2, Bcl2l1 (Bcl-xL), Bcl2l2 (Bcl-w), and Mcl1.</w:t>
      </w:r>
    </w:p>
    <w:p w14:paraId="7BE91C1C" w14:textId="00D80BEE" w:rsidR="00225150" w:rsidRPr="00225150" w:rsidRDefault="00225150" w:rsidP="00225150">
      <w:pPr>
        <w:spacing w:line="480" w:lineRule="auto"/>
        <w:jc w:val="both"/>
        <w:rPr>
          <w:rFonts w:ascii="Arial" w:eastAsia="DengXian" w:hAnsi="Arial" w:cs="Arial"/>
          <w:b/>
          <w:bCs/>
          <w:lang w:eastAsia="zh-CN"/>
        </w:rPr>
      </w:pPr>
      <w:r w:rsidRPr="00225150">
        <w:rPr>
          <w:rFonts w:ascii="Arial" w:eastAsia="DengXian" w:hAnsi="Arial" w:cs="Arial"/>
          <w:b/>
          <w:bCs/>
          <w:lang w:eastAsia="zh-CN"/>
        </w:rPr>
        <w:t xml:space="preserve">Isolation and </w:t>
      </w:r>
      <w:r w:rsidRPr="00225150">
        <w:rPr>
          <w:rFonts w:ascii="Arial" w:eastAsia="DengXian" w:hAnsi="Arial" w:cs="Arial" w:hint="eastAsia"/>
          <w:b/>
          <w:bCs/>
          <w:lang w:eastAsia="zh-CN"/>
        </w:rPr>
        <w:t>c</w:t>
      </w:r>
      <w:r w:rsidRPr="00225150">
        <w:rPr>
          <w:rFonts w:ascii="Arial" w:eastAsia="DengXian" w:hAnsi="Arial" w:cs="Arial"/>
          <w:b/>
          <w:bCs/>
          <w:lang w:eastAsia="zh-CN"/>
        </w:rPr>
        <w:t xml:space="preserve">ulture of </w:t>
      </w:r>
      <w:r w:rsidRPr="00225150">
        <w:rPr>
          <w:rFonts w:ascii="Arial" w:eastAsia="DengXian" w:hAnsi="Arial" w:cs="Arial" w:hint="eastAsia"/>
          <w:b/>
          <w:bCs/>
          <w:lang w:eastAsia="zh-CN"/>
        </w:rPr>
        <w:t>p</w:t>
      </w:r>
      <w:r w:rsidRPr="00225150">
        <w:rPr>
          <w:rFonts w:ascii="Arial" w:eastAsia="DengXian" w:hAnsi="Arial" w:cs="Arial"/>
          <w:b/>
          <w:bCs/>
          <w:lang w:eastAsia="zh-CN"/>
        </w:rPr>
        <w:t xml:space="preserve">rimary </w:t>
      </w:r>
      <w:r w:rsidRPr="00225150">
        <w:rPr>
          <w:rFonts w:ascii="Arial" w:eastAsia="DengXian" w:hAnsi="Arial" w:cs="Arial" w:hint="eastAsia"/>
          <w:b/>
          <w:bCs/>
          <w:lang w:eastAsia="zh-CN"/>
        </w:rPr>
        <w:t>m</w:t>
      </w:r>
      <w:r w:rsidRPr="00225150">
        <w:rPr>
          <w:rFonts w:ascii="Arial" w:eastAsia="DengXian" w:hAnsi="Arial" w:cs="Arial"/>
          <w:b/>
          <w:bCs/>
          <w:lang w:eastAsia="zh-CN"/>
        </w:rPr>
        <w:t xml:space="preserve">ouse </w:t>
      </w:r>
      <w:r w:rsidRPr="00225150">
        <w:rPr>
          <w:rFonts w:ascii="Arial" w:eastAsia="DengXian" w:hAnsi="Arial" w:cs="Arial" w:hint="eastAsia"/>
          <w:b/>
          <w:bCs/>
          <w:lang w:eastAsia="zh-CN"/>
        </w:rPr>
        <w:t>k</w:t>
      </w:r>
      <w:r w:rsidRPr="00225150">
        <w:rPr>
          <w:rFonts w:ascii="Arial" w:eastAsia="DengXian" w:hAnsi="Arial" w:cs="Arial"/>
          <w:b/>
          <w:bCs/>
          <w:lang w:eastAsia="zh-CN"/>
        </w:rPr>
        <w:t xml:space="preserve">idney </w:t>
      </w:r>
      <w:r w:rsidRPr="00225150">
        <w:rPr>
          <w:rFonts w:ascii="Arial" w:eastAsia="DengXian" w:hAnsi="Arial" w:cs="Arial" w:hint="eastAsia"/>
          <w:b/>
          <w:bCs/>
          <w:lang w:eastAsia="zh-CN"/>
        </w:rPr>
        <w:t>t</w:t>
      </w:r>
      <w:r w:rsidRPr="00225150">
        <w:rPr>
          <w:rFonts w:ascii="Arial" w:eastAsia="DengXian" w:hAnsi="Arial" w:cs="Arial"/>
          <w:b/>
          <w:bCs/>
          <w:lang w:eastAsia="zh-CN"/>
        </w:rPr>
        <w:t xml:space="preserve">ubular </w:t>
      </w:r>
      <w:r w:rsidRPr="00225150">
        <w:rPr>
          <w:rFonts w:ascii="Arial" w:eastAsia="DengXian" w:hAnsi="Arial" w:cs="Arial" w:hint="eastAsia"/>
          <w:b/>
          <w:bCs/>
          <w:lang w:eastAsia="zh-CN"/>
        </w:rPr>
        <w:t>e</w:t>
      </w:r>
      <w:r w:rsidRPr="00225150">
        <w:rPr>
          <w:rFonts w:ascii="Arial" w:eastAsia="DengXian" w:hAnsi="Arial" w:cs="Arial"/>
          <w:b/>
          <w:bCs/>
          <w:lang w:eastAsia="zh-CN"/>
        </w:rPr>
        <w:t xml:space="preserve">pithelial </w:t>
      </w:r>
      <w:r w:rsidRPr="00225150">
        <w:rPr>
          <w:rFonts w:ascii="Arial" w:eastAsia="DengXian" w:hAnsi="Arial" w:cs="Arial" w:hint="eastAsia"/>
          <w:b/>
          <w:bCs/>
          <w:lang w:eastAsia="zh-CN"/>
        </w:rPr>
        <w:t>c</w:t>
      </w:r>
      <w:r w:rsidRPr="00225150">
        <w:rPr>
          <w:rFonts w:ascii="Arial" w:eastAsia="DengXian" w:hAnsi="Arial" w:cs="Arial"/>
          <w:b/>
          <w:bCs/>
          <w:lang w:eastAsia="zh-CN"/>
        </w:rPr>
        <w:t>ells (m</w:t>
      </w:r>
      <w:r w:rsidR="000C6050">
        <w:rPr>
          <w:rFonts w:ascii="Arial" w:eastAsia="DengXian" w:hAnsi="Arial" w:cs="Arial"/>
          <w:b/>
          <w:bCs/>
          <w:lang w:eastAsia="zh-CN"/>
        </w:rPr>
        <w:t>TEC</w:t>
      </w:r>
      <w:r w:rsidRPr="00225150">
        <w:rPr>
          <w:rFonts w:ascii="Arial" w:eastAsia="DengXian" w:hAnsi="Arial" w:cs="Arial"/>
          <w:b/>
          <w:bCs/>
          <w:lang w:eastAsia="zh-CN"/>
        </w:rPr>
        <w:t>)</w:t>
      </w:r>
    </w:p>
    <w:p w14:paraId="61EC9B00" w14:textId="48C9EF1E" w:rsidR="00225150" w:rsidRPr="007778AE" w:rsidRDefault="00225150" w:rsidP="00225150">
      <w:pPr>
        <w:spacing w:line="480" w:lineRule="auto"/>
        <w:jc w:val="both"/>
        <w:rPr>
          <w:rFonts w:ascii="Arial" w:eastAsia="DengXian" w:hAnsi="Arial" w:cs="Arial"/>
          <w:lang w:eastAsia="zh-CN"/>
        </w:rPr>
      </w:pPr>
      <w:r w:rsidRPr="007778AE">
        <w:rPr>
          <w:rFonts w:ascii="Arial" w:eastAsia="DengXian" w:hAnsi="Arial" w:cs="Arial"/>
          <w:lang w:eastAsia="zh-CN"/>
        </w:rPr>
        <w:t>m</w:t>
      </w:r>
      <w:r w:rsidR="000C6050">
        <w:rPr>
          <w:rFonts w:ascii="Arial" w:eastAsia="DengXian" w:hAnsi="Arial" w:cs="Arial"/>
          <w:lang w:eastAsia="zh-CN"/>
        </w:rPr>
        <w:t>TEC</w:t>
      </w:r>
      <w:r w:rsidRPr="007778AE">
        <w:rPr>
          <w:rFonts w:ascii="Arial" w:eastAsia="DengXian" w:hAnsi="Arial" w:cs="Arial" w:hint="eastAsia"/>
          <w:lang w:eastAsia="zh-CN"/>
        </w:rPr>
        <w:t xml:space="preserve"> </w:t>
      </w:r>
      <w:r w:rsidRPr="007778AE">
        <w:rPr>
          <w:rFonts w:ascii="Arial" w:eastAsia="DengXian" w:hAnsi="Arial" w:cs="Arial"/>
          <w:lang w:eastAsia="zh-CN"/>
        </w:rPr>
        <w:t>were isolated and cultured under sterile conditions from collagenase II-digested cortical fragments of kidneys harvested from ~4 weeks old mice, following a modified version of previously described protocols</w:t>
      </w:r>
      <w:r w:rsidRPr="007778AE">
        <w:rPr>
          <w:rFonts w:ascii="Arial" w:eastAsia="DengXian" w:hAnsi="Arial" w:cs="Arial"/>
          <w:lang w:eastAsia="zh-CN"/>
        </w:rPr>
        <w:fldChar w:fldCharType="begin">
          <w:fldData xml:space="preserve">PEVuZE5vdGU+PENpdGU+PEF1dGhvcj5UZXJyeW48L0F1dGhvcj48WWVhcj4yMDA3PC9ZZWFyPjxS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</w:fldData>
        </w:fldChar>
      </w:r>
      <w:r w:rsidRPr="007778AE">
        <w:rPr>
          <w:rFonts w:ascii="Arial" w:eastAsia="DengXian" w:hAnsi="Arial" w:cs="Arial"/>
          <w:lang w:eastAsia="zh-CN"/>
        </w:rPr>
        <w:instrText xml:space="preserve"> ADDIN EN.CITE </w:instrText>
      </w:r>
      <w:r w:rsidRPr="007778AE">
        <w:rPr>
          <w:rFonts w:ascii="Arial" w:eastAsia="DengXian" w:hAnsi="Arial" w:cs="Arial"/>
          <w:lang w:eastAsia="zh-CN"/>
        </w:rPr>
        <w:fldChar w:fldCharType="begin">
          <w:fldData xml:space="preserve">PEVuZE5vdGU+PENpdGU+PEF1dGhvcj5UZXJyeW48L0F1dGhvcj48WWVhcj4yMDA3PC9ZZWFyPjxS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</w:fldData>
        </w:fldChar>
      </w:r>
      <w:r w:rsidRPr="007778AE">
        <w:rPr>
          <w:rFonts w:ascii="Arial" w:eastAsia="DengXian" w:hAnsi="Arial" w:cs="Arial"/>
          <w:lang w:eastAsia="zh-CN"/>
        </w:rPr>
        <w:instrText xml:space="preserve"> ADDIN EN.CITE.DATA </w:instrText>
      </w:r>
      <w:r w:rsidRPr="007778AE">
        <w:rPr>
          <w:rFonts w:ascii="Arial" w:eastAsia="DengXian" w:hAnsi="Arial" w:cs="Arial"/>
          <w:lang w:eastAsia="zh-CN"/>
        </w:rPr>
      </w:r>
      <w:r w:rsidRPr="007778AE">
        <w:rPr>
          <w:rFonts w:ascii="Arial" w:eastAsia="DengXian" w:hAnsi="Arial" w:cs="Arial"/>
          <w:lang w:eastAsia="zh-CN"/>
        </w:rPr>
        <w:fldChar w:fldCharType="end"/>
      </w:r>
      <w:r w:rsidRPr="007778AE">
        <w:rPr>
          <w:rFonts w:ascii="Arial" w:eastAsia="DengXian" w:hAnsi="Arial" w:cs="Arial"/>
          <w:lang w:eastAsia="zh-CN"/>
        </w:rPr>
      </w:r>
      <w:r w:rsidRPr="007778AE">
        <w:rPr>
          <w:rFonts w:ascii="Arial" w:eastAsia="DengXian" w:hAnsi="Arial" w:cs="Arial"/>
          <w:lang w:eastAsia="zh-CN"/>
        </w:rPr>
        <w:fldChar w:fldCharType="separate"/>
      </w:r>
      <w:r w:rsidRPr="007778AE">
        <w:rPr>
          <w:rFonts w:ascii="Arial" w:eastAsia="DengXian" w:hAnsi="Arial" w:cs="Arial"/>
          <w:noProof/>
          <w:vertAlign w:val="superscript"/>
          <w:lang w:eastAsia="zh-CN"/>
        </w:rPr>
        <w:t>2</w:t>
      </w:r>
      <w:r w:rsidRPr="007778AE">
        <w:rPr>
          <w:rFonts w:ascii="Arial" w:eastAsia="DengXian" w:hAnsi="Arial" w:cs="Arial"/>
          <w:lang w:eastAsia="zh-CN"/>
        </w:rPr>
        <w:fldChar w:fldCharType="end"/>
      </w:r>
      <w:r w:rsidRPr="007778AE">
        <w:rPr>
          <w:rFonts w:ascii="Arial" w:eastAsia="DengXian" w:hAnsi="Arial" w:cs="Arial"/>
          <w:lang w:eastAsia="zh-CN"/>
        </w:rPr>
        <w:t>.</w:t>
      </w:r>
      <w:r w:rsidRPr="007778AE">
        <w:rPr>
          <w:rFonts w:ascii="Arial" w:eastAsia="DengXian" w:hAnsi="Arial" w:cs="Arial" w:hint="eastAsia"/>
          <w:lang w:eastAsia="zh-CN"/>
        </w:rPr>
        <w:t xml:space="preserve"> </w:t>
      </w:r>
      <w:r w:rsidRPr="007778AE">
        <w:rPr>
          <w:rFonts w:ascii="Arial" w:eastAsia="DengXian" w:hAnsi="Arial" w:cs="Arial"/>
          <w:lang w:eastAsia="zh-CN"/>
        </w:rPr>
        <w:t xml:space="preserve">Renal cortices were manually minced into ~1 mm³ fragments in ice-cold PBS and subsequently digested in collagenase II solution (2 mg/mL in PBS) at 37°C for </w:t>
      </w:r>
      <w:r w:rsidRPr="007778AE">
        <w:rPr>
          <w:rFonts w:ascii="Arial" w:eastAsia="DengXian" w:hAnsi="Arial" w:cs="Arial" w:hint="eastAsia"/>
          <w:lang w:eastAsia="zh-CN"/>
        </w:rPr>
        <w:t>~</w:t>
      </w:r>
      <w:r w:rsidRPr="007778AE">
        <w:rPr>
          <w:rFonts w:ascii="Arial" w:eastAsia="DengXian" w:hAnsi="Arial" w:cs="Arial"/>
          <w:lang w:eastAsia="zh-CN"/>
        </w:rPr>
        <w:t xml:space="preserve">30 minutes, with gentle pipetting every 10 minutes to facilitate dissociation. Digestion was halted by adding an equal volume of stop buffer (5% FBS in PBS) and mixing thoroughly. The resulting cell suspension was sequentially filtered through 250 μm and 70 μm sieves. Larger proximal tubule (PT) fragments retained on the 70 μm sieve were collected by reverse flushing with warm PBS, followed by centrifugation at 300 × g for 5 minutes. The pellet was washed with PBS and resuspended in primary mTEC culture medium, consisting of DMEM/F12 supplemented with 5% heat-inactivated FBS, 15 mM HEPES, 4 mg/L dexamethasone, 0.7% ITS Premix (Corning, </w:t>
      </w:r>
      <w:bookmarkStart w:id="7" w:name="OLE_LINK12"/>
      <w:r w:rsidRPr="007778AE">
        <w:rPr>
          <w:rFonts w:ascii="Arial" w:eastAsia="DengXian" w:hAnsi="Arial" w:cs="Arial"/>
          <w:lang w:eastAsia="zh-CN"/>
        </w:rPr>
        <w:t>Cat. No. 354351</w:t>
      </w:r>
      <w:bookmarkEnd w:id="7"/>
      <w:r w:rsidRPr="007778AE">
        <w:rPr>
          <w:rFonts w:ascii="Arial" w:eastAsia="DengXian" w:hAnsi="Arial" w:cs="Arial"/>
          <w:lang w:eastAsia="zh-CN"/>
        </w:rPr>
        <w:t>), 0.25 mM sodium pyruvate, 0.05 mM L-ascorbic-2-phosphate, 100 IU/mL penicillin, and 100 μg/mL streptomycin.</w:t>
      </w:r>
      <w:r w:rsidRPr="007778AE">
        <w:rPr>
          <w:rFonts w:ascii="Arial" w:eastAsia="DengXian" w:hAnsi="Arial" w:cs="Arial" w:hint="eastAsia"/>
          <w:lang w:eastAsia="zh-CN"/>
        </w:rPr>
        <w:t xml:space="preserve"> </w:t>
      </w:r>
      <w:r w:rsidRPr="007778AE">
        <w:rPr>
          <w:rFonts w:ascii="Arial" w:eastAsia="DengXian" w:hAnsi="Arial" w:cs="Arial"/>
          <w:lang w:eastAsia="zh-CN"/>
        </w:rPr>
        <w:t>The isolated PT fragments were maintained in culture without agitation for 48 hours at 37°C in a humidified incubator (95% air, 5% CO</w:t>
      </w:r>
      <w:r w:rsidRPr="007778AE">
        <w:rPr>
          <w:rFonts w:ascii="Cambria Math" w:eastAsia="DengXian" w:hAnsi="Cambria Math" w:cs="Cambria Math"/>
          <w:lang w:eastAsia="zh-CN"/>
        </w:rPr>
        <w:t>₂</w:t>
      </w:r>
      <w:r w:rsidRPr="007778AE">
        <w:rPr>
          <w:rFonts w:ascii="Arial" w:eastAsia="DengXian" w:hAnsi="Arial" w:cs="Arial"/>
          <w:lang w:eastAsia="zh-CN"/>
        </w:rPr>
        <w:t xml:space="preserve">). The culture medium was first replaced at 48 hours and subsequently changed every two days. By </w:t>
      </w:r>
      <w:r w:rsidRPr="007778AE">
        <w:rPr>
          <w:rFonts w:ascii="Arial" w:eastAsia="DengXian" w:hAnsi="Arial" w:cs="Arial" w:hint="eastAsia"/>
          <w:lang w:eastAsia="zh-CN"/>
        </w:rPr>
        <w:t>~</w:t>
      </w:r>
      <w:r w:rsidRPr="007778AE">
        <w:rPr>
          <w:rFonts w:ascii="Arial" w:eastAsia="DengXian" w:hAnsi="Arial" w:cs="Arial"/>
          <w:lang w:eastAsia="zh-CN"/>
        </w:rPr>
        <w:t>day 7, cells had formed a confluent monolayer, designated as Passage 0. m</w:t>
      </w:r>
      <w:r w:rsidR="000C6050">
        <w:rPr>
          <w:rFonts w:ascii="Arial" w:eastAsia="DengXian" w:hAnsi="Arial" w:cs="Arial"/>
          <w:lang w:eastAsia="zh-CN"/>
        </w:rPr>
        <w:t>TEC</w:t>
      </w:r>
      <w:r w:rsidRPr="007778AE">
        <w:rPr>
          <w:rFonts w:ascii="Arial" w:eastAsia="DengXian" w:hAnsi="Arial" w:cs="Arial"/>
          <w:lang w:eastAsia="zh-CN"/>
        </w:rPr>
        <w:t xml:space="preserve"> were characterized by the expression of </w:t>
      </w:r>
      <w:r w:rsidRPr="007778AE">
        <w:rPr>
          <w:rFonts w:ascii="Arial" w:eastAsia="DengXian" w:hAnsi="Arial" w:cs="Arial" w:hint="eastAsia"/>
          <w:lang w:eastAsia="zh-CN"/>
        </w:rPr>
        <w:t xml:space="preserve">proximal </w:t>
      </w:r>
      <w:r w:rsidRPr="007778AE">
        <w:rPr>
          <w:rFonts w:ascii="Arial" w:eastAsia="DengXian" w:hAnsi="Arial" w:cs="Arial"/>
          <w:lang w:eastAsia="zh-CN"/>
        </w:rPr>
        <w:t>epithelial markers N-cadherin</w:t>
      </w:r>
      <w:r w:rsidRPr="007778AE">
        <w:rPr>
          <w:rFonts w:ascii="Arial" w:eastAsia="DengXian" w:hAnsi="Arial" w:cs="Arial"/>
          <w:lang w:eastAsia="zh-CN"/>
        </w:rPr>
        <w:fldChar w:fldCharType="begin">
          <w:fldData xml:space="preserve">PEVuZE5vdGU+PENpdGU+PEF1dGhvcj5Ob3V3ZW48L0F1dGhvcj48WWVhcj4xOTkzPC9ZZWFyPjxS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</w:fldData>
        </w:fldChar>
      </w:r>
      <w:r w:rsidRPr="007778AE">
        <w:rPr>
          <w:rFonts w:ascii="Arial" w:eastAsia="DengXian" w:hAnsi="Arial" w:cs="Arial"/>
          <w:lang w:eastAsia="zh-CN"/>
        </w:rPr>
        <w:instrText xml:space="preserve"> ADDIN EN.CITE </w:instrText>
      </w:r>
      <w:r w:rsidRPr="007778AE">
        <w:rPr>
          <w:rFonts w:ascii="Arial" w:eastAsia="DengXian" w:hAnsi="Arial" w:cs="Arial"/>
          <w:lang w:eastAsia="zh-CN"/>
        </w:rPr>
        <w:fldChar w:fldCharType="begin">
          <w:fldData xml:space="preserve">PEVuZE5vdGU+PENpdGU+PEF1dGhvcj5Ob3V3ZW48L0F1dGhvcj48WWVhcj4xOTkzPC9ZZWFyPjxS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</w:fldData>
        </w:fldChar>
      </w:r>
      <w:r w:rsidRPr="007778AE">
        <w:rPr>
          <w:rFonts w:ascii="Arial" w:eastAsia="DengXian" w:hAnsi="Arial" w:cs="Arial"/>
          <w:lang w:eastAsia="zh-CN"/>
        </w:rPr>
        <w:instrText xml:space="preserve"> ADDIN EN.CITE.DATA </w:instrText>
      </w:r>
      <w:r w:rsidRPr="007778AE">
        <w:rPr>
          <w:rFonts w:ascii="Arial" w:eastAsia="DengXian" w:hAnsi="Arial" w:cs="Arial"/>
          <w:lang w:eastAsia="zh-CN"/>
        </w:rPr>
      </w:r>
      <w:r w:rsidRPr="007778AE">
        <w:rPr>
          <w:rFonts w:ascii="Arial" w:eastAsia="DengXian" w:hAnsi="Arial" w:cs="Arial"/>
          <w:lang w:eastAsia="zh-CN"/>
        </w:rPr>
        <w:fldChar w:fldCharType="end"/>
      </w:r>
      <w:r w:rsidRPr="007778AE">
        <w:rPr>
          <w:rFonts w:ascii="Arial" w:eastAsia="DengXian" w:hAnsi="Arial" w:cs="Arial"/>
          <w:lang w:eastAsia="zh-CN"/>
        </w:rPr>
      </w:r>
      <w:r w:rsidRPr="007778AE">
        <w:rPr>
          <w:rFonts w:ascii="Arial" w:eastAsia="DengXian" w:hAnsi="Arial" w:cs="Arial"/>
          <w:lang w:eastAsia="zh-CN"/>
        </w:rPr>
        <w:fldChar w:fldCharType="separate"/>
      </w:r>
      <w:r w:rsidRPr="007778AE">
        <w:rPr>
          <w:rFonts w:ascii="Arial" w:eastAsia="DengXian" w:hAnsi="Arial" w:cs="Arial"/>
          <w:noProof/>
          <w:vertAlign w:val="superscript"/>
          <w:lang w:eastAsia="zh-CN"/>
        </w:rPr>
        <w:t>3, 4</w:t>
      </w:r>
      <w:r w:rsidRPr="007778AE">
        <w:rPr>
          <w:rFonts w:ascii="Arial" w:eastAsia="DengXian" w:hAnsi="Arial" w:cs="Arial"/>
          <w:lang w:eastAsia="zh-CN"/>
        </w:rPr>
        <w:fldChar w:fldCharType="end"/>
      </w:r>
      <w:r w:rsidRPr="007778AE">
        <w:rPr>
          <w:rFonts w:ascii="Arial" w:eastAsia="DengXian" w:hAnsi="Arial" w:cs="Arial"/>
          <w:lang w:eastAsia="zh-CN"/>
        </w:rPr>
        <w:t>, with negative staining for the mesenchymal marker α-SMA. Only passage 1 m</w:t>
      </w:r>
      <w:r w:rsidR="000C6050">
        <w:rPr>
          <w:rFonts w:ascii="Arial" w:eastAsia="DengXian" w:hAnsi="Arial" w:cs="Arial"/>
          <w:lang w:eastAsia="zh-CN"/>
        </w:rPr>
        <w:t>TEC</w:t>
      </w:r>
      <w:r w:rsidRPr="007778AE">
        <w:rPr>
          <w:rFonts w:ascii="Arial" w:eastAsia="DengXian" w:hAnsi="Arial" w:cs="Arial"/>
          <w:lang w:eastAsia="zh-CN"/>
        </w:rPr>
        <w:t xml:space="preserve"> were used for in vitro experiments.</w:t>
      </w:r>
      <w:r w:rsidRPr="007778AE">
        <w:rPr>
          <w:rFonts w:ascii="Arial" w:eastAsia="DengXian" w:hAnsi="Arial" w:cs="Arial" w:hint="eastAsia"/>
          <w:lang w:eastAsia="zh-CN"/>
        </w:rPr>
        <w:t xml:space="preserve"> </w:t>
      </w:r>
    </w:p>
    <w:p w14:paraId="352CF22E" w14:textId="0F830EF9" w:rsidR="00225150" w:rsidRPr="007778AE" w:rsidRDefault="00225150" w:rsidP="00225150">
      <w:pPr>
        <w:spacing w:line="480" w:lineRule="auto"/>
        <w:jc w:val="both"/>
        <w:rPr>
          <w:rFonts w:ascii="Arial" w:eastAsiaTheme="minorEastAsia" w:hAnsi="Arial" w:cs="Arial"/>
          <w:b/>
          <w:bCs/>
          <w:lang w:eastAsia="zh-CN"/>
        </w:rPr>
      </w:pPr>
      <w:r w:rsidRPr="007778AE">
        <w:rPr>
          <w:rFonts w:ascii="Arial" w:eastAsia="Arial" w:hAnsi="Arial" w:cs="Arial"/>
          <w:b/>
          <w:bCs/>
        </w:rPr>
        <w:lastRenderedPageBreak/>
        <w:t>Induction of senescence in m</w:t>
      </w:r>
      <w:r w:rsidR="000C6050">
        <w:rPr>
          <w:rFonts w:ascii="Arial" w:eastAsia="Arial" w:hAnsi="Arial" w:cs="Arial"/>
          <w:b/>
          <w:bCs/>
        </w:rPr>
        <w:t>TEC</w:t>
      </w:r>
    </w:p>
    <w:p w14:paraId="04378369" w14:textId="6C634BD4" w:rsidR="00225150" w:rsidRPr="007778AE" w:rsidRDefault="00225150" w:rsidP="00225150">
      <w:pPr>
        <w:spacing w:line="480" w:lineRule="auto"/>
        <w:jc w:val="both"/>
        <w:rPr>
          <w:rFonts w:ascii="Arial" w:eastAsiaTheme="minorEastAsia" w:hAnsi="Arial" w:cs="Arial"/>
          <w:lang w:eastAsia="zh-CN"/>
        </w:rPr>
      </w:pPr>
      <w:r w:rsidRPr="007778AE">
        <w:rPr>
          <w:rFonts w:ascii="Arial" w:eastAsia="Arial" w:hAnsi="Arial" w:cs="Arial"/>
        </w:rPr>
        <w:t>Senescence in m</w:t>
      </w:r>
      <w:r w:rsidR="000C6050">
        <w:rPr>
          <w:rFonts w:ascii="Arial" w:eastAsia="Arial" w:hAnsi="Arial" w:cs="Arial"/>
        </w:rPr>
        <w:t>TEC</w:t>
      </w:r>
      <w:r w:rsidRPr="007778AE">
        <w:rPr>
          <w:rFonts w:ascii="Arial" w:eastAsia="Arial" w:hAnsi="Arial" w:cs="Arial"/>
        </w:rPr>
        <w:t xml:space="preserve"> was induced using the same strategy as that applied to HK-2 cells. Specifically, m</w:t>
      </w:r>
      <w:r w:rsidR="000C6050">
        <w:rPr>
          <w:rFonts w:ascii="Arial" w:eastAsia="Arial" w:hAnsi="Arial" w:cs="Arial"/>
        </w:rPr>
        <w:t>TEC</w:t>
      </w:r>
      <w:r w:rsidRPr="007778AE">
        <w:rPr>
          <w:rFonts w:ascii="Arial" w:eastAsia="Arial" w:hAnsi="Arial" w:cs="Arial"/>
        </w:rPr>
        <w:t xml:space="preserve"> were treated with 1.0 μg/mL aristolochic acid I (AAI) for 6 days, with the culture medium refreshed every 3 days. As a control, non-senescent m</w:t>
      </w:r>
      <w:r w:rsidR="000C6050">
        <w:rPr>
          <w:rFonts w:ascii="Arial" w:eastAsia="Arial" w:hAnsi="Arial" w:cs="Arial"/>
        </w:rPr>
        <w:t>TEC</w:t>
      </w:r>
      <w:r w:rsidRPr="007778AE">
        <w:rPr>
          <w:rFonts w:ascii="Arial" w:eastAsia="Arial" w:hAnsi="Arial" w:cs="Arial"/>
        </w:rPr>
        <w:t xml:space="preserve"> were cultured in parallel with 0.1% DMSO for the same duration.</w:t>
      </w:r>
    </w:p>
    <w:p w14:paraId="27DC6688" w14:textId="7A90053F" w:rsidR="002E6C8E" w:rsidRPr="002E6C8E" w:rsidRDefault="002E6C8E" w:rsidP="002E6C8E">
      <w:pPr>
        <w:spacing w:line="480" w:lineRule="auto"/>
        <w:jc w:val="both"/>
        <w:rPr>
          <w:rFonts w:ascii="Arial" w:eastAsia="DengXian" w:hAnsi="Arial" w:cs="Arial"/>
          <w:b/>
          <w:bCs/>
          <w:lang w:eastAsia="zh-CN"/>
        </w:rPr>
      </w:pPr>
      <w:r w:rsidRPr="002E6C8E">
        <w:rPr>
          <w:rFonts w:ascii="Arial" w:eastAsia="DengXian" w:hAnsi="Arial" w:cs="Arial" w:hint="eastAsia"/>
          <w:b/>
          <w:bCs/>
          <w:lang w:eastAsia="zh-CN"/>
        </w:rPr>
        <w:t>m</w:t>
      </w:r>
      <w:r w:rsidR="000C6050">
        <w:rPr>
          <w:rFonts w:ascii="Arial" w:eastAsia="DengXian" w:hAnsi="Arial" w:cs="Arial" w:hint="eastAsia"/>
          <w:b/>
          <w:bCs/>
          <w:lang w:eastAsia="zh-CN"/>
        </w:rPr>
        <w:t>TEC</w:t>
      </w:r>
      <w:r w:rsidRPr="002E6C8E">
        <w:rPr>
          <w:rFonts w:ascii="Arial" w:eastAsia="DengXian" w:hAnsi="Arial" w:cs="Arial"/>
          <w:b/>
          <w:bCs/>
          <w:lang w:eastAsia="zh-CN"/>
        </w:rPr>
        <w:t xml:space="preserve"> </w:t>
      </w:r>
      <w:r w:rsidRPr="002E6C8E">
        <w:rPr>
          <w:rFonts w:ascii="Arial" w:eastAsia="DengXian" w:hAnsi="Arial" w:cs="Arial" w:hint="eastAsia"/>
          <w:b/>
          <w:bCs/>
          <w:lang w:eastAsia="zh-CN"/>
        </w:rPr>
        <w:t>t</w:t>
      </w:r>
      <w:r w:rsidRPr="002E6C8E">
        <w:rPr>
          <w:rFonts w:ascii="Arial" w:eastAsia="DengXian" w:hAnsi="Arial" w:cs="Arial"/>
          <w:b/>
          <w:bCs/>
          <w:lang w:eastAsia="zh-CN"/>
        </w:rPr>
        <w:t xml:space="preserve">reatment with </w:t>
      </w:r>
      <w:r w:rsidRPr="002E6C8E">
        <w:rPr>
          <w:rFonts w:ascii="Arial" w:eastAsia="DengXian" w:hAnsi="Arial" w:cs="Arial" w:hint="eastAsia"/>
          <w:b/>
          <w:bCs/>
          <w:lang w:eastAsia="zh-CN"/>
        </w:rPr>
        <w:t>UMI-77</w:t>
      </w:r>
    </w:p>
    <w:p w14:paraId="4D56432D" w14:textId="24DCB0BD" w:rsidR="002E6C8E" w:rsidRPr="007778AE" w:rsidRDefault="002E6C8E" w:rsidP="002E6C8E">
      <w:pPr>
        <w:spacing w:line="480" w:lineRule="auto"/>
        <w:jc w:val="both"/>
        <w:rPr>
          <w:rFonts w:ascii="Arial" w:eastAsia="DengXian" w:hAnsi="Arial" w:cs="Arial"/>
          <w:lang w:eastAsia="zh-CN"/>
        </w:rPr>
      </w:pPr>
      <w:r w:rsidRPr="007778AE">
        <w:rPr>
          <w:rFonts w:ascii="Arial" w:eastAsia="DengXian" w:hAnsi="Arial" w:cs="Arial" w:hint="eastAsia"/>
          <w:lang w:eastAsia="zh-CN"/>
        </w:rPr>
        <w:t>m</w:t>
      </w:r>
      <w:r w:rsidR="000C6050">
        <w:rPr>
          <w:rFonts w:ascii="Arial" w:eastAsia="DengXian" w:hAnsi="Arial" w:cs="Arial" w:hint="eastAsia"/>
          <w:lang w:eastAsia="zh-CN"/>
        </w:rPr>
        <w:t>TEC</w:t>
      </w:r>
      <w:r w:rsidRPr="007778AE">
        <w:rPr>
          <w:rFonts w:ascii="Arial" w:eastAsia="DengXian" w:hAnsi="Arial" w:cs="Arial"/>
          <w:lang w:eastAsia="zh-CN"/>
        </w:rPr>
        <w:t xml:space="preserve"> were treated with 1</w:t>
      </w:r>
      <w:r w:rsidRPr="007778AE">
        <w:rPr>
          <w:rFonts w:ascii="Arial" w:eastAsia="DengXian" w:hAnsi="Arial" w:cs="Arial" w:hint="eastAsia"/>
          <w:lang w:eastAsia="zh-CN"/>
        </w:rPr>
        <w:t>.</w:t>
      </w:r>
      <w:r w:rsidRPr="007778AE">
        <w:rPr>
          <w:rFonts w:ascii="Arial" w:eastAsia="DengXian" w:hAnsi="Arial" w:cs="Arial"/>
          <w:lang w:eastAsia="zh-CN"/>
        </w:rPr>
        <w:t xml:space="preserve">0 μg/mL AAI for 6 days to induce cellular senescence. DMSO-treated </w:t>
      </w:r>
      <w:r w:rsidRPr="007778AE">
        <w:rPr>
          <w:rFonts w:ascii="Arial" w:eastAsia="DengXian" w:hAnsi="Arial" w:cs="Arial" w:hint="eastAsia"/>
          <w:lang w:eastAsia="zh-CN"/>
        </w:rPr>
        <w:t>m</w:t>
      </w:r>
      <w:r w:rsidR="000C6050">
        <w:rPr>
          <w:rFonts w:ascii="Arial" w:eastAsia="DengXian" w:hAnsi="Arial" w:cs="Arial" w:hint="eastAsia"/>
          <w:lang w:eastAsia="zh-CN"/>
        </w:rPr>
        <w:t>TEC</w:t>
      </w:r>
      <w:r w:rsidRPr="007778AE">
        <w:rPr>
          <w:rFonts w:ascii="Arial" w:eastAsia="DengXian" w:hAnsi="Arial" w:cs="Arial" w:hint="eastAsia"/>
          <w:lang w:eastAsia="zh-CN"/>
        </w:rPr>
        <w:t xml:space="preserve"> </w:t>
      </w:r>
      <w:r w:rsidRPr="007778AE">
        <w:rPr>
          <w:rFonts w:ascii="Arial" w:eastAsia="DengXian" w:hAnsi="Arial" w:cs="Arial"/>
          <w:lang w:eastAsia="zh-CN"/>
        </w:rPr>
        <w:t xml:space="preserve">served as proliferating controls. Following a 24-hour recovery period in normal culture medium, both proliferating and senescent </w:t>
      </w:r>
      <w:r w:rsidRPr="007778AE">
        <w:rPr>
          <w:rFonts w:ascii="Arial" w:eastAsia="DengXian" w:hAnsi="Arial" w:cs="Arial" w:hint="eastAsia"/>
          <w:lang w:eastAsia="zh-CN"/>
        </w:rPr>
        <w:t>m</w:t>
      </w:r>
      <w:r w:rsidR="000C6050">
        <w:rPr>
          <w:rFonts w:ascii="Arial" w:eastAsia="DengXian" w:hAnsi="Arial" w:cs="Arial" w:hint="eastAsia"/>
          <w:lang w:eastAsia="zh-CN"/>
        </w:rPr>
        <w:t>TEC</w:t>
      </w:r>
      <w:r w:rsidRPr="007778AE">
        <w:rPr>
          <w:rFonts w:ascii="Arial" w:eastAsia="DengXian" w:hAnsi="Arial" w:cs="Arial"/>
          <w:lang w:eastAsia="zh-CN"/>
        </w:rPr>
        <w:t xml:space="preserve"> were treated with varying concentrations of UMI-77 (0, 0.</w:t>
      </w:r>
      <w:r w:rsidRPr="007778AE">
        <w:rPr>
          <w:rFonts w:ascii="Arial" w:eastAsia="DengXian" w:hAnsi="Arial" w:cs="Arial" w:hint="eastAsia"/>
          <w:lang w:eastAsia="zh-CN"/>
        </w:rPr>
        <w:t>25</w:t>
      </w:r>
      <w:r w:rsidRPr="007778AE">
        <w:rPr>
          <w:rFonts w:ascii="Arial" w:eastAsia="DengXian" w:hAnsi="Arial" w:cs="Arial"/>
          <w:lang w:eastAsia="zh-CN"/>
        </w:rPr>
        <w:t xml:space="preserve">, </w:t>
      </w:r>
      <w:r w:rsidRPr="007778AE">
        <w:rPr>
          <w:rFonts w:ascii="Arial" w:eastAsia="DengXian" w:hAnsi="Arial" w:cs="Arial" w:hint="eastAsia"/>
          <w:lang w:eastAsia="zh-CN"/>
        </w:rPr>
        <w:t>0.5</w:t>
      </w:r>
      <w:r w:rsidRPr="007778AE">
        <w:rPr>
          <w:rFonts w:ascii="Arial" w:eastAsia="DengXian" w:hAnsi="Arial" w:cs="Arial"/>
          <w:lang w:eastAsia="zh-CN"/>
        </w:rPr>
        <w:t xml:space="preserve">, </w:t>
      </w:r>
      <w:r w:rsidRPr="007778AE">
        <w:rPr>
          <w:rFonts w:ascii="Arial" w:eastAsia="DengXian" w:hAnsi="Arial" w:cs="Arial" w:hint="eastAsia"/>
          <w:lang w:eastAsia="zh-CN"/>
        </w:rPr>
        <w:t xml:space="preserve">1, </w:t>
      </w:r>
      <w:r w:rsidRPr="007778AE">
        <w:rPr>
          <w:rFonts w:ascii="Arial" w:eastAsia="DengXian" w:hAnsi="Arial" w:cs="Arial"/>
          <w:lang w:eastAsia="zh-CN"/>
        </w:rPr>
        <w:t xml:space="preserve">2, </w:t>
      </w:r>
      <w:r w:rsidRPr="007778AE">
        <w:rPr>
          <w:rFonts w:ascii="Arial" w:eastAsia="DengXian" w:hAnsi="Arial" w:cs="Arial" w:hint="eastAsia"/>
          <w:lang w:eastAsia="zh-CN"/>
        </w:rPr>
        <w:t>and 5</w:t>
      </w:r>
      <w:r w:rsidRPr="007778AE">
        <w:rPr>
          <w:rFonts w:ascii="Arial" w:eastAsia="DengXian" w:hAnsi="Arial" w:cs="Arial"/>
          <w:lang w:eastAsia="zh-CN"/>
        </w:rPr>
        <w:t xml:space="preserve">μM) for 48 hours. Cell viability was subsequently assessed using trypan blue exclusion </w:t>
      </w:r>
      <w:r w:rsidRPr="007778AE">
        <w:rPr>
          <w:rFonts w:ascii="Arial" w:eastAsia="DengXian" w:hAnsi="Arial" w:cs="Arial" w:hint="eastAsia"/>
          <w:lang w:eastAsia="zh-CN"/>
        </w:rPr>
        <w:t>assay</w:t>
      </w:r>
      <w:r w:rsidRPr="007778AE">
        <w:rPr>
          <w:rFonts w:ascii="Arial" w:eastAsia="DengXian" w:hAnsi="Arial" w:cs="Arial"/>
          <w:lang w:eastAsia="zh-CN"/>
        </w:rPr>
        <w:t>. The half-maximal effective concentration (EC</w:t>
      </w:r>
      <w:r w:rsidR="007778AE" w:rsidRPr="007778AE">
        <w:rPr>
          <w:rFonts w:ascii="Arial" w:eastAsia="DengXian" w:hAnsi="Arial" w:cs="Arial"/>
          <w:vertAlign w:val="subscript"/>
          <w:lang w:eastAsia="zh-CN"/>
        </w:rPr>
        <w:t>50</w:t>
      </w:r>
      <w:r w:rsidRPr="007778AE">
        <w:rPr>
          <w:rFonts w:ascii="Arial" w:eastAsia="DengXian" w:hAnsi="Arial" w:cs="Arial"/>
          <w:lang w:eastAsia="zh-CN"/>
        </w:rPr>
        <w:t>) values reflecting the senolytic efficacy of each compound were calculated based on linear interpolation of dose-response data.</w:t>
      </w:r>
    </w:p>
    <w:p w14:paraId="2803F393" w14:textId="77777777" w:rsidR="005B4D45" w:rsidRDefault="005B4D45" w:rsidP="005B4D45">
      <w:pPr>
        <w:spacing w:line="480" w:lineRule="auto"/>
        <w:jc w:val="both"/>
      </w:pPr>
      <w:r w:rsidRPr="5F333BD3">
        <w:rPr>
          <w:rFonts w:ascii="Arial" w:eastAsia="Arial" w:hAnsi="Arial" w:cs="Arial"/>
          <w:b/>
          <w:bCs/>
        </w:rPr>
        <w:t>Cell culture</w:t>
      </w:r>
    </w:p>
    <w:p w14:paraId="3AA414D6" w14:textId="77777777" w:rsidR="005B4D45" w:rsidRPr="003674C6" w:rsidRDefault="005B4D45" w:rsidP="005B4D45">
      <w:pPr>
        <w:spacing w:line="480" w:lineRule="auto"/>
        <w:jc w:val="both"/>
        <w:rPr>
          <w:lang w:eastAsia="zh-CN"/>
        </w:rPr>
      </w:pPr>
      <w:r w:rsidRPr="5F333BD3">
        <w:rPr>
          <w:rFonts w:ascii="Arial" w:eastAsia="Arial" w:hAnsi="Arial" w:cs="Arial"/>
        </w:rPr>
        <w:t>The human proximal tubule cell line (HK-2, derived from male normal kidney) and the rat kidney fibroblast (NRK-49F, derived from normal rat kidney) were obtained from American Type Culture Collection (ATCC, USA) and maintained in a humidified atmosphere of 5% CO</w:t>
      </w:r>
      <w:r w:rsidRPr="5F333BD3">
        <w:rPr>
          <w:rFonts w:ascii="Arial" w:eastAsia="Arial" w:hAnsi="Arial" w:cs="Arial"/>
          <w:vertAlign w:val="subscript"/>
        </w:rPr>
        <w:t>2</w:t>
      </w:r>
      <w:r w:rsidRPr="5F333BD3">
        <w:rPr>
          <w:rFonts w:ascii="Arial" w:eastAsia="Arial" w:hAnsi="Arial" w:cs="Arial"/>
        </w:rPr>
        <w:t xml:space="preserve"> at 37°C with Dulbecco’s Modified Eagle’s Medium/F12 (DMEM/F12) supplemented with heat-inactivated 10% fetal bovine serum (FBS) (Gibco/ Life Technologies, USA) or DMEM supplemented with heat-inactivated 5% fetal calf serum (FCS), respectively. </w:t>
      </w:r>
    </w:p>
    <w:p w14:paraId="6D3618C7" w14:textId="77777777" w:rsidR="005B4D45" w:rsidRDefault="005B4D45" w:rsidP="005B4D45">
      <w:pPr>
        <w:spacing w:line="480" w:lineRule="auto"/>
        <w:jc w:val="both"/>
      </w:pPr>
      <w:r w:rsidRPr="5F333BD3">
        <w:rPr>
          <w:rFonts w:ascii="Arial" w:eastAsia="Arial" w:hAnsi="Arial" w:cs="Arial"/>
          <w:b/>
          <w:bCs/>
        </w:rPr>
        <w:t>Cell cycle analysis</w:t>
      </w:r>
    </w:p>
    <w:p w14:paraId="4F61772A" w14:textId="77777777" w:rsidR="005B4D45" w:rsidRPr="003674C6" w:rsidRDefault="005B4D45" w:rsidP="005B4D45">
      <w:pPr>
        <w:spacing w:line="480" w:lineRule="auto"/>
        <w:jc w:val="both"/>
        <w:rPr>
          <w:lang w:eastAsia="zh-CN"/>
        </w:rPr>
      </w:pPr>
      <w:r w:rsidRPr="5F333BD3">
        <w:rPr>
          <w:rFonts w:ascii="Arial" w:eastAsia="Arial" w:hAnsi="Arial" w:cs="Arial"/>
        </w:rPr>
        <w:lastRenderedPageBreak/>
        <w:t>DMSO- or AAI-treated HK-2 cells were trypsinized and prepared single cell suspension at ~1 x 10^6 cells/m</w:t>
      </w:r>
      <w:r>
        <w:rPr>
          <w:rFonts w:ascii="Arial" w:eastAsia="DengXian" w:hAnsi="Arial" w:cs="Arial" w:hint="eastAsia"/>
          <w:lang w:eastAsia="zh-CN"/>
        </w:rPr>
        <w:t>L</w:t>
      </w:r>
      <w:r w:rsidRPr="5F333BD3">
        <w:rPr>
          <w:rFonts w:ascii="Arial" w:eastAsia="Arial" w:hAnsi="Arial" w:cs="Arial"/>
        </w:rPr>
        <w:t xml:space="preserve"> in PBS buffer. Aliquot 200µl cells (~2 x 10^5) in a 1.5 ml Eppendorf tube and add 500µl cold 100% ethanol dropwise and gently mix by pipetting in and out at least ten times (ethanol final concentration will be ~70%) and fixed at 4°C for 1hr. After being washed with PBS, the cells were incubated out of light in PBS containing 50 μg/mL propidium iodide (</w:t>
      </w:r>
      <w:r>
        <w:rPr>
          <w:rFonts w:ascii="Arial" w:eastAsia="DengXian" w:hAnsi="Arial" w:cs="Arial" w:hint="eastAsia"/>
          <w:lang w:eastAsia="zh-CN"/>
        </w:rPr>
        <w:t xml:space="preserve">PI, </w:t>
      </w:r>
      <w:r w:rsidRPr="5F333BD3">
        <w:rPr>
          <w:rFonts w:ascii="Arial" w:eastAsia="Arial" w:hAnsi="Arial" w:cs="Arial"/>
        </w:rPr>
        <w:t>VWR, item No. 89139-066, Mississauga, ON, Canada) and 10μg/m</w:t>
      </w:r>
      <w:r>
        <w:rPr>
          <w:rFonts w:ascii="Arial" w:eastAsia="DengXian" w:hAnsi="Arial" w:cs="Arial" w:hint="eastAsia"/>
          <w:lang w:eastAsia="zh-CN"/>
        </w:rPr>
        <w:t>L</w:t>
      </w:r>
      <w:r w:rsidRPr="5F333BD3">
        <w:rPr>
          <w:rFonts w:ascii="Arial" w:eastAsia="Arial" w:hAnsi="Arial" w:cs="Arial"/>
        </w:rPr>
        <w:t xml:space="preserve"> RNaseA (Sigma, R4875, Oakville, ON, Canada) at 4°C for 2.5hrs. Then, before measurement, the cell samples were resuspended in PBS and analyzed with a FACS Calibur flow cytometry (Becton Dickinson, USA).</w:t>
      </w:r>
    </w:p>
    <w:p w14:paraId="69255D3F" w14:textId="77777777" w:rsidR="005B4D45" w:rsidRDefault="005B4D45" w:rsidP="005B4D45">
      <w:pPr>
        <w:spacing w:line="480" w:lineRule="auto"/>
        <w:jc w:val="both"/>
      </w:pPr>
      <w:r w:rsidRPr="5F333BD3">
        <w:rPr>
          <w:rFonts w:ascii="Arial" w:eastAsia="Arial" w:hAnsi="Arial" w:cs="Arial"/>
          <w:b/>
          <w:bCs/>
        </w:rPr>
        <w:t>Cell viability assay</w:t>
      </w:r>
    </w:p>
    <w:p w14:paraId="597735AB" w14:textId="77777777" w:rsidR="005B4D45" w:rsidRDefault="005B4D45" w:rsidP="005B4D45">
      <w:pPr>
        <w:spacing w:line="480" w:lineRule="auto"/>
        <w:jc w:val="both"/>
        <w:rPr>
          <w:rFonts w:ascii="Arial" w:eastAsia="DengXian" w:hAnsi="Arial" w:cs="Arial"/>
          <w:lang w:eastAsia="zh-CN"/>
        </w:rPr>
      </w:pPr>
      <w:r w:rsidRPr="5F333BD3">
        <w:rPr>
          <w:rFonts w:ascii="Arial" w:eastAsia="Arial" w:hAnsi="Arial" w:cs="Arial"/>
        </w:rPr>
        <w:t>The cell viability was evaluated using trypan blue. For the trypan blue exclusion assay, the culture medium was aspirated and reserved. After trypsinization and centrifuge, cells were resuspended in complete medium and mixed with 0.4% trypan blue, and the number of viable cells was counted using a hemacytometer (Bright-line, Hausser Scientific, PA, USA).</w:t>
      </w:r>
    </w:p>
    <w:p w14:paraId="2FBA858B" w14:textId="77777777" w:rsidR="002F502D" w:rsidRDefault="002F502D" w:rsidP="00F805F3">
      <w:pPr>
        <w:spacing w:line="480" w:lineRule="auto"/>
        <w:ind w:left="-30" w:right="-30"/>
        <w:jc w:val="both"/>
        <w:rPr>
          <w:rFonts w:ascii="Arial" w:hAnsi="Arial" w:cs="Arial"/>
          <w:lang w:eastAsia="zh-CN"/>
        </w:rPr>
      </w:pPr>
    </w:p>
    <w:p w14:paraId="5F1254CF" w14:textId="30138789" w:rsidR="002F502D" w:rsidRPr="002F502D" w:rsidRDefault="002F502D" w:rsidP="00F805F3">
      <w:pPr>
        <w:spacing w:line="480" w:lineRule="auto"/>
        <w:ind w:left="-30" w:right="-30"/>
        <w:jc w:val="both"/>
        <w:rPr>
          <w:rFonts w:ascii="Arial" w:hAnsi="Arial" w:cs="Arial"/>
          <w:b/>
          <w:bCs/>
          <w:lang w:eastAsia="zh-CN"/>
        </w:rPr>
      </w:pPr>
      <w:r w:rsidRPr="002F502D">
        <w:rPr>
          <w:rFonts w:ascii="Arial" w:hAnsi="Arial" w:cs="Arial" w:hint="eastAsia"/>
          <w:b/>
          <w:bCs/>
          <w:lang w:eastAsia="zh-CN"/>
        </w:rPr>
        <w:t>Reference</w:t>
      </w:r>
    </w:p>
    <w:p w14:paraId="236063BB" w14:textId="77777777" w:rsidR="00225150" w:rsidRPr="00225150" w:rsidRDefault="002F502D" w:rsidP="00225150">
      <w:pPr>
        <w:pStyle w:val="EndNoteBibliography"/>
        <w:ind w:left="720" w:hanging="720"/>
      </w:pPr>
      <w:r>
        <w:rPr>
          <w:rFonts w:ascii="Arial" w:hAnsi="Arial" w:cs="Arial"/>
          <w:lang w:eastAsia="zh-CN"/>
        </w:rPr>
        <w:fldChar w:fldCharType="begin"/>
      </w:r>
      <w:r>
        <w:rPr>
          <w:rFonts w:ascii="Arial" w:hAnsi="Arial" w:cs="Arial"/>
          <w:lang w:eastAsia="zh-CN"/>
        </w:rPr>
        <w:instrText xml:space="preserve"> ADDIN EN.REFLIST </w:instrText>
      </w:r>
      <w:r>
        <w:rPr>
          <w:rFonts w:ascii="Arial" w:hAnsi="Arial" w:cs="Arial"/>
          <w:lang w:eastAsia="zh-CN"/>
        </w:rPr>
        <w:fldChar w:fldCharType="separate"/>
      </w:r>
      <w:r w:rsidR="00225150" w:rsidRPr="00225150">
        <w:t>1.</w:t>
      </w:r>
      <w:r w:rsidR="00225150" w:rsidRPr="00225150">
        <w:tab/>
        <w:t>Lu YA, Liao CT, Raybould R, Talabani B, Grigorieva I, Szomolay B</w:t>
      </w:r>
      <w:r w:rsidR="00225150" w:rsidRPr="00225150">
        <w:rPr>
          <w:i/>
        </w:rPr>
        <w:t>, et al.</w:t>
      </w:r>
      <w:r w:rsidR="00225150" w:rsidRPr="00225150">
        <w:t xml:space="preserve"> Single-Nucleus RNA Sequencing Identifies New Classes of Proximal Tubular Epithelial Cells in Kidney Fibrosis. </w:t>
      </w:r>
      <w:r w:rsidR="00225150" w:rsidRPr="00225150">
        <w:rPr>
          <w:i/>
        </w:rPr>
        <w:t>Journal of the American Society of Nephrology : JASN</w:t>
      </w:r>
      <w:r w:rsidR="00225150" w:rsidRPr="00225150">
        <w:t xml:space="preserve"> 2021, </w:t>
      </w:r>
      <w:r w:rsidR="00225150" w:rsidRPr="00225150">
        <w:rPr>
          <w:b/>
        </w:rPr>
        <w:t>32</w:t>
      </w:r>
      <w:r w:rsidR="00225150" w:rsidRPr="00225150">
        <w:t>(10)</w:t>
      </w:r>
      <w:r w:rsidR="00225150" w:rsidRPr="00225150">
        <w:rPr>
          <w:b/>
        </w:rPr>
        <w:t>:</w:t>
      </w:r>
      <w:r w:rsidR="00225150" w:rsidRPr="00225150">
        <w:t xml:space="preserve"> 2501-2516.</w:t>
      </w:r>
    </w:p>
    <w:p w14:paraId="52A96C3A" w14:textId="77777777" w:rsidR="00225150" w:rsidRPr="00225150" w:rsidRDefault="00225150" w:rsidP="00225150">
      <w:pPr>
        <w:pStyle w:val="EndNoteBibliography"/>
      </w:pPr>
    </w:p>
    <w:p w14:paraId="366E513A" w14:textId="77777777" w:rsidR="00225150" w:rsidRPr="00225150" w:rsidRDefault="00225150" w:rsidP="00225150">
      <w:pPr>
        <w:pStyle w:val="EndNoteBibliography"/>
        <w:ind w:left="720" w:hanging="720"/>
      </w:pPr>
      <w:r w:rsidRPr="00225150">
        <w:t>2.</w:t>
      </w:r>
      <w:r w:rsidRPr="00225150">
        <w:tab/>
        <w:t>Terryn S, Jouret F, Vandenabeele F, Smolders I, Moreels M, Devuyst O</w:t>
      </w:r>
      <w:r w:rsidRPr="00225150">
        <w:rPr>
          <w:i/>
        </w:rPr>
        <w:t>, et al.</w:t>
      </w:r>
      <w:r w:rsidRPr="00225150">
        <w:t xml:space="preserve"> A primary culture of mouse proximal tubular cells, established on collagen-coated membranes. </w:t>
      </w:r>
      <w:r w:rsidRPr="00225150">
        <w:rPr>
          <w:i/>
        </w:rPr>
        <w:t>American journal of physiology Renal physiology</w:t>
      </w:r>
      <w:r w:rsidRPr="00225150">
        <w:t xml:space="preserve"> 2007, </w:t>
      </w:r>
      <w:r w:rsidRPr="00225150">
        <w:rPr>
          <w:b/>
        </w:rPr>
        <w:t>293</w:t>
      </w:r>
      <w:r w:rsidRPr="00225150">
        <w:t>(2)</w:t>
      </w:r>
      <w:r w:rsidRPr="00225150">
        <w:rPr>
          <w:b/>
        </w:rPr>
        <w:t>:</w:t>
      </w:r>
      <w:r w:rsidRPr="00225150">
        <w:t xml:space="preserve"> F476-485.</w:t>
      </w:r>
    </w:p>
    <w:p w14:paraId="42C3ED7D" w14:textId="77777777" w:rsidR="00225150" w:rsidRPr="00225150" w:rsidRDefault="00225150" w:rsidP="00225150">
      <w:pPr>
        <w:pStyle w:val="EndNoteBibliography"/>
      </w:pPr>
    </w:p>
    <w:p w14:paraId="0978EA91" w14:textId="77777777" w:rsidR="00225150" w:rsidRPr="00225150" w:rsidRDefault="00225150" w:rsidP="00225150">
      <w:pPr>
        <w:pStyle w:val="EndNoteBibliography"/>
        <w:ind w:left="720" w:hanging="720"/>
      </w:pPr>
      <w:r w:rsidRPr="00225150">
        <w:t>3.</w:t>
      </w:r>
      <w:r w:rsidRPr="00225150">
        <w:tab/>
        <w:t xml:space="preserve">Nouwen EJ, Dauwe S, van der Biest I, De Broe ME. Stage- and segment-specific expression of cell-adhesion molecules N-CAM, A-CAM, and L-CAM in the kidney. </w:t>
      </w:r>
      <w:r w:rsidRPr="00225150">
        <w:rPr>
          <w:i/>
        </w:rPr>
        <w:t>Kidney international</w:t>
      </w:r>
      <w:r w:rsidRPr="00225150">
        <w:t xml:space="preserve"> 1993, </w:t>
      </w:r>
      <w:r w:rsidRPr="00225150">
        <w:rPr>
          <w:b/>
        </w:rPr>
        <w:t>44</w:t>
      </w:r>
      <w:r w:rsidRPr="00225150">
        <w:t>(1)</w:t>
      </w:r>
      <w:r w:rsidRPr="00225150">
        <w:rPr>
          <w:b/>
        </w:rPr>
        <w:t>:</w:t>
      </w:r>
      <w:r w:rsidRPr="00225150">
        <w:t xml:space="preserve"> 147-158.</w:t>
      </w:r>
    </w:p>
    <w:p w14:paraId="5BA0709A" w14:textId="77777777" w:rsidR="00225150" w:rsidRPr="00225150" w:rsidRDefault="00225150" w:rsidP="00225150">
      <w:pPr>
        <w:pStyle w:val="EndNoteBibliography"/>
      </w:pPr>
    </w:p>
    <w:p w14:paraId="0CE35261" w14:textId="77777777" w:rsidR="00225150" w:rsidRPr="00225150" w:rsidRDefault="00225150" w:rsidP="00225150">
      <w:pPr>
        <w:pStyle w:val="EndNoteBibliography"/>
        <w:ind w:left="720" w:hanging="720"/>
      </w:pPr>
      <w:r w:rsidRPr="00225150">
        <w:lastRenderedPageBreak/>
        <w:t>4.</w:t>
      </w:r>
      <w:r w:rsidRPr="00225150">
        <w:tab/>
        <w:t xml:space="preserve">Kroening S, Neubauer E, Wullich B, Aten J, Goppelt-Struebe M. Characterization of connective tissue growth factor expression in primary cultures of human tubular epithelial cells: modulation by hypoxia. </w:t>
      </w:r>
      <w:r w:rsidRPr="00225150">
        <w:rPr>
          <w:i/>
        </w:rPr>
        <w:t>American journal of physiology Renal physiology</w:t>
      </w:r>
      <w:r w:rsidRPr="00225150">
        <w:t xml:space="preserve"> 2010, </w:t>
      </w:r>
      <w:r w:rsidRPr="00225150">
        <w:rPr>
          <w:b/>
        </w:rPr>
        <w:t>298</w:t>
      </w:r>
      <w:r w:rsidRPr="00225150">
        <w:t>(3)</w:t>
      </w:r>
      <w:r w:rsidRPr="00225150">
        <w:rPr>
          <w:b/>
        </w:rPr>
        <w:t>:</w:t>
      </w:r>
      <w:r w:rsidRPr="00225150">
        <w:t xml:space="preserve"> F796-806.</w:t>
      </w:r>
    </w:p>
    <w:p w14:paraId="20113F9C" w14:textId="77777777" w:rsidR="00225150" w:rsidRPr="00225150" w:rsidRDefault="00225150" w:rsidP="00225150">
      <w:pPr>
        <w:pStyle w:val="EndNoteBibliography"/>
      </w:pPr>
    </w:p>
    <w:p w14:paraId="62189F79" w14:textId="6DC981B1" w:rsidR="008050EA" w:rsidRPr="003C7ADD" w:rsidRDefault="002F502D" w:rsidP="002F502D">
      <w:pPr>
        <w:spacing w:line="480" w:lineRule="auto"/>
        <w:ind w:right="-30"/>
        <w:jc w:val="both"/>
        <w:rPr>
          <w:rFonts w:ascii="Arial" w:hAnsi="Arial" w:cs="Arial"/>
          <w:lang w:eastAsia="zh-CN"/>
        </w:rPr>
      </w:pPr>
      <w:r>
        <w:rPr>
          <w:rFonts w:ascii="Arial" w:hAnsi="Arial" w:cs="Arial"/>
          <w:lang w:eastAsia="zh-CN"/>
        </w:rPr>
        <w:fldChar w:fldCharType="end"/>
      </w:r>
    </w:p>
    <w:sectPr w:rsidR="008050EA" w:rsidRPr="003C7ADD" w:rsidSect="00714523">
      <w:pgSz w:w="11906" w:h="16838"/>
      <w:pgMar w:top="1418" w:right="851" w:bottom="851" w:left="1418"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CDC73" w14:textId="77777777" w:rsidR="000B6BA4" w:rsidRDefault="000B6BA4" w:rsidP="00B92F32">
      <w:r>
        <w:separator/>
      </w:r>
    </w:p>
  </w:endnote>
  <w:endnote w:type="continuationSeparator" w:id="0">
    <w:p w14:paraId="312644FB" w14:textId="77777777" w:rsidR="000B6BA4" w:rsidRDefault="000B6BA4" w:rsidP="00B92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8D78B" w14:textId="77777777" w:rsidR="000B6BA4" w:rsidRDefault="000B6BA4" w:rsidP="00B92F32">
      <w:r>
        <w:separator/>
      </w:r>
    </w:p>
  </w:footnote>
  <w:footnote w:type="continuationSeparator" w:id="0">
    <w:p w14:paraId="4D28385D" w14:textId="77777777" w:rsidR="000B6BA4" w:rsidRDefault="000B6BA4" w:rsidP="00B92F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ll Death Disease&lt;/Style&gt;&lt;LeftDelim&gt;{&lt;/LeftDelim&gt;&lt;RightDelim&gt;}&lt;/RightDelim&gt;&lt;FontName&gt;等线&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etwvd0pp2r5aeewrtovsvrhredtdz2x9ext&quot;&gt;My EndNote Library&lt;record-ids&gt;&lt;item&gt;1201&lt;/item&gt;&lt;item&gt;1511&lt;/item&gt;&lt;item&gt;1516&lt;/item&gt;&lt;item&gt;1517&lt;/item&gt;&lt;/record-ids&gt;&lt;/item&gt;&lt;/Libraries&gt;"/>
  </w:docVars>
  <w:rsids>
    <w:rsidRoot w:val="00382AEB"/>
    <w:rsid w:val="00076C2A"/>
    <w:rsid w:val="000B1D6D"/>
    <w:rsid w:val="000B5497"/>
    <w:rsid w:val="000B6BA4"/>
    <w:rsid w:val="000C6050"/>
    <w:rsid w:val="00143AE7"/>
    <w:rsid w:val="00182DDA"/>
    <w:rsid w:val="0019441C"/>
    <w:rsid w:val="001958A0"/>
    <w:rsid w:val="00225150"/>
    <w:rsid w:val="00285820"/>
    <w:rsid w:val="002903CD"/>
    <w:rsid w:val="002C09C7"/>
    <w:rsid w:val="002D731A"/>
    <w:rsid w:val="002E6C8E"/>
    <w:rsid w:val="002F502D"/>
    <w:rsid w:val="00366FFB"/>
    <w:rsid w:val="003768F1"/>
    <w:rsid w:val="00382AEB"/>
    <w:rsid w:val="003C7ADD"/>
    <w:rsid w:val="003E2470"/>
    <w:rsid w:val="00435CD3"/>
    <w:rsid w:val="00451FE7"/>
    <w:rsid w:val="00465C04"/>
    <w:rsid w:val="00482D82"/>
    <w:rsid w:val="004C783A"/>
    <w:rsid w:val="004D2F39"/>
    <w:rsid w:val="005104E6"/>
    <w:rsid w:val="005420DF"/>
    <w:rsid w:val="00554EC8"/>
    <w:rsid w:val="005A5AB8"/>
    <w:rsid w:val="005B4D45"/>
    <w:rsid w:val="005E7F5B"/>
    <w:rsid w:val="006128BC"/>
    <w:rsid w:val="00624D56"/>
    <w:rsid w:val="00626780"/>
    <w:rsid w:val="006A108B"/>
    <w:rsid w:val="006B3A0F"/>
    <w:rsid w:val="006F5ABA"/>
    <w:rsid w:val="00711782"/>
    <w:rsid w:val="00714523"/>
    <w:rsid w:val="0071535C"/>
    <w:rsid w:val="007217C7"/>
    <w:rsid w:val="007778AE"/>
    <w:rsid w:val="00793F01"/>
    <w:rsid w:val="007B7DCC"/>
    <w:rsid w:val="007C191E"/>
    <w:rsid w:val="008050EA"/>
    <w:rsid w:val="00836E25"/>
    <w:rsid w:val="00842D0D"/>
    <w:rsid w:val="00873B7E"/>
    <w:rsid w:val="00885192"/>
    <w:rsid w:val="008D0305"/>
    <w:rsid w:val="008D1530"/>
    <w:rsid w:val="00905F24"/>
    <w:rsid w:val="009115C5"/>
    <w:rsid w:val="0092537A"/>
    <w:rsid w:val="009561B1"/>
    <w:rsid w:val="009972FB"/>
    <w:rsid w:val="009A63B1"/>
    <w:rsid w:val="009E01DA"/>
    <w:rsid w:val="00A36EEC"/>
    <w:rsid w:val="00AC3F3E"/>
    <w:rsid w:val="00AE3318"/>
    <w:rsid w:val="00AF7BD1"/>
    <w:rsid w:val="00B81FBC"/>
    <w:rsid w:val="00B92F32"/>
    <w:rsid w:val="00BF543B"/>
    <w:rsid w:val="00CA0799"/>
    <w:rsid w:val="00CA3B95"/>
    <w:rsid w:val="00CB18BF"/>
    <w:rsid w:val="00CF75B5"/>
    <w:rsid w:val="00D17244"/>
    <w:rsid w:val="00D473D0"/>
    <w:rsid w:val="00D55860"/>
    <w:rsid w:val="00D560EE"/>
    <w:rsid w:val="00D805B2"/>
    <w:rsid w:val="00D97BF0"/>
    <w:rsid w:val="00DA2E2C"/>
    <w:rsid w:val="00DA4D47"/>
    <w:rsid w:val="00DC000D"/>
    <w:rsid w:val="00E12172"/>
    <w:rsid w:val="00E31952"/>
    <w:rsid w:val="00E636CB"/>
    <w:rsid w:val="00E82AB9"/>
    <w:rsid w:val="00F15AC8"/>
    <w:rsid w:val="00F805F3"/>
    <w:rsid w:val="00F90A7A"/>
    <w:rsid w:val="00FA58F6"/>
    <w:rsid w:val="00FB3F5D"/>
    <w:rsid w:val="00FC25DF"/>
    <w:rsid w:val="1B564062"/>
    <w:rsid w:val="305ABEC4"/>
    <w:rsid w:val="420BE5F1"/>
    <w:rsid w:val="567E96F8"/>
    <w:rsid w:val="6592DBE7"/>
    <w:rsid w:val="76666A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6F6B1"/>
  <w15:chartTrackingRefBased/>
  <w15:docId w15:val="{48B73264-B83D-417D-860F-CF02B42A8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1782"/>
    <w:rPr>
      <w:rFonts w:eastAsia="SimSun"/>
      <w:kern w:val="0"/>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F90A7A"/>
    <w:pPr>
      <w:spacing w:before="100" w:beforeAutospacing="1" w:after="100" w:afterAutospacing="1"/>
    </w:pPr>
    <w:rPr>
      <w:rFonts w:ascii="SimSun" w:hAnsi="SimSun" w:cs="SimSun"/>
      <w:lang w:eastAsia="zh-CN"/>
    </w:rPr>
  </w:style>
  <w:style w:type="character" w:customStyle="1" w:styleId="normaltextrun">
    <w:name w:val="normaltextrun"/>
    <w:basedOn w:val="DefaultParagraphFont"/>
    <w:rsid w:val="00F90A7A"/>
  </w:style>
  <w:style w:type="character" w:customStyle="1" w:styleId="eop">
    <w:name w:val="eop"/>
    <w:basedOn w:val="DefaultParagraphFont"/>
    <w:rsid w:val="00F90A7A"/>
  </w:style>
  <w:style w:type="character" w:styleId="Hyperlink">
    <w:name w:val="Hyperlink"/>
    <w:basedOn w:val="DefaultParagraphFont"/>
    <w:uiPriority w:val="99"/>
    <w:unhideWhenUsed/>
    <w:rsid w:val="00F90A7A"/>
    <w:rPr>
      <w:color w:val="0563C1" w:themeColor="hyperlink"/>
      <w:u w:val="single"/>
    </w:rPr>
  </w:style>
  <w:style w:type="character" w:styleId="UnresolvedMention">
    <w:name w:val="Unresolved Mention"/>
    <w:basedOn w:val="DefaultParagraphFont"/>
    <w:uiPriority w:val="99"/>
    <w:semiHidden/>
    <w:unhideWhenUsed/>
    <w:rsid w:val="00F90A7A"/>
    <w:rPr>
      <w:color w:val="605E5C"/>
      <w:shd w:val="clear" w:color="auto" w:fill="E1DFDD"/>
    </w:rPr>
  </w:style>
  <w:style w:type="table" w:styleId="TableGrid">
    <w:name w:val="Table Grid"/>
    <w:basedOn w:val="TableNormal"/>
    <w:uiPriority w:val="59"/>
    <w:rsid w:val="00711782"/>
    <w:rPr>
      <w:rFonts w:eastAsia="SimSun"/>
      <w:kern w:val="0"/>
      <w:sz w:val="24"/>
      <w:szCs w:val="24"/>
      <w:lang w:eastAsia="en-US"/>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LineNumber">
    <w:name w:val="line number"/>
    <w:basedOn w:val="DefaultParagraphFont"/>
    <w:uiPriority w:val="99"/>
    <w:semiHidden/>
    <w:unhideWhenUsed/>
    <w:rsid w:val="00711782"/>
  </w:style>
  <w:style w:type="paragraph" w:styleId="Header">
    <w:name w:val="header"/>
    <w:basedOn w:val="Normal"/>
    <w:link w:val="HeaderChar"/>
    <w:uiPriority w:val="99"/>
    <w:unhideWhenUsed/>
    <w:rsid w:val="00B92F32"/>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B92F32"/>
    <w:rPr>
      <w:rFonts w:eastAsia="SimSun"/>
      <w:kern w:val="0"/>
      <w:sz w:val="18"/>
      <w:szCs w:val="18"/>
      <w:lang w:eastAsia="en-US"/>
    </w:rPr>
  </w:style>
  <w:style w:type="paragraph" w:styleId="Footer">
    <w:name w:val="footer"/>
    <w:basedOn w:val="Normal"/>
    <w:link w:val="FooterChar"/>
    <w:uiPriority w:val="99"/>
    <w:unhideWhenUsed/>
    <w:rsid w:val="00B92F32"/>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B92F32"/>
    <w:rPr>
      <w:rFonts w:eastAsia="SimSun"/>
      <w:kern w:val="0"/>
      <w:sz w:val="18"/>
      <w:szCs w:val="18"/>
      <w:lang w:eastAsia="en-US"/>
    </w:rPr>
  </w:style>
  <w:style w:type="paragraph" w:customStyle="1" w:styleId="EndNoteBibliographyTitle">
    <w:name w:val="EndNote Bibliography Title"/>
    <w:basedOn w:val="Normal"/>
    <w:link w:val="EndNoteBibliographyTitle0"/>
    <w:rsid w:val="002F502D"/>
    <w:pPr>
      <w:jc w:val="center"/>
    </w:pPr>
    <w:rPr>
      <w:rFonts w:ascii="DengXian" w:eastAsia="DengXian" w:hAnsi="DengXian"/>
      <w:noProof/>
    </w:rPr>
  </w:style>
  <w:style w:type="character" w:customStyle="1" w:styleId="EndNoteBibliographyTitle0">
    <w:name w:val="EndNote Bibliography Title 字符"/>
    <w:basedOn w:val="DefaultParagraphFont"/>
    <w:link w:val="EndNoteBibliographyTitle"/>
    <w:rsid w:val="002F502D"/>
    <w:rPr>
      <w:rFonts w:ascii="DengXian" w:eastAsia="DengXian" w:hAnsi="DengXian"/>
      <w:noProof/>
      <w:kern w:val="0"/>
      <w:sz w:val="24"/>
      <w:szCs w:val="24"/>
      <w:lang w:eastAsia="en-US"/>
    </w:rPr>
  </w:style>
  <w:style w:type="paragraph" w:customStyle="1" w:styleId="EndNoteBibliography">
    <w:name w:val="EndNote Bibliography"/>
    <w:basedOn w:val="Normal"/>
    <w:link w:val="EndNoteBibliography0"/>
    <w:rsid w:val="002F502D"/>
    <w:pPr>
      <w:jc w:val="both"/>
    </w:pPr>
    <w:rPr>
      <w:rFonts w:ascii="DengXian" w:eastAsia="DengXian" w:hAnsi="DengXian"/>
      <w:noProof/>
    </w:rPr>
  </w:style>
  <w:style w:type="character" w:customStyle="1" w:styleId="EndNoteBibliography0">
    <w:name w:val="EndNote Bibliography 字符"/>
    <w:basedOn w:val="DefaultParagraphFont"/>
    <w:link w:val="EndNoteBibliography"/>
    <w:rsid w:val="002F502D"/>
    <w:rPr>
      <w:rFonts w:ascii="DengXian" w:eastAsia="DengXian" w:hAnsi="DengXian"/>
      <w:noProof/>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87122">
      <w:bodyDiv w:val="1"/>
      <w:marLeft w:val="0"/>
      <w:marRight w:val="0"/>
      <w:marTop w:val="0"/>
      <w:marBottom w:val="0"/>
      <w:divBdr>
        <w:top w:val="none" w:sz="0" w:space="0" w:color="auto"/>
        <w:left w:val="none" w:sz="0" w:space="0" w:color="auto"/>
        <w:bottom w:val="none" w:sz="0" w:space="0" w:color="auto"/>
        <w:right w:val="none" w:sz="0" w:space="0" w:color="auto"/>
      </w:divBdr>
      <w:divsChild>
        <w:div w:id="877086019">
          <w:marLeft w:val="0"/>
          <w:marRight w:val="0"/>
          <w:marTop w:val="0"/>
          <w:marBottom w:val="0"/>
          <w:divBdr>
            <w:top w:val="none" w:sz="0" w:space="0" w:color="auto"/>
            <w:left w:val="none" w:sz="0" w:space="0" w:color="auto"/>
            <w:bottom w:val="none" w:sz="0" w:space="0" w:color="auto"/>
            <w:right w:val="none" w:sz="0" w:space="0" w:color="auto"/>
          </w:divBdr>
        </w:div>
        <w:div w:id="1052970575">
          <w:marLeft w:val="0"/>
          <w:marRight w:val="0"/>
          <w:marTop w:val="0"/>
          <w:marBottom w:val="0"/>
          <w:divBdr>
            <w:top w:val="none" w:sz="0" w:space="0" w:color="auto"/>
            <w:left w:val="none" w:sz="0" w:space="0" w:color="auto"/>
            <w:bottom w:val="none" w:sz="0" w:space="0" w:color="auto"/>
            <w:right w:val="none" w:sz="0" w:space="0" w:color="auto"/>
          </w:divBdr>
        </w:div>
        <w:div w:id="1921326106">
          <w:marLeft w:val="0"/>
          <w:marRight w:val="0"/>
          <w:marTop w:val="0"/>
          <w:marBottom w:val="0"/>
          <w:divBdr>
            <w:top w:val="none" w:sz="0" w:space="0" w:color="auto"/>
            <w:left w:val="none" w:sz="0" w:space="0" w:color="auto"/>
            <w:bottom w:val="none" w:sz="0" w:space="0" w:color="auto"/>
            <w:right w:val="none" w:sz="0" w:space="0" w:color="auto"/>
          </w:divBdr>
        </w:div>
        <w:div w:id="305549187">
          <w:marLeft w:val="0"/>
          <w:marRight w:val="0"/>
          <w:marTop w:val="0"/>
          <w:marBottom w:val="0"/>
          <w:divBdr>
            <w:top w:val="none" w:sz="0" w:space="0" w:color="auto"/>
            <w:left w:val="none" w:sz="0" w:space="0" w:color="auto"/>
            <w:bottom w:val="none" w:sz="0" w:space="0" w:color="auto"/>
            <w:right w:val="none" w:sz="0" w:space="0" w:color="auto"/>
          </w:divBdr>
        </w:div>
      </w:divsChild>
    </w:div>
    <w:div w:id="403181724">
      <w:bodyDiv w:val="1"/>
      <w:marLeft w:val="0"/>
      <w:marRight w:val="0"/>
      <w:marTop w:val="0"/>
      <w:marBottom w:val="0"/>
      <w:divBdr>
        <w:top w:val="none" w:sz="0" w:space="0" w:color="auto"/>
        <w:left w:val="none" w:sz="0" w:space="0" w:color="auto"/>
        <w:bottom w:val="none" w:sz="0" w:space="0" w:color="auto"/>
        <w:right w:val="none" w:sz="0" w:space="0" w:color="auto"/>
      </w:divBdr>
    </w:div>
    <w:div w:id="471093442">
      <w:bodyDiv w:val="1"/>
      <w:marLeft w:val="0"/>
      <w:marRight w:val="0"/>
      <w:marTop w:val="0"/>
      <w:marBottom w:val="0"/>
      <w:divBdr>
        <w:top w:val="none" w:sz="0" w:space="0" w:color="auto"/>
        <w:left w:val="none" w:sz="0" w:space="0" w:color="auto"/>
        <w:bottom w:val="none" w:sz="0" w:space="0" w:color="auto"/>
        <w:right w:val="none" w:sz="0" w:space="0" w:color="auto"/>
      </w:divBdr>
    </w:div>
    <w:div w:id="928192884">
      <w:bodyDiv w:val="1"/>
      <w:marLeft w:val="0"/>
      <w:marRight w:val="0"/>
      <w:marTop w:val="0"/>
      <w:marBottom w:val="0"/>
      <w:divBdr>
        <w:top w:val="none" w:sz="0" w:space="0" w:color="auto"/>
        <w:left w:val="none" w:sz="0" w:space="0" w:color="auto"/>
        <w:bottom w:val="none" w:sz="0" w:space="0" w:color="auto"/>
        <w:right w:val="none" w:sz="0" w:space="0" w:color="auto"/>
      </w:divBdr>
      <w:divsChild>
        <w:div w:id="1861628370">
          <w:marLeft w:val="0"/>
          <w:marRight w:val="0"/>
          <w:marTop w:val="0"/>
          <w:marBottom w:val="0"/>
          <w:divBdr>
            <w:top w:val="none" w:sz="0" w:space="0" w:color="auto"/>
            <w:left w:val="none" w:sz="0" w:space="0" w:color="auto"/>
            <w:bottom w:val="none" w:sz="0" w:space="0" w:color="auto"/>
            <w:right w:val="none" w:sz="0" w:space="0" w:color="auto"/>
          </w:divBdr>
        </w:div>
        <w:div w:id="697200082">
          <w:marLeft w:val="0"/>
          <w:marRight w:val="0"/>
          <w:marTop w:val="0"/>
          <w:marBottom w:val="0"/>
          <w:divBdr>
            <w:top w:val="none" w:sz="0" w:space="0" w:color="auto"/>
            <w:left w:val="none" w:sz="0" w:space="0" w:color="auto"/>
            <w:bottom w:val="none" w:sz="0" w:space="0" w:color="auto"/>
            <w:right w:val="none" w:sz="0" w:space="0" w:color="auto"/>
          </w:divBdr>
          <w:divsChild>
            <w:div w:id="1112169309">
              <w:marLeft w:val="0"/>
              <w:marRight w:val="0"/>
              <w:marTop w:val="30"/>
              <w:marBottom w:val="30"/>
              <w:divBdr>
                <w:top w:val="none" w:sz="0" w:space="0" w:color="auto"/>
                <w:left w:val="none" w:sz="0" w:space="0" w:color="auto"/>
                <w:bottom w:val="none" w:sz="0" w:space="0" w:color="auto"/>
                <w:right w:val="none" w:sz="0" w:space="0" w:color="auto"/>
              </w:divBdr>
              <w:divsChild>
                <w:div w:id="357780155">
                  <w:marLeft w:val="0"/>
                  <w:marRight w:val="0"/>
                  <w:marTop w:val="0"/>
                  <w:marBottom w:val="0"/>
                  <w:divBdr>
                    <w:top w:val="none" w:sz="0" w:space="0" w:color="auto"/>
                    <w:left w:val="none" w:sz="0" w:space="0" w:color="auto"/>
                    <w:bottom w:val="none" w:sz="0" w:space="0" w:color="auto"/>
                    <w:right w:val="none" w:sz="0" w:space="0" w:color="auto"/>
                  </w:divBdr>
                  <w:divsChild>
                    <w:div w:id="1515992685">
                      <w:marLeft w:val="0"/>
                      <w:marRight w:val="0"/>
                      <w:marTop w:val="0"/>
                      <w:marBottom w:val="0"/>
                      <w:divBdr>
                        <w:top w:val="none" w:sz="0" w:space="0" w:color="auto"/>
                        <w:left w:val="none" w:sz="0" w:space="0" w:color="auto"/>
                        <w:bottom w:val="none" w:sz="0" w:space="0" w:color="auto"/>
                        <w:right w:val="none" w:sz="0" w:space="0" w:color="auto"/>
                      </w:divBdr>
                    </w:div>
                  </w:divsChild>
                </w:div>
                <w:div w:id="1334453034">
                  <w:marLeft w:val="0"/>
                  <w:marRight w:val="0"/>
                  <w:marTop w:val="0"/>
                  <w:marBottom w:val="0"/>
                  <w:divBdr>
                    <w:top w:val="none" w:sz="0" w:space="0" w:color="auto"/>
                    <w:left w:val="none" w:sz="0" w:space="0" w:color="auto"/>
                    <w:bottom w:val="none" w:sz="0" w:space="0" w:color="auto"/>
                    <w:right w:val="none" w:sz="0" w:space="0" w:color="auto"/>
                  </w:divBdr>
                  <w:divsChild>
                    <w:div w:id="2045248514">
                      <w:marLeft w:val="0"/>
                      <w:marRight w:val="0"/>
                      <w:marTop w:val="0"/>
                      <w:marBottom w:val="0"/>
                      <w:divBdr>
                        <w:top w:val="none" w:sz="0" w:space="0" w:color="auto"/>
                        <w:left w:val="none" w:sz="0" w:space="0" w:color="auto"/>
                        <w:bottom w:val="none" w:sz="0" w:space="0" w:color="auto"/>
                        <w:right w:val="none" w:sz="0" w:space="0" w:color="auto"/>
                      </w:divBdr>
                    </w:div>
                  </w:divsChild>
                </w:div>
                <w:div w:id="1331325819">
                  <w:marLeft w:val="0"/>
                  <w:marRight w:val="0"/>
                  <w:marTop w:val="0"/>
                  <w:marBottom w:val="0"/>
                  <w:divBdr>
                    <w:top w:val="none" w:sz="0" w:space="0" w:color="auto"/>
                    <w:left w:val="none" w:sz="0" w:space="0" w:color="auto"/>
                    <w:bottom w:val="none" w:sz="0" w:space="0" w:color="auto"/>
                    <w:right w:val="none" w:sz="0" w:space="0" w:color="auto"/>
                  </w:divBdr>
                  <w:divsChild>
                    <w:div w:id="428896860">
                      <w:marLeft w:val="0"/>
                      <w:marRight w:val="0"/>
                      <w:marTop w:val="0"/>
                      <w:marBottom w:val="0"/>
                      <w:divBdr>
                        <w:top w:val="none" w:sz="0" w:space="0" w:color="auto"/>
                        <w:left w:val="none" w:sz="0" w:space="0" w:color="auto"/>
                        <w:bottom w:val="none" w:sz="0" w:space="0" w:color="auto"/>
                        <w:right w:val="none" w:sz="0" w:space="0" w:color="auto"/>
                      </w:divBdr>
                    </w:div>
                  </w:divsChild>
                </w:div>
                <w:div w:id="870067030">
                  <w:marLeft w:val="0"/>
                  <w:marRight w:val="0"/>
                  <w:marTop w:val="0"/>
                  <w:marBottom w:val="0"/>
                  <w:divBdr>
                    <w:top w:val="none" w:sz="0" w:space="0" w:color="auto"/>
                    <w:left w:val="none" w:sz="0" w:space="0" w:color="auto"/>
                    <w:bottom w:val="none" w:sz="0" w:space="0" w:color="auto"/>
                    <w:right w:val="none" w:sz="0" w:space="0" w:color="auto"/>
                  </w:divBdr>
                  <w:divsChild>
                    <w:div w:id="118962989">
                      <w:marLeft w:val="0"/>
                      <w:marRight w:val="0"/>
                      <w:marTop w:val="0"/>
                      <w:marBottom w:val="0"/>
                      <w:divBdr>
                        <w:top w:val="none" w:sz="0" w:space="0" w:color="auto"/>
                        <w:left w:val="none" w:sz="0" w:space="0" w:color="auto"/>
                        <w:bottom w:val="none" w:sz="0" w:space="0" w:color="auto"/>
                        <w:right w:val="none" w:sz="0" w:space="0" w:color="auto"/>
                      </w:divBdr>
                    </w:div>
                  </w:divsChild>
                </w:div>
                <w:div w:id="1794859880">
                  <w:marLeft w:val="0"/>
                  <w:marRight w:val="0"/>
                  <w:marTop w:val="0"/>
                  <w:marBottom w:val="0"/>
                  <w:divBdr>
                    <w:top w:val="none" w:sz="0" w:space="0" w:color="auto"/>
                    <w:left w:val="none" w:sz="0" w:space="0" w:color="auto"/>
                    <w:bottom w:val="none" w:sz="0" w:space="0" w:color="auto"/>
                    <w:right w:val="none" w:sz="0" w:space="0" w:color="auto"/>
                  </w:divBdr>
                  <w:divsChild>
                    <w:div w:id="324167957">
                      <w:marLeft w:val="0"/>
                      <w:marRight w:val="0"/>
                      <w:marTop w:val="0"/>
                      <w:marBottom w:val="0"/>
                      <w:divBdr>
                        <w:top w:val="none" w:sz="0" w:space="0" w:color="auto"/>
                        <w:left w:val="none" w:sz="0" w:space="0" w:color="auto"/>
                        <w:bottom w:val="none" w:sz="0" w:space="0" w:color="auto"/>
                        <w:right w:val="none" w:sz="0" w:space="0" w:color="auto"/>
                      </w:divBdr>
                    </w:div>
                  </w:divsChild>
                </w:div>
                <w:div w:id="148981163">
                  <w:marLeft w:val="0"/>
                  <w:marRight w:val="0"/>
                  <w:marTop w:val="0"/>
                  <w:marBottom w:val="0"/>
                  <w:divBdr>
                    <w:top w:val="none" w:sz="0" w:space="0" w:color="auto"/>
                    <w:left w:val="none" w:sz="0" w:space="0" w:color="auto"/>
                    <w:bottom w:val="none" w:sz="0" w:space="0" w:color="auto"/>
                    <w:right w:val="none" w:sz="0" w:space="0" w:color="auto"/>
                  </w:divBdr>
                  <w:divsChild>
                    <w:div w:id="1125075543">
                      <w:marLeft w:val="0"/>
                      <w:marRight w:val="0"/>
                      <w:marTop w:val="0"/>
                      <w:marBottom w:val="0"/>
                      <w:divBdr>
                        <w:top w:val="none" w:sz="0" w:space="0" w:color="auto"/>
                        <w:left w:val="none" w:sz="0" w:space="0" w:color="auto"/>
                        <w:bottom w:val="none" w:sz="0" w:space="0" w:color="auto"/>
                        <w:right w:val="none" w:sz="0" w:space="0" w:color="auto"/>
                      </w:divBdr>
                    </w:div>
                  </w:divsChild>
                </w:div>
                <w:div w:id="1751537097">
                  <w:marLeft w:val="0"/>
                  <w:marRight w:val="0"/>
                  <w:marTop w:val="0"/>
                  <w:marBottom w:val="0"/>
                  <w:divBdr>
                    <w:top w:val="none" w:sz="0" w:space="0" w:color="auto"/>
                    <w:left w:val="none" w:sz="0" w:space="0" w:color="auto"/>
                    <w:bottom w:val="none" w:sz="0" w:space="0" w:color="auto"/>
                    <w:right w:val="none" w:sz="0" w:space="0" w:color="auto"/>
                  </w:divBdr>
                  <w:divsChild>
                    <w:div w:id="1620331575">
                      <w:marLeft w:val="0"/>
                      <w:marRight w:val="0"/>
                      <w:marTop w:val="0"/>
                      <w:marBottom w:val="0"/>
                      <w:divBdr>
                        <w:top w:val="none" w:sz="0" w:space="0" w:color="auto"/>
                        <w:left w:val="none" w:sz="0" w:space="0" w:color="auto"/>
                        <w:bottom w:val="none" w:sz="0" w:space="0" w:color="auto"/>
                        <w:right w:val="none" w:sz="0" w:space="0" w:color="auto"/>
                      </w:divBdr>
                    </w:div>
                  </w:divsChild>
                </w:div>
                <w:div w:id="749884677">
                  <w:marLeft w:val="0"/>
                  <w:marRight w:val="0"/>
                  <w:marTop w:val="0"/>
                  <w:marBottom w:val="0"/>
                  <w:divBdr>
                    <w:top w:val="none" w:sz="0" w:space="0" w:color="auto"/>
                    <w:left w:val="none" w:sz="0" w:space="0" w:color="auto"/>
                    <w:bottom w:val="none" w:sz="0" w:space="0" w:color="auto"/>
                    <w:right w:val="none" w:sz="0" w:space="0" w:color="auto"/>
                  </w:divBdr>
                  <w:divsChild>
                    <w:div w:id="844439919">
                      <w:marLeft w:val="0"/>
                      <w:marRight w:val="0"/>
                      <w:marTop w:val="0"/>
                      <w:marBottom w:val="0"/>
                      <w:divBdr>
                        <w:top w:val="none" w:sz="0" w:space="0" w:color="auto"/>
                        <w:left w:val="none" w:sz="0" w:space="0" w:color="auto"/>
                        <w:bottom w:val="none" w:sz="0" w:space="0" w:color="auto"/>
                        <w:right w:val="none" w:sz="0" w:space="0" w:color="auto"/>
                      </w:divBdr>
                    </w:div>
                  </w:divsChild>
                </w:div>
                <w:div w:id="1003823250">
                  <w:marLeft w:val="0"/>
                  <w:marRight w:val="0"/>
                  <w:marTop w:val="0"/>
                  <w:marBottom w:val="0"/>
                  <w:divBdr>
                    <w:top w:val="none" w:sz="0" w:space="0" w:color="auto"/>
                    <w:left w:val="none" w:sz="0" w:space="0" w:color="auto"/>
                    <w:bottom w:val="none" w:sz="0" w:space="0" w:color="auto"/>
                    <w:right w:val="none" w:sz="0" w:space="0" w:color="auto"/>
                  </w:divBdr>
                  <w:divsChild>
                    <w:div w:id="856311581">
                      <w:marLeft w:val="0"/>
                      <w:marRight w:val="0"/>
                      <w:marTop w:val="0"/>
                      <w:marBottom w:val="0"/>
                      <w:divBdr>
                        <w:top w:val="none" w:sz="0" w:space="0" w:color="auto"/>
                        <w:left w:val="none" w:sz="0" w:space="0" w:color="auto"/>
                        <w:bottom w:val="none" w:sz="0" w:space="0" w:color="auto"/>
                        <w:right w:val="none" w:sz="0" w:space="0" w:color="auto"/>
                      </w:divBdr>
                    </w:div>
                  </w:divsChild>
                </w:div>
                <w:div w:id="1951812241">
                  <w:marLeft w:val="0"/>
                  <w:marRight w:val="0"/>
                  <w:marTop w:val="0"/>
                  <w:marBottom w:val="0"/>
                  <w:divBdr>
                    <w:top w:val="none" w:sz="0" w:space="0" w:color="auto"/>
                    <w:left w:val="none" w:sz="0" w:space="0" w:color="auto"/>
                    <w:bottom w:val="none" w:sz="0" w:space="0" w:color="auto"/>
                    <w:right w:val="none" w:sz="0" w:space="0" w:color="auto"/>
                  </w:divBdr>
                  <w:divsChild>
                    <w:div w:id="148636432">
                      <w:marLeft w:val="0"/>
                      <w:marRight w:val="0"/>
                      <w:marTop w:val="0"/>
                      <w:marBottom w:val="0"/>
                      <w:divBdr>
                        <w:top w:val="none" w:sz="0" w:space="0" w:color="auto"/>
                        <w:left w:val="none" w:sz="0" w:space="0" w:color="auto"/>
                        <w:bottom w:val="none" w:sz="0" w:space="0" w:color="auto"/>
                        <w:right w:val="none" w:sz="0" w:space="0" w:color="auto"/>
                      </w:divBdr>
                    </w:div>
                  </w:divsChild>
                </w:div>
                <w:div w:id="2094427453">
                  <w:marLeft w:val="0"/>
                  <w:marRight w:val="0"/>
                  <w:marTop w:val="0"/>
                  <w:marBottom w:val="0"/>
                  <w:divBdr>
                    <w:top w:val="none" w:sz="0" w:space="0" w:color="auto"/>
                    <w:left w:val="none" w:sz="0" w:space="0" w:color="auto"/>
                    <w:bottom w:val="none" w:sz="0" w:space="0" w:color="auto"/>
                    <w:right w:val="none" w:sz="0" w:space="0" w:color="auto"/>
                  </w:divBdr>
                  <w:divsChild>
                    <w:div w:id="1081802828">
                      <w:marLeft w:val="0"/>
                      <w:marRight w:val="0"/>
                      <w:marTop w:val="0"/>
                      <w:marBottom w:val="0"/>
                      <w:divBdr>
                        <w:top w:val="none" w:sz="0" w:space="0" w:color="auto"/>
                        <w:left w:val="none" w:sz="0" w:space="0" w:color="auto"/>
                        <w:bottom w:val="none" w:sz="0" w:space="0" w:color="auto"/>
                        <w:right w:val="none" w:sz="0" w:space="0" w:color="auto"/>
                      </w:divBdr>
                    </w:div>
                  </w:divsChild>
                </w:div>
                <w:div w:id="2048947926">
                  <w:marLeft w:val="0"/>
                  <w:marRight w:val="0"/>
                  <w:marTop w:val="0"/>
                  <w:marBottom w:val="0"/>
                  <w:divBdr>
                    <w:top w:val="none" w:sz="0" w:space="0" w:color="auto"/>
                    <w:left w:val="none" w:sz="0" w:space="0" w:color="auto"/>
                    <w:bottom w:val="none" w:sz="0" w:space="0" w:color="auto"/>
                    <w:right w:val="none" w:sz="0" w:space="0" w:color="auto"/>
                  </w:divBdr>
                  <w:divsChild>
                    <w:div w:id="1990281227">
                      <w:marLeft w:val="0"/>
                      <w:marRight w:val="0"/>
                      <w:marTop w:val="0"/>
                      <w:marBottom w:val="0"/>
                      <w:divBdr>
                        <w:top w:val="none" w:sz="0" w:space="0" w:color="auto"/>
                        <w:left w:val="none" w:sz="0" w:space="0" w:color="auto"/>
                        <w:bottom w:val="none" w:sz="0" w:space="0" w:color="auto"/>
                        <w:right w:val="none" w:sz="0" w:space="0" w:color="auto"/>
                      </w:divBdr>
                    </w:div>
                  </w:divsChild>
                </w:div>
                <w:div w:id="887575123">
                  <w:marLeft w:val="0"/>
                  <w:marRight w:val="0"/>
                  <w:marTop w:val="0"/>
                  <w:marBottom w:val="0"/>
                  <w:divBdr>
                    <w:top w:val="none" w:sz="0" w:space="0" w:color="auto"/>
                    <w:left w:val="none" w:sz="0" w:space="0" w:color="auto"/>
                    <w:bottom w:val="none" w:sz="0" w:space="0" w:color="auto"/>
                    <w:right w:val="none" w:sz="0" w:space="0" w:color="auto"/>
                  </w:divBdr>
                  <w:divsChild>
                    <w:div w:id="190535661">
                      <w:marLeft w:val="0"/>
                      <w:marRight w:val="0"/>
                      <w:marTop w:val="0"/>
                      <w:marBottom w:val="0"/>
                      <w:divBdr>
                        <w:top w:val="none" w:sz="0" w:space="0" w:color="auto"/>
                        <w:left w:val="none" w:sz="0" w:space="0" w:color="auto"/>
                        <w:bottom w:val="none" w:sz="0" w:space="0" w:color="auto"/>
                        <w:right w:val="none" w:sz="0" w:space="0" w:color="auto"/>
                      </w:divBdr>
                    </w:div>
                  </w:divsChild>
                </w:div>
                <w:div w:id="1038238346">
                  <w:marLeft w:val="0"/>
                  <w:marRight w:val="0"/>
                  <w:marTop w:val="0"/>
                  <w:marBottom w:val="0"/>
                  <w:divBdr>
                    <w:top w:val="none" w:sz="0" w:space="0" w:color="auto"/>
                    <w:left w:val="none" w:sz="0" w:space="0" w:color="auto"/>
                    <w:bottom w:val="none" w:sz="0" w:space="0" w:color="auto"/>
                    <w:right w:val="none" w:sz="0" w:space="0" w:color="auto"/>
                  </w:divBdr>
                  <w:divsChild>
                    <w:div w:id="1654093841">
                      <w:marLeft w:val="0"/>
                      <w:marRight w:val="0"/>
                      <w:marTop w:val="0"/>
                      <w:marBottom w:val="0"/>
                      <w:divBdr>
                        <w:top w:val="none" w:sz="0" w:space="0" w:color="auto"/>
                        <w:left w:val="none" w:sz="0" w:space="0" w:color="auto"/>
                        <w:bottom w:val="none" w:sz="0" w:space="0" w:color="auto"/>
                        <w:right w:val="none" w:sz="0" w:space="0" w:color="auto"/>
                      </w:divBdr>
                    </w:div>
                  </w:divsChild>
                </w:div>
                <w:div w:id="1624263214">
                  <w:marLeft w:val="0"/>
                  <w:marRight w:val="0"/>
                  <w:marTop w:val="0"/>
                  <w:marBottom w:val="0"/>
                  <w:divBdr>
                    <w:top w:val="none" w:sz="0" w:space="0" w:color="auto"/>
                    <w:left w:val="none" w:sz="0" w:space="0" w:color="auto"/>
                    <w:bottom w:val="none" w:sz="0" w:space="0" w:color="auto"/>
                    <w:right w:val="none" w:sz="0" w:space="0" w:color="auto"/>
                  </w:divBdr>
                  <w:divsChild>
                    <w:div w:id="820655924">
                      <w:marLeft w:val="0"/>
                      <w:marRight w:val="0"/>
                      <w:marTop w:val="0"/>
                      <w:marBottom w:val="0"/>
                      <w:divBdr>
                        <w:top w:val="none" w:sz="0" w:space="0" w:color="auto"/>
                        <w:left w:val="none" w:sz="0" w:space="0" w:color="auto"/>
                        <w:bottom w:val="none" w:sz="0" w:space="0" w:color="auto"/>
                        <w:right w:val="none" w:sz="0" w:space="0" w:color="auto"/>
                      </w:divBdr>
                    </w:div>
                  </w:divsChild>
                </w:div>
                <w:div w:id="1898592798">
                  <w:marLeft w:val="0"/>
                  <w:marRight w:val="0"/>
                  <w:marTop w:val="0"/>
                  <w:marBottom w:val="0"/>
                  <w:divBdr>
                    <w:top w:val="none" w:sz="0" w:space="0" w:color="auto"/>
                    <w:left w:val="none" w:sz="0" w:space="0" w:color="auto"/>
                    <w:bottom w:val="none" w:sz="0" w:space="0" w:color="auto"/>
                    <w:right w:val="none" w:sz="0" w:space="0" w:color="auto"/>
                  </w:divBdr>
                  <w:divsChild>
                    <w:div w:id="1540707927">
                      <w:marLeft w:val="0"/>
                      <w:marRight w:val="0"/>
                      <w:marTop w:val="0"/>
                      <w:marBottom w:val="0"/>
                      <w:divBdr>
                        <w:top w:val="none" w:sz="0" w:space="0" w:color="auto"/>
                        <w:left w:val="none" w:sz="0" w:space="0" w:color="auto"/>
                        <w:bottom w:val="none" w:sz="0" w:space="0" w:color="auto"/>
                        <w:right w:val="none" w:sz="0" w:space="0" w:color="auto"/>
                      </w:divBdr>
                    </w:div>
                  </w:divsChild>
                </w:div>
                <w:div w:id="1283344566">
                  <w:marLeft w:val="0"/>
                  <w:marRight w:val="0"/>
                  <w:marTop w:val="0"/>
                  <w:marBottom w:val="0"/>
                  <w:divBdr>
                    <w:top w:val="none" w:sz="0" w:space="0" w:color="auto"/>
                    <w:left w:val="none" w:sz="0" w:space="0" w:color="auto"/>
                    <w:bottom w:val="none" w:sz="0" w:space="0" w:color="auto"/>
                    <w:right w:val="none" w:sz="0" w:space="0" w:color="auto"/>
                  </w:divBdr>
                  <w:divsChild>
                    <w:div w:id="386957249">
                      <w:marLeft w:val="0"/>
                      <w:marRight w:val="0"/>
                      <w:marTop w:val="0"/>
                      <w:marBottom w:val="0"/>
                      <w:divBdr>
                        <w:top w:val="none" w:sz="0" w:space="0" w:color="auto"/>
                        <w:left w:val="none" w:sz="0" w:space="0" w:color="auto"/>
                        <w:bottom w:val="none" w:sz="0" w:space="0" w:color="auto"/>
                        <w:right w:val="none" w:sz="0" w:space="0" w:color="auto"/>
                      </w:divBdr>
                    </w:div>
                  </w:divsChild>
                </w:div>
                <w:div w:id="340426549">
                  <w:marLeft w:val="0"/>
                  <w:marRight w:val="0"/>
                  <w:marTop w:val="0"/>
                  <w:marBottom w:val="0"/>
                  <w:divBdr>
                    <w:top w:val="none" w:sz="0" w:space="0" w:color="auto"/>
                    <w:left w:val="none" w:sz="0" w:space="0" w:color="auto"/>
                    <w:bottom w:val="none" w:sz="0" w:space="0" w:color="auto"/>
                    <w:right w:val="none" w:sz="0" w:space="0" w:color="auto"/>
                  </w:divBdr>
                  <w:divsChild>
                    <w:div w:id="257951798">
                      <w:marLeft w:val="0"/>
                      <w:marRight w:val="0"/>
                      <w:marTop w:val="0"/>
                      <w:marBottom w:val="0"/>
                      <w:divBdr>
                        <w:top w:val="none" w:sz="0" w:space="0" w:color="auto"/>
                        <w:left w:val="none" w:sz="0" w:space="0" w:color="auto"/>
                        <w:bottom w:val="none" w:sz="0" w:space="0" w:color="auto"/>
                        <w:right w:val="none" w:sz="0" w:space="0" w:color="auto"/>
                      </w:divBdr>
                    </w:div>
                  </w:divsChild>
                </w:div>
                <w:div w:id="2147122279">
                  <w:marLeft w:val="0"/>
                  <w:marRight w:val="0"/>
                  <w:marTop w:val="0"/>
                  <w:marBottom w:val="0"/>
                  <w:divBdr>
                    <w:top w:val="none" w:sz="0" w:space="0" w:color="auto"/>
                    <w:left w:val="none" w:sz="0" w:space="0" w:color="auto"/>
                    <w:bottom w:val="none" w:sz="0" w:space="0" w:color="auto"/>
                    <w:right w:val="none" w:sz="0" w:space="0" w:color="auto"/>
                  </w:divBdr>
                  <w:divsChild>
                    <w:div w:id="1032344542">
                      <w:marLeft w:val="0"/>
                      <w:marRight w:val="0"/>
                      <w:marTop w:val="0"/>
                      <w:marBottom w:val="0"/>
                      <w:divBdr>
                        <w:top w:val="none" w:sz="0" w:space="0" w:color="auto"/>
                        <w:left w:val="none" w:sz="0" w:space="0" w:color="auto"/>
                        <w:bottom w:val="none" w:sz="0" w:space="0" w:color="auto"/>
                        <w:right w:val="none" w:sz="0" w:space="0" w:color="auto"/>
                      </w:divBdr>
                    </w:div>
                  </w:divsChild>
                </w:div>
                <w:div w:id="1199010513">
                  <w:marLeft w:val="0"/>
                  <w:marRight w:val="0"/>
                  <w:marTop w:val="0"/>
                  <w:marBottom w:val="0"/>
                  <w:divBdr>
                    <w:top w:val="none" w:sz="0" w:space="0" w:color="auto"/>
                    <w:left w:val="none" w:sz="0" w:space="0" w:color="auto"/>
                    <w:bottom w:val="none" w:sz="0" w:space="0" w:color="auto"/>
                    <w:right w:val="none" w:sz="0" w:space="0" w:color="auto"/>
                  </w:divBdr>
                  <w:divsChild>
                    <w:div w:id="993142351">
                      <w:marLeft w:val="0"/>
                      <w:marRight w:val="0"/>
                      <w:marTop w:val="0"/>
                      <w:marBottom w:val="0"/>
                      <w:divBdr>
                        <w:top w:val="none" w:sz="0" w:space="0" w:color="auto"/>
                        <w:left w:val="none" w:sz="0" w:space="0" w:color="auto"/>
                        <w:bottom w:val="none" w:sz="0" w:space="0" w:color="auto"/>
                        <w:right w:val="none" w:sz="0" w:space="0" w:color="auto"/>
                      </w:divBdr>
                    </w:div>
                  </w:divsChild>
                </w:div>
                <w:div w:id="1503230093">
                  <w:marLeft w:val="0"/>
                  <w:marRight w:val="0"/>
                  <w:marTop w:val="0"/>
                  <w:marBottom w:val="0"/>
                  <w:divBdr>
                    <w:top w:val="none" w:sz="0" w:space="0" w:color="auto"/>
                    <w:left w:val="none" w:sz="0" w:space="0" w:color="auto"/>
                    <w:bottom w:val="none" w:sz="0" w:space="0" w:color="auto"/>
                    <w:right w:val="none" w:sz="0" w:space="0" w:color="auto"/>
                  </w:divBdr>
                  <w:divsChild>
                    <w:div w:id="1554804566">
                      <w:marLeft w:val="0"/>
                      <w:marRight w:val="0"/>
                      <w:marTop w:val="0"/>
                      <w:marBottom w:val="0"/>
                      <w:divBdr>
                        <w:top w:val="none" w:sz="0" w:space="0" w:color="auto"/>
                        <w:left w:val="none" w:sz="0" w:space="0" w:color="auto"/>
                        <w:bottom w:val="none" w:sz="0" w:space="0" w:color="auto"/>
                        <w:right w:val="none" w:sz="0" w:space="0" w:color="auto"/>
                      </w:divBdr>
                    </w:div>
                  </w:divsChild>
                </w:div>
                <w:div w:id="1534415017">
                  <w:marLeft w:val="0"/>
                  <w:marRight w:val="0"/>
                  <w:marTop w:val="0"/>
                  <w:marBottom w:val="0"/>
                  <w:divBdr>
                    <w:top w:val="none" w:sz="0" w:space="0" w:color="auto"/>
                    <w:left w:val="none" w:sz="0" w:space="0" w:color="auto"/>
                    <w:bottom w:val="none" w:sz="0" w:space="0" w:color="auto"/>
                    <w:right w:val="none" w:sz="0" w:space="0" w:color="auto"/>
                  </w:divBdr>
                  <w:divsChild>
                    <w:div w:id="1453288705">
                      <w:marLeft w:val="0"/>
                      <w:marRight w:val="0"/>
                      <w:marTop w:val="0"/>
                      <w:marBottom w:val="0"/>
                      <w:divBdr>
                        <w:top w:val="none" w:sz="0" w:space="0" w:color="auto"/>
                        <w:left w:val="none" w:sz="0" w:space="0" w:color="auto"/>
                        <w:bottom w:val="none" w:sz="0" w:space="0" w:color="auto"/>
                        <w:right w:val="none" w:sz="0" w:space="0" w:color="auto"/>
                      </w:divBdr>
                    </w:div>
                  </w:divsChild>
                </w:div>
                <w:div w:id="1108353827">
                  <w:marLeft w:val="0"/>
                  <w:marRight w:val="0"/>
                  <w:marTop w:val="0"/>
                  <w:marBottom w:val="0"/>
                  <w:divBdr>
                    <w:top w:val="none" w:sz="0" w:space="0" w:color="auto"/>
                    <w:left w:val="none" w:sz="0" w:space="0" w:color="auto"/>
                    <w:bottom w:val="none" w:sz="0" w:space="0" w:color="auto"/>
                    <w:right w:val="none" w:sz="0" w:space="0" w:color="auto"/>
                  </w:divBdr>
                  <w:divsChild>
                    <w:div w:id="323509423">
                      <w:marLeft w:val="0"/>
                      <w:marRight w:val="0"/>
                      <w:marTop w:val="0"/>
                      <w:marBottom w:val="0"/>
                      <w:divBdr>
                        <w:top w:val="none" w:sz="0" w:space="0" w:color="auto"/>
                        <w:left w:val="none" w:sz="0" w:space="0" w:color="auto"/>
                        <w:bottom w:val="none" w:sz="0" w:space="0" w:color="auto"/>
                        <w:right w:val="none" w:sz="0" w:space="0" w:color="auto"/>
                      </w:divBdr>
                    </w:div>
                  </w:divsChild>
                </w:div>
                <w:div w:id="2068458315">
                  <w:marLeft w:val="0"/>
                  <w:marRight w:val="0"/>
                  <w:marTop w:val="0"/>
                  <w:marBottom w:val="0"/>
                  <w:divBdr>
                    <w:top w:val="none" w:sz="0" w:space="0" w:color="auto"/>
                    <w:left w:val="none" w:sz="0" w:space="0" w:color="auto"/>
                    <w:bottom w:val="none" w:sz="0" w:space="0" w:color="auto"/>
                    <w:right w:val="none" w:sz="0" w:space="0" w:color="auto"/>
                  </w:divBdr>
                  <w:divsChild>
                    <w:div w:id="287443458">
                      <w:marLeft w:val="0"/>
                      <w:marRight w:val="0"/>
                      <w:marTop w:val="0"/>
                      <w:marBottom w:val="0"/>
                      <w:divBdr>
                        <w:top w:val="none" w:sz="0" w:space="0" w:color="auto"/>
                        <w:left w:val="none" w:sz="0" w:space="0" w:color="auto"/>
                        <w:bottom w:val="none" w:sz="0" w:space="0" w:color="auto"/>
                        <w:right w:val="none" w:sz="0" w:space="0" w:color="auto"/>
                      </w:divBdr>
                    </w:div>
                  </w:divsChild>
                </w:div>
                <w:div w:id="1775898758">
                  <w:marLeft w:val="0"/>
                  <w:marRight w:val="0"/>
                  <w:marTop w:val="0"/>
                  <w:marBottom w:val="0"/>
                  <w:divBdr>
                    <w:top w:val="none" w:sz="0" w:space="0" w:color="auto"/>
                    <w:left w:val="none" w:sz="0" w:space="0" w:color="auto"/>
                    <w:bottom w:val="none" w:sz="0" w:space="0" w:color="auto"/>
                    <w:right w:val="none" w:sz="0" w:space="0" w:color="auto"/>
                  </w:divBdr>
                  <w:divsChild>
                    <w:div w:id="1910655891">
                      <w:marLeft w:val="0"/>
                      <w:marRight w:val="0"/>
                      <w:marTop w:val="0"/>
                      <w:marBottom w:val="0"/>
                      <w:divBdr>
                        <w:top w:val="none" w:sz="0" w:space="0" w:color="auto"/>
                        <w:left w:val="none" w:sz="0" w:space="0" w:color="auto"/>
                        <w:bottom w:val="none" w:sz="0" w:space="0" w:color="auto"/>
                        <w:right w:val="none" w:sz="0" w:space="0" w:color="auto"/>
                      </w:divBdr>
                    </w:div>
                  </w:divsChild>
                </w:div>
                <w:div w:id="2104452173">
                  <w:marLeft w:val="0"/>
                  <w:marRight w:val="0"/>
                  <w:marTop w:val="0"/>
                  <w:marBottom w:val="0"/>
                  <w:divBdr>
                    <w:top w:val="none" w:sz="0" w:space="0" w:color="auto"/>
                    <w:left w:val="none" w:sz="0" w:space="0" w:color="auto"/>
                    <w:bottom w:val="none" w:sz="0" w:space="0" w:color="auto"/>
                    <w:right w:val="none" w:sz="0" w:space="0" w:color="auto"/>
                  </w:divBdr>
                  <w:divsChild>
                    <w:div w:id="24916712">
                      <w:marLeft w:val="0"/>
                      <w:marRight w:val="0"/>
                      <w:marTop w:val="0"/>
                      <w:marBottom w:val="0"/>
                      <w:divBdr>
                        <w:top w:val="none" w:sz="0" w:space="0" w:color="auto"/>
                        <w:left w:val="none" w:sz="0" w:space="0" w:color="auto"/>
                        <w:bottom w:val="none" w:sz="0" w:space="0" w:color="auto"/>
                        <w:right w:val="none" w:sz="0" w:space="0" w:color="auto"/>
                      </w:divBdr>
                    </w:div>
                  </w:divsChild>
                </w:div>
                <w:div w:id="708336677">
                  <w:marLeft w:val="0"/>
                  <w:marRight w:val="0"/>
                  <w:marTop w:val="0"/>
                  <w:marBottom w:val="0"/>
                  <w:divBdr>
                    <w:top w:val="none" w:sz="0" w:space="0" w:color="auto"/>
                    <w:left w:val="none" w:sz="0" w:space="0" w:color="auto"/>
                    <w:bottom w:val="none" w:sz="0" w:space="0" w:color="auto"/>
                    <w:right w:val="none" w:sz="0" w:space="0" w:color="auto"/>
                  </w:divBdr>
                  <w:divsChild>
                    <w:div w:id="367800001">
                      <w:marLeft w:val="0"/>
                      <w:marRight w:val="0"/>
                      <w:marTop w:val="0"/>
                      <w:marBottom w:val="0"/>
                      <w:divBdr>
                        <w:top w:val="none" w:sz="0" w:space="0" w:color="auto"/>
                        <w:left w:val="none" w:sz="0" w:space="0" w:color="auto"/>
                        <w:bottom w:val="none" w:sz="0" w:space="0" w:color="auto"/>
                        <w:right w:val="none" w:sz="0" w:space="0" w:color="auto"/>
                      </w:divBdr>
                    </w:div>
                  </w:divsChild>
                </w:div>
                <w:div w:id="609707276">
                  <w:marLeft w:val="0"/>
                  <w:marRight w:val="0"/>
                  <w:marTop w:val="0"/>
                  <w:marBottom w:val="0"/>
                  <w:divBdr>
                    <w:top w:val="none" w:sz="0" w:space="0" w:color="auto"/>
                    <w:left w:val="none" w:sz="0" w:space="0" w:color="auto"/>
                    <w:bottom w:val="none" w:sz="0" w:space="0" w:color="auto"/>
                    <w:right w:val="none" w:sz="0" w:space="0" w:color="auto"/>
                  </w:divBdr>
                  <w:divsChild>
                    <w:div w:id="301689547">
                      <w:marLeft w:val="0"/>
                      <w:marRight w:val="0"/>
                      <w:marTop w:val="0"/>
                      <w:marBottom w:val="0"/>
                      <w:divBdr>
                        <w:top w:val="none" w:sz="0" w:space="0" w:color="auto"/>
                        <w:left w:val="none" w:sz="0" w:space="0" w:color="auto"/>
                        <w:bottom w:val="none" w:sz="0" w:space="0" w:color="auto"/>
                        <w:right w:val="none" w:sz="0" w:space="0" w:color="auto"/>
                      </w:divBdr>
                    </w:div>
                  </w:divsChild>
                </w:div>
                <w:div w:id="1802843926">
                  <w:marLeft w:val="0"/>
                  <w:marRight w:val="0"/>
                  <w:marTop w:val="0"/>
                  <w:marBottom w:val="0"/>
                  <w:divBdr>
                    <w:top w:val="none" w:sz="0" w:space="0" w:color="auto"/>
                    <w:left w:val="none" w:sz="0" w:space="0" w:color="auto"/>
                    <w:bottom w:val="none" w:sz="0" w:space="0" w:color="auto"/>
                    <w:right w:val="none" w:sz="0" w:space="0" w:color="auto"/>
                  </w:divBdr>
                  <w:divsChild>
                    <w:div w:id="810441500">
                      <w:marLeft w:val="0"/>
                      <w:marRight w:val="0"/>
                      <w:marTop w:val="0"/>
                      <w:marBottom w:val="0"/>
                      <w:divBdr>
                        <w:top w:val="none" w:sz="0" w:space="0" w:color="auto"/>
                        <w:left w:val="none" w:sz="0" w:space="0" w:color="auto"/>
                        <w:bottom w:val="none" w:sz="0" w:space="0" w:color="auto"/>
                        <w:right w:val="none" w:sz="0" w:space="0" w:color="auto"/>
                      </w:divBdr>
                    </w:div>
                  </w:divsChild>
                </w:div>
                <w:div w:id="543686825">
                  <w:marLeft w:val="0"/>
                  <w:marRight w:val="0"/>
                  <w:marTop w:val="0"/>
                  <w:marBottom w:val="0"/>
                  <w:divBdr>
                    <w:top w:val="none" w:sz="0" w:space="0" w:color="auto"/>
                    <w:left w:val="none" w:sz="0" w:space="0" w:color="auto"/>
                    <w:bottom w:val="none" w:sz="0" w:space="0" w:color="auto"/>
                    <w:right w:val="none" w:sz="0" w:space="0" w:color="auto"/>
                  </w:divBdr>
                  <w:divsChild>
                    <w:div w:id="1479298174">
                      <w:marLeft w:val="0"/>
                      <w:marRight w:val="0"/>
                      <w:marTop w:val="0"/>
                      <w:marBottom w:val="0"/>
                      <w:divBdr>
                        <w:top w:val="none" w:sz="0" w:space="0" w:color="auto"/>
                        <w:left w:val="none" w:sz="0" w:space="0" w:color="auto"/>
                        <w:bottom w:val="none" w:sz="0" w:space="0" w:color="auto"/>
                        <w:right w:val="none" w:sz="0" w:space="0" w:color="auto"/>
                      </w:divBdr>
                    </w:div>
                  </w:divsChild>
                </w:div>
                <w:div w:id="1026906929">
                  <w:marLeft w:val="0"/>
                  <w:marRight w:val="0"/>
                  <w:marTop w:val="0"/>
                  <w:marBottom w:val="0"/>
                  <w:divBdr>
                    <w:top w:val="none" w:sz="0" w:space="0" w:color="auto"/>
                    <w:left w:val="none" w:sz="0" w:space="0" w:color="auto"/>
                    <w:bottom w:val="none" w:sz="0" w:space="0" w:color="auto"/>
                    <w:right w:val="none" w:sz="0" w:space="0" w:color="auto"/>
                  </w:divBdr>
                  <w:divsChild>
                    <w:div w:id="1565989521">
                      <w:marLeft w:val="0"/>
                      <w:marRight w:val="0"/>
                      <w:marTop w:val="0"/>
                      <w:marBottom w:val="0"/>
                      <w:divBdr>
                        <w:top w:val="none" w:sz="0" w:space="0" w:color="auto"/>
                        <w:left w:val="none" w:sz="0" w:space="0" w:color="auto"/>
                        <w:bottom w:val="none" w:sz="0" w:space="0" w:color="auto"/>
                        <w:right w:val="none" w:sz="0" w:space="0" w:color="auto"/>
                      </w:divBdr>
                    </w:div>
                  </w:divsChild>
                </w:div>
                <w:div w:id="1544444961">
                  <w:marLeft w:val="0"/>
                  <w:marRight w:val="0"/>
                  <w:marTop w:val="0"/>
                  <w:marBottom w:val="0"/>
                  <w:divBdr>
                    <w:top w:val="none" w:sz="0" w:space="0" w:color="auto"/>
                    <w:left w:val="none" w:sz="0" w:space="0" w:color="auto"/>
                    <w:bottom w:val="none" w:sz="0" w:space="0" w:color="auto"/>
                    <w:right w:val="none" w:sz="0" w:space="0" w:color="auto"/>
                  </w:divBdr>
                  <w:divsChild>
                    <w:div w:id="442041166">
                      <w:marLeft w:val="0"/>
                      <w:marRight w:val="0"/>
                      <w:marTop w:val="0"/>
                      <w:marBottom w:val="0"/>
                      <w:divBdr>
                        <w:top w:val="none" w:sz="0" w:space="0" w:color="auto"/>
                        <w:left w:val="none" w:sz="0" w:space="0" w:color="auto"/>
                        <w:bottom w:val="none" w:sz="0" w:space="0" w:color="auto"/>
                        <w:right w:val="none" w:sz="0" w:space="0" w:color="auto"/>
                      </w:divBdr>
                    </w:div>
                  </w:divsChild>
                </w:div>
                <w:div w:id="1354259465">
                  <w:marLeft w:val="0"/>
                  <w:marRight w:val="0"/>
                  <w:marTop w:val="0"/>
                  <w:marBottom w:val="0"/>
                  <w:divBdr>
                    <w:top w:val="none" w:sz="0" w:space="0" w:color="auto"/>
                    <w:left w:val="none" w:sz="0" w:space="0" w:color="auto"/>
                    <w:bottom w:val="none" w:sz="0" w:space="0" w:color="auto"/>
                    <w:right w:val="none" w:sz="0" w:space="0" w:color="auto"/>
                  </w:divBdr>
                  <w:divsChild>
                    <w:div w:id="1951621676">
                      <w:marLeft w:val="0"/>
                      <w:marRight w:val="0"/>
                      <w:marTop w:val="0"/>
                      <w:marBottom w:val="0"/>
                      <w:divBdr>
                        <w:top w:val="none" w:sz="0" w:space="0" w:color="auto"/>
                        <w:left w:val="none" w:sz="0" w:space="0" w:color="auto"/>
                        <w:bottom w:val="none" w:sz="0" w:space="0" w:color="auto"/>
                        <w:right w:val="none" w:sz="0" w:space="0" w:color="auto"/>
                      </w:divBdr>
                    </w:div>
                  </w:divsChild>
                </w:div>
                <w:div w:id="2146657846">
                  <w:marLeft w:val="0"/>
                  <w:marRight w:val="0"/>
                  <w:marTop w:val="0"/>
                  <w:marBottom w:val="0"/>
                  <w:divBdr>
                    <w:top w:val="none" w:sz="0" w:space="0" w:color="auto"/>
                    <w:left w:val="none" w:sz="0" w:space="0" w:color="auto"/>
                    <w:bottom w:val="none" w:sz="0" w:space="0" w:color="auto"/>
                    <w:right w:val="none" w:sz="0" w:space="0" w:color="auto"/>
                  </w:divBdr>
                  <w:divsChild>
                    <w:div w:id="2029867180">
                      <w:marLeft w:val="0"/>
                      <w:marRight w:val="0"/>
                      <w:marTop w:val="0"/>
                      <w:marBottom w:val="0"/>
                      <w:divBdr>
                        <w:top w:val="none" w:sz="0" w:space="0" w:color="auto"/>
                        <w:left w:val="none" w:sz="0" w:space="0" w:color="auto"/>
                        <w:bottom w:val="none" w:sz="0" w:space="0" w:color="auto"/>
                        <w:right w:val="none" w:sz="0" w:space="0" w:color="auto"/>
                      </w:divBdr>
                    </w:div>
                  </w:divsChild>
                </w:div>
                <w:div w:id="1069618676">
                  <w:marLeft w:val="0"/>
                  <w:marRight w:val="0"/>
                  <w:marTop w:val="0"/>
                  <w:marBottom w:val="0"/>
                  <w:divBdr>
                    <w:top w:val="none" w:sz="0" w:space="0" w:color="auto"/>
                    <w:left w:val="none" w:sz="0" w:space="0" w:color="auto"/>
                    <w:bottom w:val="none" w:sz="0" w:space="0" w:color="auto"/>
                    <w:right w:val="none" w:sz="0" w:space="0" w:color="auto"/>
                  </w:divBdr>
                  <w:divsChild>
                    <w:div w:id="1346203307">
                      <w:marLeft w:val="0"/>
                      <w:marRight w:val="0"/>
                      <w:marTop w:val="0"/>
                      <w:marBottom w:val="0"/>
                      <w:divBdr>
                        <w:top w:val="none" w:sz="0" w:space="0" w:color="auto"/>
                        <w:left w:val="none" w:sz="0" w:space="0" w:color="auto"/>
                        <w:bottom w:val="none" w:sz="0" w:space="0" w:color="auto"/>
                        <w:right w:val="none" w:sz="0" w:space="0" w:color="auto"/>
                      </w:divBdr>
                    </w:div>
                  </w:divsChild>
                </w:div>
                <w:div w:id="248782334">
                  <w:marLeft w:val="0"/>
                  <w:marRight w:val="0"/>
                  <w:marTop w:val="0"/>
                  <w:marBottom w:val="0"/>
                  <w:divBdr>
                    <w:top w:val="none" w:sz="0" w:space="0" w:color="auto"/>
                    <w:left w:val="none" w:sz="0" w:space="0" w:color="auto"/>
                    <w:bottom w:val="none" w:sz="0" w:space="0" w:color="auto"/>
                    <w:right w:val="none" w:sz="0" w:space="0" w:color="auto"/>
                  </w:divBdr>
                  <w:divsChild>
                    <w:div w:id="805660533">
                      <w:marLeft w:val="0"/>
                      <w:marRight w:val="0"/>
                      <w:marTop w:val="0"/>
                      <w:marBottom w:val="0"/>
                      <w:divBdr>
                        <w:top w:val="none" w:sz="0" w:space="0" w:color="auto"/>
                        <w:left w:val="none" w:sz="0" w:space="0" w:color="auto"/>
                        <w:bottom w:val="none" w:sz="0" w:space="0" w:color="auto"/>
                        <w:right w:val="none" w:sz="0" w:space="0" w:color="auto"/>
                      </w:divBdr>
                    </w:div>
                  </w:divsChild>
                </w:div>
                <w:div w:id="1968654557">
                  <w:marLeft w:val="0"/>
                  <w:marRight w:val="0"/>
                  <w:marTop w:val="0"/>
                  <w:marBottom w:val="0"/>
                  <w:divBdr>
                    <w:top w:val="none" w:sz="0" w:space="0" w:color="auto"/>
                    <w:left w:val="none" w:sz="0" w:space="0" w:color="auto"/>
                    <w:bottom w:val="none" w:sz="0" w:space="0" w:color="auto"/>
                    <w:right w:val="none" w:sz="0" w:space="0" w:color="auto"/>
                  </w:divBdr>
                  <w:divsChild>
                    <w:div w:id="634526725">
                      <w:marLeft w:val="0"/>
                      <w:marRight w:val="0"/>
                      <w:marTop w:val="0"/>
                      <w:marBottom w:val="0"/>
                      <w:divBdr>
                        <w:top w:val="none" w:sz="0" w:space="0" w:color="auto"/>
                        <w:left w:val="none" w:sz="0" w:space="0" w:color="auto"/>
                        <w:bottom w:val="none" w:sz="0" w:space="0" w:color="auto"/>
                        <w:right w:val="none" w:sz="0" w:space="0" w:color="auto"/>
                      </w:divBdr>
                    </w:div>
                  </w:divsChild>
                </w:div>
                <w:div w:id="1185092477">
                  <w:marLeft w:val="0"/>
                  <w:marRight w:val="0"/>
                  <w:marTop w:val="0"/>
                  <w:marBottom w:val="0"/>
                  <w:divBdr>
                    <w:top w:val="none" w:sz="0" w:space="0" w:color="auto"/>
                    <w:left w:val="none" w:sz="0" w:space="0" w:color="auto"/>
                    <w:bottom w:val="none" w:sz="0" w:space="0" w:color="auto"/>
                    <w:right w:val="none" w:sz="0" w:space="0" w:color="auto"/>
                  </w:divBdr>
                  <w:divsChild>
                    <w:div w:id="1436631723">
                      <w:marLeft w:val="0"/>
                      <w:marRight w:val="0"/>
                      <w:marTop w:val="0"/>
                      <w:marBottom w:val="0"/>
                      <w:divBdr>
                        <w:top w:val="none" w:sz="0" w:space="0" w:color="auto"/>
                        <w:left w:val="none" w:sz="0" w:space="0" w:color="auto"/>
                        <w:bottom w:val="none" w:sz="0" w:space="0" w:color="auto"/>
                        <w:right w:val="none" w:sz="0" w:space="0" w:color="auto"/>
                      </w:divBdr>
                    </w:div>
                  </w:divsChild>
                </w:div>
                <w:div w:id="2108621844">
                  <w:marLeft w:val="0"/>
                  <w:marRight w:val="0"/>
                  <w:marTop w:val="0"/>
                  <w:marBottom w:val="0"/>
                  <w:divBdr>
                    <w:top w:val="none" w:sz="0" w:space="0" w:color="auto"/>
                    <w:left w:val="none" w:sz="0" w:space="0" w:color="auto"/>
                    <w:bottom w:val="none" w:sz="0" w:space="0" w:color="auto"/>
                    <w:right w:val="none" w:sz="0" w:space="0" w:color="auto"/>
                  </w:divBdr>
                  <w:divsChild>
                    <w:div w:id="949432847">
                      <w:marLeft w:val="0"/>
                      <w:marRight w:val="0"/>
                      <w:marTop w:val="0"/>
                      <w:marBottom w:val="0"/>
                      <w:divBdr>
                        <w:top w:val="none" w:sz="0" w:space="0" w:color="auto"/>
                        <w:left w:val="none" w:sz="0" w:space="0" w:color="auto"/>
                        <w:bottom w:val="none" w:sz="0" w:space="0" w:color="auto"/>
                        <w:right w:val="none" w:sz="0" w:space="0" w:color="auto"/>
                      </w:divBdr>
                    </w:div>
                  </w:divsChild>
                </w:div>
                <w:div w:id="1341077788">
                  <w:marLeft w:val="0"/>
                  <w:marRight w:val="0"/>
                  <w:marTop w:val="0"/>
                  <w:marBottom w:val="0"/>
                  <w:divBdr>
                    <w:top w:val="none" w:sz="0" w:space="0" w:color="auto"/>
                    <w:left w:val="none" w:sz="0" w:space="0" w:color="auto"/>
                    <w:bottom w:val="none" w:sz="0" w:space="0" w:color="auto"/>
                    <w:right w:val="none" w:sz="0" w:space="0" w:color="auto"/>
                  </w:divBdr>
                  <w:divsChild>
                    <w:div w:id="1940332008">
                      <w:marLeft w:val="0"/>
                      <w:marRight w:val="0"/>
                      <w:marTop w:val="0"/>
                      <w:marBottom w:val="0"/>
                      <w:divBdr>
                        <w:top w:val="none" w:sz="0" w:space="0" w:color="auto"/>
                        <w:left w:val="none" w:sz="0" w:space="0" w:color="auto"/>
                        <w:bottom w:val="none" w:sz="0" w:space="0" w:color="auto"/>
                        <w:right w:val="none" w:sz="0" w:space="0" w:color="auto"/>
                      </w:divBdr>
                    </w:div>
                  </w:divsChild>
                </w:div>
                <w:div w:id="1756323592">
                  <w:marLeft w:val="0"/>
                  <w:marRight w:val="0"/>
                  <w:marTop w:val="0"/>
                  <w:marBottom w:val="0"/>
                  <w:divBdr>
                    <w:top w:val="none" w:sz="0" w:space="0" w:color="auto"/>
                    <w:left w:val="none" w:sz="0" w:space="0" w:color="auto"/>
                    <w:bottom w:val="none" w:sz="0" w:space="0" w:color="auto"/>
                    <w:right w:val="none" w:sz="0" w:space="0" w:color="auto"/>
                  </w:divBdr>
                  <w:divsChild>
                    <w:div w:id="36856998">
                      <w:marLeft w:val="0"/>
                      <w:marRight w:val="0"/>
                      <w:marTop w:val="0"/>
                      <w:marBottom w:val="0"/>
                      <w:divBdr>
                        <w:top w:val="none" w:sz="0" w:space="0" w:color="auto"/>
                        <w:left w:val="none" w:sz="0" w:space="0" w:color="auto"/>
                        <w:bottom w:val="none" w:sz="0" w:space="0" w:color="auto"/>
                        <w:right w:val="none" w:sz="0" w:space="0" w:color="auto"/>
                      </w:divBdr>
                    </w:div>
                  </w:divsChild>
                </w:div>
                <w:div w:id="1948851466">
                  <w:marLeft w:val="0"/>
                  <w:marRight w:val="0"/>
                  <w:marTop w:val="0"/>
                  <w:marBottom w:val="0"/>
                  <w:divBdr>
                    <w:top w:val="none" w:sz="0" w:space="0" w:color="auto"/>
                    <w:left w:val="none" w:sz="0" w:space="0" w:color="auto"/>
                    <w:bottom w:val="none" w:sz="0" w:space="0" w:color="auto"/>
                    <w:right w:val="none" w:sz="0" w:space="0" w:color="auto"/>
                  </w:divBdr>
                  <w:divsChild>
                    <w:div w:id="1269041095">
                      <w:marLeft w:val="0"/>
                      <w:marRight w:val="0"/>
                      <w:marTop w:val="0"/>
                      <w:marBottom w:val="0"/>
                      <w:divBdr>
                        <w:top w:val="none" w:sz="0" w:space="0" w:color="auto"/>
                        <w:left w:val="none" w:sz="0" w:space="0" w:color="auto"/>
                        <w:bottom w:val="none" w:sz="0" w:space="0" w:color="auto"/>
                        <w:right w:val="none" w:sz="0" w:space="0" w:color="auto"/>
                      </w:divBdr>
                    </w:div>
                  </w:divsChild>
                </w:div>
                <w:div w:id="1175268823">
                  <w:marLeft w:val="0"/>
                  <w:marRight w:val="0"/>
                  <w:marTop w:val="0"/>
                  <w:marBottom w:val="0"/>
                  <w:divBdr>
                    <w:top w:val="none" w:sz="0" w:space="0" w:color="auto"/>
                    <w:left w:val="none" w:sz="0" w:space="0" w:color="auto"/>
                    <w:bottom w:val="none" w:sz="0" w:space="0" w:color="auto"/>
                    <w:right w:val="none" w:sz="0" w:space="0" w:color="auto"/>
                  </w:divBdr>
                  <w:divsChild>
                    <w:div w:id="412161538">
                      <w:marLeft w:val="0"/>
                      <w:marRight w:val="0"/>
                      <w:marTop w:val="0"/>
                      <w:marBottom w:val="0"/>
                      <w:divBdr>
                        <w:top w:val="none" w:sz="0" w:space="0" w:color="auto"/>
                        <w:left w:val="none" w:sz="0" w:space="0" w:color="auto"/>
                        <w:bottom w:val="none" w:sz="0" w:space="0" w:color="auto"/>
                        <w:right w:val="none" w:sz="0" w:space="0" w:color="auto"/>
                      </w:divBdr>
                    </w:div>
                  </w:divsChild>
                </w:div>
                <w:div w:id="1790857153">
                  <w:marLeft w:val="0"/>
                  <w:marRight w:val="0"/>
                  <w:marTop w:val="0"/>
                  <w:marBottom w:val="0"/>
                  <w:divBdr>
                    <w:top w:val="none" w:sz="0" w:space="0" w:color="auto"/>
                    <w:left w:val="none" w:sz="0" w:space="0" w:color="auto"/>
                    <w:bottom w:val="none" w:sz="0" w:space="0" w:color="auto"/>
                    <w:right w:val="none" w:sz="0" w:space="0" w:color="auto"/>
                  </w:divBdr>
                  <w:divsChild>
                    <w:div w:id="351033263">
                      <w:marLeft w:val="0"/>
                      <w:marRight w:val="0"/>
                      <w:marTop w:val="0"/>
                      <w:marBottom w:val="0"/>
                      <w:divBdr>
                        <w:top w:val="none" w:sz="0" w:space="0" w:color="auto"/>
                        <w:left w:val="none" w:sz="0" w:space="0" w:color="auto"/>
                        <w:bottom w:val="none" w:sz="0" w:space="0" w:color="auto"/>
                        <w:right w:val="none" w:sz="0" w:space="0" w:color="auto"/>
                      </w:divBdr>
                    </w:div>
                  </w:divsChild>
                </w:div>
                <w:div w:id="1720781770">
                  <w:marLeft w:val="0"/>
                  <w:marRight w:val="0"/>
                  <w:marTop w:val="0"/>
                  <w:marBottom w:val="0"/>
                  <w:divBdr>
                    <w:top w:val="none" w:sz="0" w:space="0" w:color="auto"/>
                    <w:left w:val="none" w:sz="0" w:space="0" w:color="auto"/>
                    <w:bottom w:val="none" w:sz="0" w:space="0" w:color="auto"/>
                    <w:right w:val="none" w:sz="0" w:space="0" w:color="auto"/>
                  </w:divBdr>
                  <w:divsChild>
                    <w:div w:id="1305237586">
                      <w:marLeft w:val="0"/>
                      <w:marRight w:val="0"/>
                      <w:marTop w:val="0"/>
                      <w:marBottom w:val="0"/>
                      <w:divBdr>
                        <w:top w:val="none" w:sz="0" w:space="0" w:color="auto"/>
                        <w:left w:val="none" w:sz="0" w:space="0" w:color="auto"/>
                        <w:bottom w:val="none" w:sz="0" w:space="0" w:color="auto"/>
                        <w:right w:val="none" w:sz="0" w:space="0" w:color="auto"/>
                      </w:divBdr>
                    </w:div>
                  </w:divsChild>
                </w:div>
                <w:div w:id="1997369981">
                  <w:marLeft w:val="0"/>
                  <w:marRight w:val="0"/>
                  <w:marTop w:val="0"/>
                  <w:marBottom w:val="0"/>
                  <w:divBdr>
                    <w:top w:val="none" w:sz="0" w:space="0" w:color="auto"/>
                    <w:left w:val="none" w:sz="0" w:space="0" w:color="auto"/>
                    <w:bottom w:val="none" w:sz="0" w:space="0" w:color="auto"/>
                    <w:right w:val="none" w:sz="0" w:space="0" w:color="auto"/>
                  </w:divBdr>
                  <w:divsChild>
                    <w:div w:id="1332172402">
                      <w:marLeft w:val="0"/>
                      <w:marRight w:val="0"/>
                      <w:marTop w:val="0"/>
                      <w:marBottom w:val="0"/>
                      <w:divBdr>
                        <w:top w:val="none" w:sz="0" w:space="0" w:color="auto"/>
                        <w:left w:val="none" w:sz="0" w:space="0" w:color="auto"/>
                        <w:bottom w:val="none" w:sz="0" w:space="0" w:color="auto"/>
                        <w:right w:val="none" w:sz="0" w:space="0" w:color="auto"/>
                      </w:divBdr>
                    </w:div>
                  </w:divsChild>
                </w:div>
                <w:div w:id="330259640">
                  <w:marLeft w:val="0"/>
                  <w:marRight w:val="0"/>
                  <w:marTop w:val="0"/>
                  <w:marBottom w:val="0"/>
                  <w:divBdr>
                    <w:top w:val="none" w:sz="0" w:space="0" w:color="auto"/>
                    <w:left w:val="none" w:sz="0" w:space="0" w:color="auto"/>
                    <w:bottom w:val="none" w:sz="0" w:space="0" w:color="auto"/>
                    <w:right w:val="none" w:sz="0" w:space="0" w:color="auto"/>
                  </w:divBdr>
                  <w:divsChild>
                    <w:div w:id="1080373515">
                      <w:marLeft w:val="0"/>
                      <w:marRight w:val="0"/>
                      <w:marTop w:val="0"/>
                      <w:marBottom w:val="0"/>
                      <w:divBdr>
                        <w:top w:val="none" w:sz="0" w:space="0" w:color="auto"/>
                        <w:left w:val="none" w:sz="0" w:space="0" w:color="auto"/>
                        <w:bottom w:val="none" w:sz="0" w:space="0" w:color="auto"/>
                        <w:right w:val="none" w:sz="0" w:space="0" w:color="auto"/>
                      </w:divBdr>
                    </w:div>
                  </w:divsChild>
                </w:div>
                <w:div w:id="1964189146">
                  <w:marLeft w:val="0"/>
                  <w:marRight w:val="0"/>
                  <w:marTop w:val="0"/>
                  <w:marBottom w:val="0"/>
                  <w:divBdr>
                    <w:top w:val="none" w:sz="0" w:space="0" w:color="auto"/>
                    <w:left w:val="none" w:sz="0" w:space="0" w:color="auto"/>
                    <w:bottom w:val="none" w:sz="0" w:space="0" w:color="auto"/>
                    <w:right w:val="none" w:sz="0" w:space="0" w:color="auto"/>
                  </w:divBdr>
                  <w:divsChild>
                    <w:div w:id="523054927">
                      <w:marLeft w:val="0"/>
                      <w:marRight w:val="0"/>
                      <w:marTop w:val="0"/>
                      <w:marBottom w:val="0"/>
                      <w:divBdr>
                        <w:top w:val="none" w:sz="0" w:space="0" w:color="auto"/>
                        <w:left w:val="none" w:sz="0" w:space="0" w:color="auto"/>
                        <w:bottom w:val="none" w:sz="0" w:space="0" w:color="auto"/>
                        <w:right w:val="none" w:sz="0" w:space="0" w:color="auto"/>
                      </w:divBdr>
                    </w:div>
                  </w:divsChild>
                </w:div>
                <w:div w:id="1781103403">
                  <w:marLeft w:val="0"/>
                  <w:marRight w:val="0"/>
                  <w:marTop w:val="0"/>
                  <w:marBottom w:val="0"/>
                  <w:divBdr>
                    <w:top w:val="none" w:sz="0" w:space="0" w:color="auto"/>
                    <w:left w:val="none" w:sz="0" w:space="0" w:color="auto"/>
                    <w:bottom w:val="none" w:sz="0" w:space="0" w:color="auto"/>
                    <w:right w:val="none" w:sz="0" w:space="0" w:color="auto"/>
                  </w:divBdr>
                  <w:divsChild>
                    <w:div w:id="899247418">
                      <w:marLeft w:val="0"/>
                      <w:marRight w:val="0"/>
                      <w:marTop w:val="0"/>
                      <w:marBottom w:val="0"/>
                      <w:divBdr>
                        <w:top w:val="none" w:sz="0" w:space="0" w:color="auto"/>
                        <w:left w:val="none" w:sz="0" w:space="0" w:color="auto"/>
                        <w:bottom w:val="none" w:sz="0" w:space="0" w:color="auto"/>
                        <w:right w:val="none" w:sz="0" w:space="0" w:color="auto"/>
                      </w:divBdr>
                    </w:div>
                  </w:divsChild>
                </w:div>
                <w:div w:id="834342699">
                  <w:marLeft w:val="0"/>
                  <w:marRight w:val="0"/>
                  <w:marTop w:val="0"/>
                  <w:marBottom w:val="0"/>
                  <w:divBdr>
                    <w:top w:val="none" w:sz="0" w:space="0" w:color="auto"/>
                    <w:left w:val="none" w:sz="0" w:space="0" w:color="auto"/>
                    <w:bottom w:val="none" w:sz="0" w:space="0" w:color="auto"/>
                    <w:right w:val="none" w:sz="0" w:space="0" w:color="auto"/>
                  </w:divBdr>
                  <w:divsChild>
                    <w:div w:id="1004161127">
                      <w:marLeft w:val="0"/>
                      <w:marRight w:val="0"/>
                      <w:marTop w:val="0"/>
                      <w:marBottom w:val="0"/>
                      <w:divBdr>
                        <w:top w:val="none" w:sz="0" w:space="0" w:color="auto"/>
                        <w:left w:val="none" w:sz="0" w:space="0" w:color="auto"/>
                        <w:bottom w:val="none" w:sz="0" w:space="0" w:color="auto"/>
                        <w:right w:val="none" w:sz="0" w:space="0" w:color="auto"/>
                      </w:divBdr>
                    </w:div>
                  </w:divsChild>
                </w:div>
                <w:div w:id="1239631893">
                  <w:marLeft w:val="0"/>
                  <w:marRight w:val="0"/>
                  <w:marTop w:val="0"/>
                  <w:marBottom w:val="0"/>
                  <w:divBdr>
                    <w:top w:val="none" w:sz="0" w:space="0" w:color="auto"/>
                    <w:left w:val="none" w:sz="0" w:space="0" w:color="auto"/>
                    <w:bottom w:val="none" w:sz="0" w:space="0" w:color="auto"/>
                    <w:right w:val="none" w:sz="0" w:space="0" w:color="auto"/>
                  </w:divBdr>
                  <w:divsChild>
                    <w:div w:id="1793133851">
                      <w:marLeft w:val="0"/>
                      <w:marRight w:val="0"/>
                      <w:marTop w:val="0"/>
                      <w:marBottom w:val="0"/>
                      <w:divBdr>
                        <w:top w:val="none" w:sz="0" w:space="0" w:color="auto"/>
                        <w:left w:val="none" w:sz="0" w:space="0" w:color="auto"/>
                        <w:bottom w:val="none" w:sz="0" w:space="0" w:color="auto"/>
                        <w:right w:val="none" w:sz="0" w:space="0" w:color="auto"/>
                      </w:divBdr>
                    </w:div>
                  </w:divsChild>
                </w:div>
                <w:div w:id="295961976">
                  <w:marLeft w:val="0"/>
                  <w:marRight w:val="0"/>
                  <w:marTop w:val="0"/>
                  <w:marBottom w:val="0"/>
                  <w:divBdr>
                    <w:top w:val="none" w:sz="0" w:space="0" w:color="auto"/>
                    <w:left w:val="none" w:sz="0" w:space="0" w:color="auto"/>
                    <w:bottom w:val="none" w:sz="0" w:space="0" w:color="auto"/>
                    <w:right w:val="none" w:sz="0" w:space="0" w:color="auto"/>
                  </w:divBdr>
                  <w:divsChild>
                    <w:div w:id="1908296936">
                      <w:marLeft w:val="0"/>
                      <w:marRight w:val="0"/>
                      <w:marTop w:val="0"/>
                      <w:marBottom w:val="0"/>
                      <w:divBdr>
                        <w:top w:val="none" w:sz="0" w:space="0" w:color="auto"/>
                        <w:left w:val="none" w:sz="0" w:space="0" w:color="auto"/>
                        <w:bottom w:val="none" w:sz="0" w:space="0" w:color="auto"/>
                        <w:right w:val="none" w:sz="0" w:space="0" w:color="auto"/>
                      </w:divBdr>
                    </w:div>
                  </w:divsChild>
                </w:div>
                <w:div w:id="1776904227">
                  <w:marLeft w:val="0"/>
                  <w:marRight w:val="0"/>
                  <w:marTop w:val="0"/>
                  <w:marBottom w:val="0"/>
                  <w:divBdr>
                    <w:top w:val="none" w:sz="0" w:space="0" w:color="auto"/>
                    <w:left w:val="none" w:sz="0" w:space="0" w:color="auto"/>
                    <w:bottom w:val="none" w:sz="0" w:space="0" w:color="auto"/>
                    <w:right w:val="none" w:sz="0" w:space="0" w:color="auto"/>
                  </w:divBdr>
                  <w:divsChild>
                    <w:div w:id="1462916228">
                      <w:marLeft w:val="0"/>
                      <w:marRight w:val="0"/>
                      <w:marTop w:val="0"/>
                      <w:marBottom w:val="0"/>
                      <w:divBdr>
                        <w:top w:val="none" w:sz="0" w:space="0" w:color="auto"/>
                        <w:left w:val="none" w:sz="0" w:space="0" w:color="auto"/>
                        <w:bottom w:val="none" w:sz="0" w:space="0" w:color="auto"/>
                        <w:right w:val="none" w:sz="0" w:space="0" w:color="auto"/>
                      </w:divBdr>
                    </w:div>
                  </w:divsChild>
                </w:div>
                <w:div w:id="1153179936">
                  <w:marLeft w:val="0"/>
                  <w:marRight w:val="0"/>
                  <w:marTop w:val="0"/>
                  <w:marBottom w:val="0"/>
                  <w:divBdr>
                    <w:top w:val="none" w:sz="0" w:space="0" w:color="auto"/>
                    <w:left w:val="none" w:sz="0" w:space="0" w:color="auto"/>
                    <w:bottom w:val="none" w:sz="0" w:space="0" w:color="auto"/>
                    <w:right w:val="none" w:sz="0" w:space="0" w:color="auto"/>
                  </w:divBdr>
                  <w:divsChild>
                    <w:div w:id="700327694">
                      <w:marLeft w:val="0"/>
                      <w:marRight w:val="0"/>
                      <w:marTop w:val="0"/>
                      <w:marBottom w:val="0"/>
                      <w:divBdr>
                        <w:top w:val="none" w:sz="0" w:space="0" w:color="auto"/>
                        <w:left w:val="none" w:sz="0" w:space="0" w:color="auto"/>
                        <w:bottom w:val="none" w:sz="0" w:space="0" w:color="auto"/>
                        <w:right w:val="none" w:sz="0" w:space="0" w:color="auto"/>
                      </w:divBdr>
                    </w:div>
                  </w:divsChild>
                </w:div>
                <w:div w:id="123278653">
                  <w:marLeft w:val="0"/>
                  <w:marRight w:val="0"/>
                  <w:marTop w:val="0"/>
                  <w:marBottom w:val="0"/>
                  <w:divBdr>
                    <w:top w:val="none" w:sz="0" w:space="0" w:color="auto"/>
                    <w:left w:val="none" w:sz="0" w:space="0" w:color="auto"/>
                    <w:bottom w:val="none" w:sz="0" w:space="0" w:color="auto"/>
                    <w:right w:val="none" w:sz="0" w:space="0" w:color="auto"/>
                  </w:divBdr>
                  <w:divsChild>
                    <w:div w:id="1617907351">
                      <w:marLeft w:val="0"/>
                      <w:marRight w:val="0"/>
                      <w:marTop w:val="0"/>
                      <w:marBottom w:val="0"/>
                      <w:divBdr>
                        <w:top w:val="none" w:sz="0" w:space="0" w:color="auto"/>
                        <w:left w:val="none" w:sz="0" w:space="0" w:color="auto"/>
                        <w:bottom w:val="none" w:sz="0" w:space="0" w:color="auto"/>
                        <w:right w:val="none" w:sz="0" w:space="0" w:color="auto"/>
                      </w:divBdr>
                    </w:div>
                  </w:divsChild>
                </w:div>
                <w:div w:id="1076132108">
                  <w:marLeft w:val="0"/>
                  <w:marRight w:val="0"/>
                  <w:marTop w:val="0"/>
                  <w:marBottom w:val="0"/>
                  <w:divBdr>
                    <w:top w:val="none" w:sz="0" w:space="0" w:color="auto"/>
                    <w:left w:val="none" w:sz="0" w:space="0" w:color="auto"/>
                    <w:bottom w:val="none" w:sz="0" w:space="0" w:color="auto"/>
                    <w:right w:val="none" w:sz="0" w:space="0" w:color="auto"/>
                  </w:divBdr>
                  <w:divsChild>
                    <w:div w:id="1202210372">
                      <w:marLeft w:val="0"/>
                      <w:marRight w:val="0"/>
                      <w:marTop w:val="0"/>
                      <w:marBottom w:val="0"/>
                      <w:divBdr>
                        <w:top w:val="none" w:sz="0" w:space="0" w:color="auto"/>
                        <w:left w:val="none" w:sz="0" w:space="0" w:color="auto"/>
                        <w:bottom w:val="none" w:sz="0" w:space="0" w:color="auto"/>
                        <w:right w:val="none" w:sz="0" w:space="0" w:color="auto"/>
                      </w:divBdr>
                    </w:div>
                  </w:divsChild>
                </w:div>
                <w:div w:id="229967327">
                  <w:marLeft w:val="0"/>
                  <w:marRight w:val="0"/>
                  <w:marTop w:val="0"/>
                  <w:marBottom w:val="0"/>
                  <w:divBdr>
                    <w:top w:val="none" w:sz="0" w:space="0" w:color="auto"/>
                    <w:left w:val="none" w:sz="0" w:space="0" w:color="auto"/>
                    <w:bottom w:val="none" w:sz="0" w:space="0" w:color="auto"/>
                    <w:right w:val="none" w:sz="0" w:space="0" w:color="auto"/>
                  </w:divBdr>
                  <w:divsChild>
                    <w:div w:id="1582333527">
                      <w:marLeft w:val="0"/>
                      <w:marRight w:val="0"/>
                      <w:marTop w:val="0"/>
                      <w:marBottom w:val="0"/>
                      <w:divBdr>
                        <w:top w:val="none" w:sz="0" w:space="0" w:color="auto"/>
                        <w:left w:val="none" w:sz="0" w:space="0" w:color="auto"/>
                        <w:bottom w:val="none" w:sz="0" w:space="0" w:color="auto"/>
                        <w:right w:val="none" w:sz="0" w:space="0" w:color="auto"/>
                      </w:divBdr>
                    </w:div>
                  </w:divsChild>
                </w:div>
                <w:div w:id="279531096">
                  <w:marLeft w:val="0"/>
                  <w:marRight w:val="0"/>
                  <w:marTop w:val="0"/>
                  <w:marBottom w:val="0"/>
                  <w:divBdr>
                    <w:top w:val="none" w:sz="0" w:space="0" w:color="auto"/>
                    <w:left w:val="none" w:sz="0" w:space="0" w:color="auto"/>
                    <w:bottom w:val="none" w:sz="0" w:space="0" w:color="auto"/>
                    <w:right w:val="none" w:sz="0" w:space="0" w:color="auto"/>
                  </w:divBdr>
                  <w:divsChild>
                    <w:div w:id="1022438720">
                      <w:marLeft w:val="0"/>
                      <w:marRight w:val="0"/>
                      <w:marTop w:val="0"/>
                      <w:marBottom w:val="0"/>
                      <w:divBdr>
                        <w:top w:val="none" w:sz="0" w:space="0" w:color="auto"/>
                        <w:left w:val="none" w:sz="0" w:space="0" w:color="auto"/>
                        <w:bottom w:val="none" w:sz="0" w:space="0" w:color="auto"/>
                        <w:right w:val="none" w:sz="0" w:space="0" w:color="auto"/>
                      </w:divBdr>
                    </w:div>
                  </w:divsChild>
                </w:div>
                <w:div w:id="1865318204">
                  <w:marLeft w:val="0"/>
                  <w:marRight w:val="0"/>
                  <w:marTop w:val="0"/>
                  <w:marBottom w:val="0"/>
                  <w:divBdr>
                    <w:top w:val="none" w:sz="0" w:space="0" w:color="auto"/>
                    <w:left w:val="none" w:sz="0" w:space="0" w:color="auto"/>
                    <w:bottom w:val="none" w:sz="0" w:space="0" w:color="auto"/>
                    <w:right w:val="none" w:sz="0" w:space="0" w:color="auto"/>
                  </w:divBdr>
                  <w:divsChild>
                    <w:div w:id="687177389">
                      <w:marLeft w:val="0"/>
                      <w:marRight w:val="0"/>
                      <w:marTop w:val="0"/>
                      <w:marBottom w:val="0"/>
                      <w:divBdr>
                        <w:top w:val="none" w:sz="0" w:space="0" w:color="auto"/>
                        <w:left w:val="none" w:sz="0" w:space="0" w:color="auto"/>
                        <w:bottom w:val="none" w:sz="0" w:space="0" w:color="auto"/>
                        <w:right w:val="none" w:sz="0" w:space="0" w:color="auto"/>
                      </w:divBdr>
                    </w:div>
                  </w:divsChild>
                </w:div>
                <w:div w:id="823200274">
                  <w:marLeft w:val="0"/>
                  <w:marRight w:val="0"/>
                  <w:marTop w:val="0"/>
                  <w:marBottom w:val="0"/>
                  <w:divBdr>
                    <w:top w:val="none" w:sz="0" w:space="0" w:color="auto"/>
                    <w:left w:val="none" w:sz="0" w:space="0" w:color="auto"/>
                    <w:bottom w:val="none" w:sz="0" w:space="0" w:color="auto"/>
                    <w:right w:val="none" w:sz="0" w:space="0" w:color="auto"/>
                  </w:divBdr>
                  <w:divsChild>
                    <w:div w:id="1008485665">
                      <w:marLeft w:val="0"/>
                      <w:marRight w:val="0"/>
                      <w:marTop w:val="0"/>
                      <w:marBottom w:val="0"/>
                      <w:divBdr>
                        <w:top w:val="none" w:sz="0" w:space="0" w:color="auto"/>
                        <w:left w:val="none" w:sz="0" w:space="0" w:color="auto"/>
                        <w:bottom w:val="none" w:sz="0" w:space="0" w:color="auto"/>
                        <w:right w:val="none" w:sz="0" w:space="0" w:color="auto"/>
                      </w:divBdr>
                    </w:div>
                  </w:divsChild>
                </w:div>
                <w:div w:id="457920258">
                  <w:marLeft w:val="0"/>
                  <w:marRight w:val="0"/>
                  <w:marTop w:val="0"/>
                  <w:marBottom w:val="0"/>
                  <w:divBdr>
                    <w:top w:val="none" w:sz="0" w:space="0" w:color="auto"/>
                    <w:left w:val="none" w:sz="0" w:space="0" w:color="auto"/>
                    <w:bottom w:val="none" w:sz="0" w:space="0" w:color="auto"/>
                    <w:right w:val="none" w:sz="0" w:space="0" w:color="auto"/>
                  </w:divBdr>
                  <w:divsChild>
                    <w:div w:id="1828284744">
                      <w:marLeft w:val="0"/>
                      <w:marRight w:val="0"/>
                      <w:marTop w:val="0"/>
                      <w:marBottom w:val="0"/>
                      <w:divBdr>
                        <w:top w:val="none" w:sz="0" w:space="0" w:color="auto"/>
                        <w:left w:val="none" w:sz="0" w:space="0" w:color="auto"/>
                        <w:bottom w:val="none" w:sz="0" w:space="0" w:color="auto"/>
                        <w:right w:val="none" w:sz="0" w:space="0" w:color="auto"/>
                      </w:divBdr>
                    </w:div>
                  </w:divsChild>
                </w:div>
                <w:div w:id="1870679549">
                  <w:marLeft w:val="0"/>
                  <w:marRight w:val="0"/>
                  <w:marTop w:val="0"/>
                  <w:marBottom w:val="0"/>
                  <w:divBdr>
                    <w:top w:val="none" w:sz="0" w:space="0" w:color="auto"/>
                    <w:left w:val="none" w:sz="0" w:space="0" w:color="auto"/>
                    <w:bottom w:val="none" w:sz="0" w:space="0" w:color="auto"/>
                    <w:right w:val="none" w:sz="0" w:space="0" w:color="auto"/>
                  </w:divBdr>
                  <w:divsChild>
                    <w:div w:id="656886972">
                      <w:marLeft w:val="0"/>
                      <w:marRight w:val="0"/>
                      <w:marTop w:val="0"/>
                      <w:marBottom w:val="0"/>
                      <w:divBdr>
                        <w:top w:val="none" w:sz="0" w:space="0" w:color="auto"/>
                        <w:left w:val="none" w:sz="0" w:space="0" w:color="auto"/>
                        <w:bottom w:val="none" w:sz="0" w:space="0" w:color="auto"/>
                        <w:right w:val="none" w:sz="0" w:space="0" w:color="auto"/>
                      </w:divBdr>
                    </w:div>
                  </w:divsChild>
                </w:div>
                <w:div w:id="1325233021">
                  <w:marLeft w:val="0"/>
                  <w:marRight w:val="0"/>
                  <w:marTop w:val="0"/>
                  <w:marBottom w:val="0"/>
                  <w:divBdr>
                    <w:top w:val="none" w:sz="0" w:space="0" w:color="auto"/>
                    <w:left w:val="none" w:sz="0" w:space="0" w:color="auto"/>
                    <w:bottom w:val="none" w:sz="0" w:space="0" w:color="auto"/>
                    <w:right w:val="none" w:sz="0" w:space="0" w:color="auto"/>
                  </w:divBdr>
                  <w:divsChild>
                    <w:div w:id="169881298">
                      <w:marLeft w:val="0"/>
                      <w:marRight w:val="0"/>
                      <w:marTop w:val="0"/>
                      <w:marBottom w:val="0"/>
                      <w:divBdr>
                        <w:top w:val="none" w:sz="0" w:space="0" w:color="auto"/>
                        <w:left w:val="none" w:sz="0" w:space="0" w:color="auto"/>
                        <w:bottom w:val="none" w:sz="0" w:space="0" w:color="auto"/>
                        <w:right w:val="none" w:sz="0" w:space="0" w:color="auto"/>
                      </w:divBdr>
                    </w:div>
                  </w:divsChild>
                </w:div>
                <w:div w:id="752816697">
                  <w:marLeft w:val="0"/>
                  <w:marRight w:val="0"/>
                  <w:marTop w:val="0"/>
                  <w:marBottom w:val="0"/>
                  <w:divBdr>
                    <w:top w:val="none" w:sz="0" w:space="0" w:color="auto"/>
                    <w:left w:val="none" w:sz="0" w:space="0" w:color="auto"/>
                    <w:bottom w:val="none" w:sz="0" w:space="0" w:color="auto"/>
                    <w:right w:val="none" w:sz="0" w:space="0" w:color="auto"/>
                  </w:divBdr>
                  <w:divsChild>
                    <w:div w:id="796797142">
                      <w:marLeft w:val="0"/>
                      <w:marRight w:val="0"/>
                      <w:marTop w:val="0"/>
                      <w:marBottom w:val="0"/>
                      <w:divBdr>
                        <w:top w:val="none" w:sz="0" w:space="0" w:color="auto"/>
                        <w:left w:val="none" w:sz="0" w:space="0" w:color="auto"/>
                        <w:bottom w:val="none" w:sz="0" w:space="0" w:color="auto"/>
                        <w:right w:val="none" w:sz="0" w:space="0" w:color="auto"/>
                      </w:divBdr>
                    </w:div>
                  </w:divsChild>
                </w:div>
                <w:div w:id="823938305">
                  <w:marLeft w:val="0"/>
                  <w:marRight w:val="0"/>
                  <w:marTop w:val="0"/>
                  <w:marBottom w:val="0"/>
                  <w:divBdr>
                    <w:top w:val="none" w:sz="0" w:space="0" w:color="auto"/>
                    <w:left w:val="none" w:sz="0" w:space="0" w:color="auto"/>
                    <w:bottom w:val="none" w:sz="0" w:space="0" w:color="auto"/>
                    <w:right w:val="none" w:sz="0" w:space="0" w:color="auto"/>
                  </w:divBdr>
                  <w:divsChild>
                    <w:div w:id="691347433">
                      <w:marLeft w:val="0"/>
                      <w:marRight w:val="0"/>
                      <w:marTop w:val="0"/>
                      <w:marBottom w:val="0"/>
                      <w:divBdr>
                        <w:top w:val="none" w:sz="0" w:space="0" w:color="auto"/>
                        <w:left w:val="none" w:sz="0" w:space="0" w:color="auto"/>
                        <w:bottom w:val="none" w:sz="0" w:space="0" w:color="auto"/>
                        <w:right w:val="none" w:sz="0" w:space="0" w:color="auto"/>
                      </w:divBdr>
                    </w:div>
                  </w:divsChild>
                </w:div>
                <w:div w:id="613557930">
                  <w:marLeft w:val="0"/>
                  <w:marRight w:val="0"/>
                  <w:marTop w:val="0"/>
                  <w:marBottom w:val="0"/>
                  <w:divBdr>
                    <w:top w:val="none" w:sz="0" w:space="0" w:color="auto"/>
                    <w:left w:val="none" w:sz="0" w:space="0" w:color="auto"/>
                    <w:bottom w:val="none" w:sz="0" w:space="0" w:color="auto"/>
                    <w:right w:val="none" w:sz="0" w:space="0" w:color="auto"/>
                  </w:divBdr>
                  <w:divsChild>
                    <w:div w:id="988287979">
                      <w:marLeft w:val="0"/>
                      <w:marRight w:val="0"/>
                      <w:marTop w:val="0"/>
                      <w:marBottom w:val="0"/>
                      <w:divBdr>
                        <w:top w:val="none" w:sz="0" w:space="0" w:color="auto"/>
                        <w:left w:val="none" w:sz="0" w:space="0" w:color="auto"/>
                        <w:bottom w:val="none" w:sz="0" w:space="0" w:color="auto"/>
                        <w:right w:val="none" w:sz="0" w:space="0" w:color="auto"/>
                      </w:divBdr>
                    </w:div>
                  </w:divsChild>
                </w:div>
                <w:div w:id="774711333">
                  <w:marLeft w:val="0"/>
                  <w:marRight w:val="0"/>
                  <w:marTop w:val="0"/>
                  <w:marBottom w:val="0"/>
                  <w:divBdr>
                    <w:top w:val="none" w:sz="0" w:space="0" w:color="auto"/>
                    <w:left w:val="none" w:sz="0" w:space="0" w:color="auto"/>
                    <w:bottom w:val="none" w:sz="0" w:space="0" w:color="auto"/>
                    <w:right w:val="none" w:sz="0" w:space="0" w:color="auto"/>
                  </w:divBdr>
                  <w:divsChild>
                    <w:div w:id="1390768581">
                      <w:marLeft w:val="0"/>
                      <w:marRight w:val="0"/>
                      <w:marTop w:val="0"/>
                      <w:marBottom w:val="0"/>
                      <w:divBdr>
                        <w:top w:val="none" w:sz="0" w:space="0" w:color="auto"/>
                        <w:left w:val="none" w:sz="0" w:space="0" w:color="auto"/>
                        <w:bottom w:val="none" w:sz="0" w:space="0" w:color="auto"/>
                        <w:right w:val="none" w:sz="0" w:space="0" w:color="auto"/>
                      </w:divBdr>
                    </w:div>
                  </w:divsChild>
                </w:div>
                <w:div w:id="2091927958">
                  <w:marLeft w:val="0"/>
                  <w:marRight w:val="0"/>
                  <w:marTop w:val="0"/>
                  <w:marBottom w:val="0"/>
                  <w:divBdr>
                    <w:top w:val="none" w:sz="0" w:space="0" w:color="auto"/>
                    <w:left w:val="none" w:sz="0" w:space="0" w:color="auto"/>
                    <w:bottom w:val="none" w:sz="0" w:space="0" w:color="auto"/>
                    <w:right w:val="none" w:sz="0" w:space="0" w:color="auto"/>
                  </w:divBdr>
                  <w:divsChild>
                    <w:div w:id="656302660">
                      <w:marLeft w:val="0"/>
                      <w:marRight w:val="0"/>
                      <w:marTop w:val="0"/>
                      <w:marBottom w:val="0"/>
                      <w:divBdr>
                        <w:top w:val="none" w:sz="0" w:space="0" w:color="auto"/>
                        <w:left w:val="none" w:sz="0" w:space="0" w:color="auto"/>
                        <w:bottom w:val="none" w:sz="0" w:space="0" w:color="auto"/>
                        <w:right w:val="none" w:sz="0" w:space="0" w:color="auto"/>
                      </w:divBdr>
                    </w:div>
                  </w:divsChild>
                </w:div>
                <w:div w:id="640768144">
                  <w:marLeft w:val="0"/>
                  <w:marRight w:val="0"/>
                  <w:marTop w:val="0"/>
                  <w:marBottom w:val="0"/>
                  <w:divBdr>
                    <w:top w:val="none" w:sz="0" w:space="0" w:color="auto"/>
                    <w:left w:val="none" w:sz="0" w:space="0" w:color="auto"/>
                    <w:bottom w:val="none" w:sz="0" w:space="0" w:color="auto"/>
                    <w:right w:val="none" w:sz="0" w:space="0" w:color="auto"/>
                  </w:divBdr>
                  <w:divsChild>
                    <w:div w:id="234970737">
                      <w:marLeft w:val="0"/>
                      <w:marRight w:val="0"/>
                      <w:marTop w:val="0"/>
                      <w:marBottom w:val="0"/>
                      <w:divBdr>
                        <w:top w:val="none" w:sz="0" w:space="0" w:color="auto"/>
                        <w:left w:val="none" w:sz="0" w:space="0" w:color="auto"/>
                        <w:bottom w:val="none" w:sz="0" w:space="0" w:color="auto"/>
                        <w:right w:val="none" w:sz="0" w:space="0" w:color="auto"/>
                      </w:divBdr>
                    </w:div>
                  </w:divsChild>
                </w:div>
                <w:div w:id="154494931">
                  <w:marLeft w:val="0"/>
                  <w:marRight w:val="0"/>
                  <w:marTop w:val="0"/>
                  <w:marBottom w:val="0"/>
                  <w:divBdr>
                    <w:top w:val="none" w:sz="0" w:space="0" w:color="auto"/>
                    <w:left w:val="none" w:sz="0" w:space="0" w:color="auto"/>
                    <w:bottom w:val="none" w:sz="0" w:space="0" w:color="auto"/>
                    <w:right w:val="none" w:sz="0" w:space="0" w:color="auto"/>
                  </w:divBdr>
                  <w:divsChild>
                    <w:div w:id="754476379">
                      <w:marLeft w:val="0"/>
                      <w:marRight w:val="0"/>
                      <w:marTop w:val="0"/>
                      <w:marBottom w:val="0"/>
                      <w:divBdr>
                        <w:top w:val="none" w:sz="0" w:space="0" w:color="auto"/>
                        <w:left w:val="none" w:sz="0" w:space="0" w:color="auto"/>
                        <w:bottom w:val="none" w:sz="0" w:space="0" w:color="auto"/>
                        <w:right w:val="none" w:sz="0" w:space="0" w:color="auto"/>
                      </w:divBdr>
                    </w:div>
                  </w:divsChild>
                </w:div>
                <w:div w:id="1484931640">
                  <w:marLeft w:val="0"/>
                  <w:marRight w:val="0"/>
                  <w:marTop w:val="0"/>
                  <w:marBottom w:val="0"/>
                  <w:divBdr>
                    <w:top w:val="none" w:sz="0" w:space="0" w:color="auto"/>
                    <w:left w:val="none" w:sz="0" w:space="0" w:color="auto"/>
                    <w:bottom w:val="none" w:sz="0" w:space="0" w:color="auto"/>
                    <w:right w:val="none" w:sz="0" w:space="0" w:color="auto"/>
                  </w:divBdr>
                  <w:divsChild>
                    <w:div w:id="921379454">
                      <w:marLeft w:val="0"/>
                      <w:marRight w:val="0"/>
                      <w:marTop w:val="0"/>
                      <w:marBottom w:val="0"/>
                      <w:divBdr>
                        <w:top w:val="none" w:sz="0" w:space="0" w:color="auto"/>
                        <w:left w:val="none" w:sz="0" w:space="0" w:color="auto"/>
                        <w:bottom w:val="none" w:sz="0" w:space="0" w:color="auto"/>
                        <w:right w:val="none" w:sz="0" w:space="0" w:color="auto"/>
                      </w:divBdr>
                    </w:div>
                  </w:divsChild>
                </w:div>
                <w:div w:id="517230948">
                  <w:marLeft w:val="0"/>
                  <w:marRight w:val="0"/>
                  <w:marTop w:val="0"/>
                  <w:marBottom w:val="0"/>
                  <w:divBdr>
                    <w:top w:val="none" w:sz="0" w:space="0" w:color="auto"/>
                    <w:left w:val="none" w:sz="0" w:space="0" w:color="auto"/>
                    <w:bottom w:val="none" w:sz="0" w:space="0" w:color="auto"/>
                    <w:right w:val="none" w:sz="0" w:space="0" w:color="auto"/>
                  </w:divBdr>
                  <w:divsChild>
                    <w:div w:id="2115125837">
                      <w:marLeft w:val="0"/>
                      <w:marRight w:val="0"/>
                      <w:marTop w:val="0"/>
                      <w:marBottom w:val="0"/>
                      <w:divBdr>
                        <w:top w:val="none" w:sz="0" w:space="0" w:color="auto"/>
                        <w:left w:val="none" w:sz="0" w:space="0" w:color="auto"/>
                        <w:bottom w:val="none" w:sz="0" w:space="0" w:color="auto"/>
                        <w:right w:val="none" w:sz="0" w:space="0" w:color="auto"/>
                      </w:divBdr>
                    </w:div>
                  </w:divsChild>
                </w:div>
                <w:div w:id="1421367240">
                  <w:marLeft w:val="0"/>
                  <w:marRight w:val="0"/>
                  <w:marTop w:val="0"/>
                  <w:marBottom w:val="0"/>
                  <w:divBdr>
                    <w:top w:val="none" w:sz="0" w:space="0" w:color="auto"/>
                    <w:left w:val="none" w:sz="0" w:space="0" w:color="auto"/>
                    <w:bottom w:val="none" w:sz="0" w:space="0" w:color="auto"/>
                    <w:right w:val="none" w:sz="0" w:space="0" w:color="auto"/>
                  </w:divBdr>
                  <w:divsChild>
                    <w:div w:id="332880891">
                      <w:marLeft w:val="0"/>
                      <w:marRight w:val="0"/>
                      <w:marTop w:val="0"/>
                      <w:marBottom w:val="0"/>
                      <w:divBdr>
                        <w:top w:val="none" w:sz="0" w:space="0" w:color="auto"/>
                        <w:left w:val="none" w:sz="0" w:space="0" w:color="auto"/>
                        <w:bottom w:val="none" w:sz="0" w:space="0" w:color="auto"/>
                        <w:right w:val="none" w:sz="0" w:space="0" w:color="auto"/>
                      </w:divBdr>
                    </w:div>
                  </w:divsChild>
                </w:div>
                <w:div w:id="622227563">
                  <w:marLeft w:val="0"/>
                  <w:marRight w:val="0"/>
                  <w:marTop w:val="0"/>
                  <w:marBottom w:val="0"/>
                  <w:divBdr>
                    <w:top w:val="none" w:sz="0" w:space="0" w:color="auto"/>
                    <w:left w:val="none" w:sz="0" w:space="0" w:color="auto"/>
                    <w:bottom w:val="none" w:sz="0" w:space="0" w:color="auto"/>
                    <w:right w:val="none" w:sz="0" w:space="0" w:color="auto"/>
                  </w:divBdr>
                  <w:divsChild>
                    <w:div w:id="958951109">
                      <w:marLeft w:val="0"/>
                      <w:marRight w:val="0"/>
                      <w:marTop w:val="0"/>
                      <w:marBottom w:val="0"/>
                      <w:divBdr>
                        <w:top w:val="none" w:sz="0" w:space="0" w:color="auto"/>
                        <w:left w:val="none" w:sz="0" w:space="0" w:color="auto"/>
                        <w:bottom w:val="none" w:sz="0" w:space="0" w:color="auto"/>
                        <w:right w:val="none" w:sz="0" w:space="0" w:color="auto"/>
                      </w:divBdr>
                    </w:div>
                  </w:divsChild>
                </w:div>
                <w:div w:id="425885613">
                  <w:marLeft w:val="0"/>
                  <w:marRight w:val="0"/>
                  <w:marTop w:val="0"/>
                  <w:marBottom w:val="0"/>
                  <w:divBdr>
                    <w:top w:val="none" w:sz="0" w:space="0" w:color="auto"/>
                    <w:left w:val="none" w:sz="0" w:space="0" w:color="auto"/>
                    <w:bottom w:val="none" w:sz="0" w:space="0" w:color="auto"/>
                    <w:right w:val="none" w:sz="0" w:space="0" w:color="auto"/>
                  </w:divBdr>
                  <w:divsChild>
                    <w:div w:id="1684549976">
                      <w:marLeft w:val="0"/>
                      <w:marRight w:val="0"/>
                      <w:marTop w:val="0"/>
                      <w:marBottom w:val="0"/>
                      <w:divBdr>
                        <w:top w:val="none" w:sz="0" w:space="0" w:color="auto"/>
                        <w:left w:val="none" w:sz="0" w:space="0" w:color="auto"/>
                        <w:bottom w:val="none" w:sz="0" w:space="0" w:color="auto"/>
                        <w:right w:val="none" w:sz="0" w:space="0" w:color="auto"/>
                      </w:divBdr>
                    </w:div>
                  </w:divsChild>
                </w:div>
                <w:div w:id="750927706">
                  <w:marLeft w:val="0"/>
                  <w:marRight w:val="0"/>
                  <w:marTop w:val="0"/>
                  <w:marBottom w:val="0"/>
                  <w:divBdr>
                    <w:top w:val="none" w:sz="0" w:space="0" w:color="auto"/>
                    <w:left w:val="none" w:sz="0" w:space="0" w:color="auto"/>
                    <w:bottom w:val="none" w:sz="0" w:space="0" w:color="auto"/>
                    <w:right w:val="none" w:sz="0" w:space="0" w:color="auto"/>
                  </w:divBdr>
                  <w:divsChild>
                    <w:div w:id="993025739">
                      <w:marLeft w:val="0"/>
                      <w:marRight w:val="0"/>
                      <w:marTop w:val="0"/>
                      <w:marBottom w:val="0"/>
                      <w:divBdr>
                        <w:top w:val="none" w:sz="0" w:space="0" w:color="auto"/>
                        <w:left w:val="none" w:sz="0" w:space="0" w:color="auto"/>
                        <w:bottom w:val="none" w:sz="0" w:space="0" w:color="auto"/>
                        <w:right w:val="none" w:sz="0" w:space="0" w:color="auto"/>
                      </w:divBdr>
                    </w:div>
                  </w:divsChild>
                </w:div>
                <w:div w:id="1794010413">
                  <w:marLeft w:val="0"/>
                  <w:marRight w:val="0"/>
                  <w:marTop w:val="0"/>
                  <w:marBottom w:val="0"/>
                  <w:divBdr>
                    <w:top w:val="none" w:sz="0" w:space="0" w:color="auto"/>
                    <w:left w:val="none" w:sz="0" w:space="0" w:color="auto"/>
                    <w:bottom w:val="none" w:sz="0" w:space="0" w:color="auto"/>
                    <w:right w:val="none" w:sz="0" w:space="0" w:color="auto"/>
                  </w:divBdr>
                  <w:divsChild>
                    <w:div w:id="2069497842">
                      <w:marLeft w:val="0"/>
                      <w:marRight w:val="0"/>
                      <w:marTop w:val="0"/>
                      <w:marBottom w:val="0"/>
                      <w:divBdr>
                        <w:top w:val="none" w:sz="0" w:space="0" w:color="auto"/>
                        <w:left w:val="none" w:sz="0" w:space="0" w:color="auto"/>
                        <w:bottom w:val="none" w:sz="0" w:space="0" w:color="auto"/>
                        <w:right w:val="none" w:sz="0" w:space="0" w:color="auto"/>
                      </w:divBdr>
                    </w:div>
                  </w:divsChild>
                </w:div>
                <w:div w:id="904679767">
                  <w:marLeft w:val="0"/>
                  <w:marRight w:val="0"/>
                  <w:marTop w:val="0"/>
                  <w:marBottom w:val="0"/>
                  <w:divBdr>
                    <w:top w:val="none" w:sz="0" w:space="0" w:color="auto"/>
                    <w:left w:val="none" w:sz="0" w:space="0" w:color="auto"/>
                    <w:bottom w:val="none" w:sz="0" w:space="0" w:color="auto"/>
                    <w:right w:val="none" w:sz="0" w:space="0" w:color="auto"/>
                  </w:divBdr>
                  <w:divsChild>
                    <w:div w:id="1981959128">
                      <w:marLeft w:val="0"/>
                      <w:marRight w:val="0"/>
                      <w:marTop w:val="0"/>
                      <w:marBottom w:val="0"/>
                      <w:divBdr>
                        <w:top w:val="none" w:sz="0" w:space="0" w:color="auto"/>
                        <w:left w:val="none" w:sz="0" w:space="0" w:color="auto"/>
                        <w:bottom w:val="none" w:sz="0" w:space="0" w:color="auto"/>
                        <w:right w:val="none" w:sz="0" w:space="0" w:color="auto"/>
                      </w:divBdr>
                    </w:div>
                  </w:divsChild>
                </w:div>
                <w:div w:id="2044164034">
                  <w:marLeft w:val="0"/>
                  <w:marRight w:val="0"/>
                  <w:marTop w:val="0"/>
                  <w:marBottom w:val="0"/>
                  <w:divBdr>
                    <w:top w:val="none" w:sz="0" w:space="0" w:color="auto"/>
                    <w:left w:val="none" w:sz="0" w:space="0" w:color="auto"/>
                    <w:bottom w:val="none" w:sz="0" w:space="0" w:color="auto"/>
                    <w:right w:val="none" w:sz="0" w:space="0" w:color="auto"/>
                  </w:divBdr>
                  <w:divsChild>
                    <w:div w:id="515002423">
                      <w:marLeft w:val="0"/>
                      <w:marRight w:val="0"/>
                      <w:marTop w:val="0"/>
                      <w:marBottom w:val="0"/>
                      <w:divBdr>
                        <w:top w:val="none" w:sz="0" w:space="0" w:color="auto"/>
                        <w:left w:val="none" w:sz="0" w:space="0" w:color="auto"/>
                        <w:bottom w:val="none" w:sz="0" w:space="0" w:color="auto"/>
                        <w:right w:val="none" w:sz="0" w:space="0" w:color="auto"/>
                      </w:divBdr>
                    </w:div>
                  </w:divsChild>
                </w:div>
                <w:div w:id="66417868">
                  <w:marLeft w:val="0"/>
                  <w:marRight w:val="0"/>
                  <w:marTop w:val="0"/>
                  <w:marBottom w:val="0"/>
                  <w:divBdr>
                    <w:top w:val="none" w:sz="0" w:space="0" w:color="auto"/>
                    <w:left w:val="none" w:sz="0" w:space="0" w:color="auto"/>
                    <w:bottom w:val="none" w:sz="0" w:space="0" w:color="auto"/>
                    <w:right w:val="none" w:sz="0" w:space="0" w:color="auto"/>
                  </w:divBdr>
                  <w:divsChild>
                    <w:div w:id="1762221039">
                      <w:marLeft w:val="0"/>
                      <w:marRight w:val="0"/>
                      <w:marTop w:val="0"/>
                      <w:marBottom w:val="0"/>
                      <w:divBdr>
                        <w:top w:val="none" w:sz="0" w:space="0" w:color="auto"/>
                        <w:left w:val="none" w:sz="0" w:space="0" w:color="auto"/>
                        <w:bottom w:val="none" w:sz="0" w:space="0" w:color="auto"/>
                        <w:right w:val="none" w:sz="0" w:space="0" w:color="auto"/>
                      </w:divBdr>
                    </w:div>
                  </w:divsChild>
                </w:div>
                <w:div w:id="526606106">
                  <w:marLeft w:val="0"/>
                  <w:marRight w:val="0"/>
                  <w:marTop w:val="0"/>
                  <w:marBottom w:val="0"/>
                  <w:divBdr>
                    <w:top w:val="none" w:sz="0" w:space="0" w:color="auto"/>
                    <w:left w:val="none" w:sz="0" w:space="0" w:color="auto"/>
                    <w:bottom w:val="none" w:sz="0" w:space="0" w:color="auto"/>
                    <w:right w:val="none" w:sz="0" w:space="0" w:color="auto"/>
                  </w:divBdr>
                  <w:divsChild>
                    <w:div w:id="1535652838">
                      <w:marLeft w:val="0"/>
                      <w:marRight w:val="0"/>
                      <w:marTop w:val="0"/>
                      <w:marBottom w:val="0"/>
                      <w:divBdr>
                        <w:top w:val="none" w:sz="0" w:space="0" w:color="auto"/>
                        <w:left w:val="none" w:sz="0" w:space="0" w:color="auto"/>
                        <w:bottom w:val="none" w:sz="0" w:space="0" w:color="auto"/>
                        <w:right w:val="none" w:sz="0" w:space="0" w:color="auto"/>
                      </w:divBdr>
                    </w:div>
                  </w:divsChild>
                </w:div>
                <w:div w:id="221135335">
                  <w:marLeft w:val="0"/>
                  <w:marRight w:val="0"/>
                  <w:marTop w:val="0"/>
                  <w:marBottom w:val="0"/>
                  <w:divBdr>
                    <w:top w:val="none" w:sz="0" w:space="0" w:color="auto"/>
                    <w:left w:val="none" w:sz="0" w:space="0" w:color="auto"/>
                    <w:bottom w:val="none" w:sz="0" w:space="0" w:color="auto"/>
                    <w:right w:val="none" w:sz="0" w:space="0" w:color="auto"/>
                  </w:divBdr>
                  <w:divsChild>
                    <w:div w:id="2094282309">
                      <w:marLeft w:val="0"/>
                      <w:marRight w:val="0"/>
                      <w:marTop w:val="0"/>
                      <w:marBottom w:val="0"/>
                      <w:divBdr>
                        <w:top w:val="none" w:sz="0" w:space="0" w:color="auto"/>
                        <w:left w:val="none" w:sz="0" w:space="0" w:color="auto"/>
                        <w:bottom w:val="none" w:sz="0" w:space="0" w:color="auto"/>
                        <w:right w:val="none" w:sz="0" w:space="0" w:color="auto"/>
                      </w:divBdr>
                    </w:div>
                  </w:divsChild>
                </w:div>
                <w:div w:id="599071458">
                  <w:marLeft w:val="0"/>
                  <w:marRight w:val="0"/>
                  <w:marTop w:val="0"/>
                  <w:marBottom w:val="0"/>
                  <w:divBdr>
                    <w:top w:val="none" w:sz="0" w:space="0" w:color="auto"/>
                    <w:left w:val="none" w:sz="0" w:space="0" w:color="auto"/>
                    <w:bottom w:val="none" w:sz="0" w:space="0" w:color="auto"/>
                    <w:right w:val="none" w:sz="0" w:space="0" w:color="auto"/>
                  </w:divBdr>
                  <w:divsChild>
                    <w:div w:id="1538854750">
                      <w:marLeft w:val="0"/>
                      <w:marRight w:val="0"/>
                      <w:marTop w:val="0"/>
                      <w:marBottom w:val="0"/>
                      <w:divBdr>
                        <w:top w:val="none" w:sz="0" w:space="0" w:color="auto"/>
                        <w:left w:val="none" w:sz="0" w:space="0" w:color="auto"/>
                        <w:bottom w:val="none" w:sz="0" w:space="0" w:color="auto"/>
                        <w:right w:val="none" w:sz="0" w:space="0" w:color="auto"/>
                      </w:divBdr>
                    </w:div>
                  </w:divsChild>
                </w:div>
                <w:div w:id="744031447">
                  <w:marLeft w:val="0"/>
                  <w:marRight w:val="0"/>
                  <w:marTop w:val="0"/>
                  <w:marBottom w:val="0"/>
                  <w:divBdr>
                    <w:top w:val="none" w:sz="0" w:space="0" w:color="auto"/>
                    <w:left w:val="none" w:sz="0" w:space="0" w:color="auto"/>
                    <w:bottom w:val="none" w:sz="0" w:space="0" w:color="auto"/>
                    <w:right w:val="none" w:sz="0" w:space="0" w:color="auto"/>
                  </w:divBdr>
                  <w:divsChild>
                    <w:div w:id="1630436068">
                      <w:marLeft w:val="0"/>
                      <w:marRight w:val="0"/>
                      <w:marTop w:val="0"/>
                      <w:marBottom w:val="0"/>
                      <w:divBdr>
                        <w:top w:val="none" w:sz="0" w:space="0" w:color="auto"/>
                        <w:left w:val="none" w:sz="0" w:space="0" w:color="auto"/>
                        <w:bottom w:val="none" w:sz="0" w:space="0" w:color="auto"/>
                        <w:right w:val="none" w:sz="0" w:space="0" w:color="auto"/>
                      </w:divBdr>
                    </w:div>
                  </w:divsChild>
                </w:div>
                <w:div w:id="818765413">
                  <w:marLeft w:val="0"/>
                  <w:marRight w:val="0"/>
                  <w:marTop w:val="0"/>
                  <w:marBottom w:val="0"/>
                  <w:divBdr>
                    <w:top w:val="none" w:sz="0" w:space="0" w:color="auto"/>
                    <w:left w:val="none" w:sz="0" w:space="0" w:color="auto"/>
                    <w:bottom w:val="none" w:sz="0" w:space="0" w:color="auto"/>
                    <w:right w:val="none" w:sz="0" w:space="0" w:color="auto"/>
                  </w:divBdr>
                  <w:divsChild>
                    <w:div w:id="770586442">
                      <w:marLeft w:val="0"/>
                      <w:marRight w:val="0"/>
                      <w:marTop w:val="0"/>
                      <w:marBottom w:val="0"/>
                      <w:divBdr>
                        <w:top w:val="none" w:sz="0" w:space="0" w:color="auto"/>
                        <w:left w:val="none" w:sz="0" w:space="0" w:color="auto"/>
                        <w:bottom w:val="none" w:sz="0" w:space="0" w:color="auto"/>
                        <w:right w:val="none" w:sz="0" w:space="0" w:color="auto"/>
                      </w:divBdr>
                    </w:div>
                  </w:divsChild>
                </w:div>
                <w:div w:id="2115664625">
                  <w:marLeft w:val="0"/>
                  <w:marRight w:val="0"/>
                  <w:marTop w:val="0"/>
                  <w:marBottom w:val="0"/>
                  <w:divBdr>
                    <w:top w:val="none" w:sz="0" w:space="0" w:color="auto"/>
                    <w:left w:val="none" w:sz="0" w:space="0" w:color="auto"/>
                    <w:bottom w:val="none" w:sz="0" w:space="0" w:color="auto"/>
                    <w:right w:val="none" w:sz="0" w:space="0" w:color="auto"/>
                  </w:divBdr>
                  <w:divsChild>
                    <w:div w:id="2023123231">
                      <w:marLeft w:val="0"/>
                      <w:marRight w:val="0"/>
                      <w:marTop w:val="0"/>
                      <w:marBottom w:val="0"/>
                      <w:divBdr>
                        <w:top w:val="none" w:sz="0" w:space="0" w:color="auto"/>
                        <w:left w:val="none" w:sz="0" w:space="0" w:color="auto"/>
                        <w:bottom w:val="none" w:sz="0" w:space="0" w:color="auto"/>
                        <w:right w:val="none" w:sz="0" w:space="0" w:color="auto"/>
                      </w:divBdr>
                    </w:div>
                  </w:divsChild>
                </w:div>
                <w:div w:id="392512172">
                  <w:marLeft w:val="0"/>
                  <w:marRight w:val="0"/>
                  <w:marTop w:val="0"/>
                  <w:marBottom w:val="0"/>
                  <w:divBdr>
                    <w:top w:val="none" w:sz="0" w:space="0" w:color="auto"/>
                    <w:left w:val="none" w:sz="0" w:space="0" w:color="auto"/>
                    <w:bottom w:val="none" w:sz="0" w:space="0" w:color="auto"/>
                    <w:right w:val="none" w:sz="0" w:space="0" w:color="auto"/>
                  </w:divBdr>
                  <w:divsChild>
                    <w:div w:id="394742703">
                      <w:marLeft w:val="0"/>
                      <w:marRight w:val="0"/>
                      <w:marTop w:val="0"/>
                      <w:marBottom w:val="0"/>
                      <w:divBdr>
                        <w:top w:val="none" w:sz="0" w:space="0" w:color="auto"/>
                        <w:left w:val="none" w:sz="0" w:space="0" w:color="auto"/>
                        <w:bottom w:val="none" w:sz="0" w:space="0" w:color="auto"/>
                        <w:right w:val="none" w:sz="0" w:space="0" w:color="auto"/>
                      </w:divBdr>
                    </w:div>
                  </w:divsChild>
                </w:div>
                <w:div w:id="957417659">
                  <w:marLeft w:val="0"/>
                  <w:marRight w:val="0"/>
                  <w:marTop w:val="0"/>
                  <w:marBottom w:val="0"/>
                  <w:divBdr>
                    <w:top w:val="none" w:sz="0" w:space="0" w:color="auto"/>
                    <w:left w:val="none" w:sz="0" w:space="0" w:color="auto"/>
                    <w:bottom w:val="none" w:sz="0" w:space="0" w:color="auto"/>
                    <w:right w:val="none" w:sz="0" w:space="0" w:color="auto"/>
                  </w:divBdr>
                  <w:divsChild>
                    <w:div w:id="1706757689">
                      <w:marLeft w:val="0"/>
                      <w:marRight w:val="0"/>
                      <w:marTop w:val="0"/>
                      <w:marBottom w:val="0"/>
                      <w:divBdr>
                        <w:top w:val="none" w:sz="0" w:space="0" w:color="auto"/>
                        <w:left w:val="none" w:sz="0" w:space="0" w:color="auto"/>
                        <w:bottom w:val="none" w:sz="0" w:space="0" w:color="auto"/>
                        <w:right w:val="none" w:sz="0" w:space="0" w:color="auto"/>
                      </w:divBdr>
                    </w:div>
                  </w:divsChild>
                </w:div>
                <w:div w:id="1630359921">
                  <w:marLeft w:val="0"/>
                  <w:marRight w:val="0"/>
                  <w:marTop w:val="0"/>
                  <w:marBottom w:val="0"/>
                  <w:divBdr>
                    <w:top w:val="none" w:sz="0" w:space="0" w:color="auto"/>
                    <w:left w:val="none" w:sz="0" w:space="0" w:color="auto"/>
                    <w:bottom w:val="none" w:sz="0" w:space="0" w:color="auto"/>
                    <w:right w:val="none" w:sz="0" w:space="0" w:color="auto"/>
                  </w:divBdr>
                  <w:divsChild>
                    <w:div w:id="1941907932">
                      <w:marLeft w:val="0"/>
                      <w:marRight w:val="0"/>
                      <w:marTop w:val="0"/>
                      <w:marBottom w:val="0"/>
                      <w:divBdr>
                        <w:top w:val="none" w:sz="0" w:space="0" w:color="auto"/>
                        <w:left w:val="none" w:sz="0" w:space="0" w:color="auto"/>
                        <w:bottom w:val="none" w:sz="0" w:space="0" w:color="auto"/>
                        <w:right w:val="none" w:sz="0" w:space="0" w:color="auto"/>
                      </w:divBdr>
                    </w:div>
                  </w:divsChild>
                </w:div>
                <w:div w:id="547038417">
                  <w:marLeft w:val="0"/>
                  <w:marRight w:val="0"/>
                  <w:marTop w:val="0"/>
                  <w:marBottom w:val="0"/>
                  <w:divBdr>
                    <w:top w:val="none" w:sz="0" w:space="0" w:color="auto"/>
                    <w:left w:val="none" w:sz="0" w:space="0" w:color="auto"/>
                    <w:bottom w:val="none" w:sz="0" w:space="0" w:color="auto"/>
                    <w:right w:val="none" w:sz="0" w:space="0" w:color="auto"/>
                  </w:divBdr>
                  <w:divsChild>
                    <w:div w:id="1911379067">
                      <w:marLeft w:val="0"/>
                      <w:marRight w:val="0"/>
                      <w:marTop w:val="0"/>
                      <w:marBottom w:val="0"/>
                      <w:divBdr>
                        <w:top w:val="none" w:sz="0" w:space="0" w:color="auto"/>
                        <w:left w:val="none" w:sz="0" w:space="0" w:color="auto"/>
                        <w:bottom w:val="none" w:sz="0" w:space="0" w:color="auto"/>
                        <w:right w:val="none" w:sz="0" w:space="0" w:color="auto"/>
                      </w:divBdr>
                    </w:div>
                  </w:divsChild>
                </w:div>
                <w:div w:id="10421854">
                  <w:marLeft w:val="0"/>
                  <w:marRight w:val="0"/>
                  <w:marTop w:val="0"/>
                  <w:marBottom w:val="0"/>
                  <w:divBdr>
                    <w:top w:val="none" w:sz="0" w:space="0" w:color="auto"/>
                    <w:left w:val="none" w:sz="0" w:space="0" w:color="auto"/>
                    <w:bottom w:val="none" w:sz="0" w:space="0" w:color="auto"/>
                    <w:right w:val="none" w:sz="0" w:space="0" w:color="auto"/>
                  </w:divBdr>
                  <w:divsChild>
                    <w:div w:id="1967152985">
                      <w:marLeft w:val="0"/>
                      <w:marRight w:val="0"/>
                      <w:marTop w:val="0"/>
                      <w:marBottom w:val="0"/>
                      <w:divBdr>
                        <w:top w:val="none" w:sz="0" w:space="0" w:color="auto"/>
                        <w:left w:val="none" w:sz="0" w:space="0" w:color="auto"/>
                        <w:bottom w:val="none" w:sz="0" w:space="0" w:color="auto"/>
                        <w:right w:val="none" w:sz="0" w:space="0" w:color="auto"/>
                      </w:divBdr>
                    </w:div>
                  </w:divsChild>
                </w:div>
                <w:div w:id="1953593113">
                  <w:marLeft w:val="0"/>
                  <w:marRight w:val="0"/>
                  <w:marTop w:val="0"/>
                  <w:marBottom w:val="0"/>
                  <w:divBdr>
                    <w:top w:val="none" w:sz="0" w:space="0" w:color="auto"/>
                    <w:left w:val="none" w:sz="0" w:space="0" w:color="auto"/>
                    <w:bottom w:val="none" w:sz="0" w:space="0" w:color="auto"/>
                    <w:right w:val="none" w:sz="0" w:space="0" w:color="auto"/>
                  </w:divBdr>
                  <w:divsChild>
                    <w:div w:id="1603417972">
                      <w:marLeft w:val="0"/>
                      <w:marRight w:val="0"/>
                      <w:marTop w:val="0"/>
                      <w:marBottom w:val="0"/>
                      <w:divBdr>
                        <w:top w:val="none" w:sz="0" w:space="0" w:color="auto"/>
                        <w:left w:val="none" w:sz="0" w:space="0" w:color="auto"/>
                        <w:bottom w:val="none" w:sz="0" w:space="0" w:color="auto"/>
                        <w:right w:val="none" w:sz="0" w:space="0" w:color="auto"/>
                      </w:divBdr>
                    </w:div>
                  </w:divsChild>
                </w:div>
                <w:div w:id="1942299174">
                  <w:marLeft w:val="0"/>
                  <w:marRight w:val="0"/>
                  <w:marTop w:val="0"/>
                  <w:marBottom w:val="0"/>
                  <w:divBdr>
                    <w:top w:val="none" w:sz="0" w:space="0" w:color="auto"/>
                    <w:left w:val="none" w:sz="0" w:space="0" w:color="auto"/>
                    <w:bottom w:val="none" w:sz="0" w:space="0" w:color="auto"/>
                    <w:right w:val="none" w:sz="0" w:space="0" w:color="auto"/>
                  </w:divBdr>
                  <w:divsChild>
                    <w:div w:id="376584249">
                      <w:marLeft w:val="0"/>
                      <w:marRight w:val="0"/>
                      <w:marTop w:val="0"/>
                      <w:marBottom w:val="0"/>
                      <w:divBdr>
                        <w:top w:val="none" w:sz="0" w:space="0" w:color="auto"/>
                        <w:left w:val="none" w:sz="0" w:space="0" w:color="auto"/>
                        <w:bottom w:val="none" w:sz="0" w:space="0" w:color="auto"/>
                        <w:right w:val="none" w:sz="0" w:space="0" w:color="auto"/>
                      </w:divBdr>
                    </w:div>
                  </w:divsChild>
                </w:div>
                <w:div w:id="65416854">
                  <w:marLeft w:val="0"/>
                  <w:marRight w:val="0"/>
                  <w:marTop w:val="0"/>
                  <w:marBottom w:val="0"/>
                  <w:divBdr>
                    <w:top w:val="none" w:sz="0" w:space="0" w:color="auto"/>
                    <w:left w:val="none" w:sz="0" w:space="0" w:color="auto"/>
                    <w:bottom w:val="none" w:sz="0" w:space="0" w:color="auto"/>
                    <w:right w:val="none" w:sz="0" w:space="0" w:color="auto"/>
                  </w:divBdr>
                  <w:divsChild>
                    <w:div w:id="635455326">
                      <w:marLeft w:val="0"/>
                      <w:marRight w:val="0"/>
                      <w:marTop w:val="0"/>
                      <w:marBottom w:val="0"/>
                      <w:divBdr>
                        <w:top w:val="none" w:sz="0" w:space="0" w:color="auto"/>
                        <w:left w:val="none" w:sz="0" w:space="0" w:color="auto"/>
                        <w:bottom w:val="none" w:sz="0" w:space="0" w:color="auto"/>
                        <w:right w:val="none" w:sz="0" w:space="0" w:color="auto"/>
                      </w:divBdr>
                    </w:div>
                  </w:divsChild>
                </w:div>
                <w:div w:id="186721461">
                  <w:marLeft w:val="0"/>
                  <w:marRight w:val="0"/>
                  <w:marTop w:val="0"/>
                  <w:marBottom w:val="0"/>
                  <w:divBdr>
                    <w:top w:val="none" w:sz="0" w:space="0" w:color="auto"/>
                    <w:left w:val="none" w:sz="0" w:space="0" w:color="auto"/>
                    <w:bottom w:val="none" w:sz="0" w:space="0" w:color="auto"/>
                    <w:right w:val="none" w:sz="0" w:space="0" w:color="auto"/>
                  </w:divBdr>
                  <w:divsChild>
                    <w:div w:id="914776685">
                      <w:marLeft w:val="0"/>
                      <w:marRight w:val="0"/>
                      <w:marTop w:val="0"/>
                      <w:marBottom w:val="0"/>
                      <w:divBdr>
                        <w:top w:val="none" w:sz="0" w:space="0" w:color="auto"/>
                        <w:left w:val="none" w:sz="0" w:space="0" w:color="auto"/>
                        <w:bottom w:val="none" w:sz="0" w:space="0" w:color="auto"/>
                        <w:right w:val="none" w:sz="0" w:space="0" w:color="auto"/>
                      </w:divBdr>
                    </w:div>
                  </w:divsChild>
                </w:div>
                <w:div w:id="925647397">
                  <w:marLeft w:val="0"/>
                  <w:marRight w:val="0"/>
                  <w:marTop w:val="0"/>
                  <w:marBottom w:val="0"/>
                  <w:divBdr>
                    <w:top w:val="none" w:sz="0" w:space="0" w:color="auto"/>
                    <w:left w:val="none" w:sz="0" w:space="0" w:color="auto"/>
                    <w:bottom w:val="none" w:sz="0" w:space="0" w:color="auto"/>
                    <w:right w:val="none" w:sz="0" w:space="0" w:color="auto"/>
                  </w:divBdr>
                  <w:divsChild>
                    <w:div w:id="1132669466">
                      <w:marLeft w:val="0"/>
                      <w:marRight w:val="0"/>
                      <w:marTop w:val="0"/>
                      <w:marBottom w:val="0"/>
                      <w:divBdr>
                        <w:top w:val="none" w:sz="0" w:space="0" w:color="auto"/>
                        <w:left w:val="none" w:sz="0" w:space="0" w:color="auto"/>
                        <w:bottom w:val="none" w:sz="0" w:space="0" w:color="auto"/>
                        <w:right w:val="none" w:sz="0" w:space="0" w:color="auto"/>
                      </w:divBdr>
                    </w:div>
                  </w:divsChild>
                </w:div>
                <w:div w:id="1021273432">
                  <w:marLeft w:val="0"/>
                  <w:marRight w:val="0"/>
                  <w:marTop w:val="0"/>
                  <w:marBottom w:val="0"/>
                  <w:divBdr>
                    <w:top w:val="none" w:sz="0" w:space="0" w:color="auto"/>
                    <w:left w:val="none" w:sz="0" w:space="0" w:color="auto"/>
                    <w:bottom w:val="none" w:sz="0" w:space="0" w:color="auto"/>
                    <w:right w:val="none" w:sz="0" w:space="0" w:color="auto"/>
                  </w:divBdr>
                  <w:divsChild>
                    <w:div w:id="782268509">
                      <w:marLeft w:val="0"/>
                      <w:marRight w:val="0"/>
                      <w:marTop w:val="0"/>
                      <w:marBottom w:val="0"/>
                      <w:divBdr>
                        <w:top w:val="none" w:sz="0" w:space="0" w:color="auto"/>
                        <w:left w:val="none" w:sz="0" w:space="0" w:color="auto"/>
                        <w:bottom w:val="none" w:sz="0" w:space="0" w:color="auto"/>
                        <w:right w:val="none" w:sz="0" w:space="0" w:color="auto"/>
                      </w:divBdr>
                    </w:div>
                  </w:divsChild>
                </w:div>
                <w:div w:id="298923061">
                  <w:marLeft w:val="0"/>
                  <w:marRight w:val="0"/>
                  <w:marTop w:val="0"/>
                  <w:marBottom w:val="0"/>
                  <w:divBdr>
                    <w:top w:val="none" w:sz="0" w:space="0" w:color="auto"/>
                    <w:left w:val="none" w:sz="0" w:space="0" w:color="auto"/>
                    <w:bottom w:val="none" w:sz="0" w:space="0" w:color="auto"/>
                    <w:right w:val="none" w:sz="0" w:space="0" w:color="auto"/>
                  </w:divBdr>
                  <w:divsChild>
                    <w:div w:id="246572973">
                      <w:marLeft w:val="0"/>
                      <w:marRight w:val="0"/>
                      <w:marTop w:val="0"/>
                      <w:marBottom w:val="0"/>
                      <w:divBdr>
                        <w:top w:val="none" w:sz="0" w:space="0" w:color="auto"/>
                        <w:left w:val="none" w:sz="0" w:space="0" w:color="auto"/>
                        <w:bottom w:val="none" w:sz="0" w:space="0" w:color="auto"/>
                        <w:right w:val="none" w:sz="0" w:space="0" w:color="auto"/>
                      </w:divBdr>
                    </w:div>
                  </w:divsChild>
                </w:div>
                <w:div w:id="202641066">
                  <w:marLeft w:val="0"/>
                  <w:marRight w:val="0"/>
                  <w:marTop w:val="0"/>
                  <w:marBottom w:val="0"/>
                  <w:divBdr>
                    <w:top w:val="none" w:sz="0" w:space="0" w:color="auto"/>
                    <w:left w:val="none" w:sz="0" w:space="0" w:color="auto"/>
                    <w:bottom w:val="none" w:sz="0" w:space="0" w:color="auto"/>
                    <w:right w:val="none" w:sz="0" w:space="0" w:color="auto"/>
                  </w:divBdr>
                  <w:divsChild>
                    <w:div w:id="1597664941">
                      <w:marLeft w:val="0"/>
                      <w:marRight w:val="0"/>
                      <w:marTop w:val="0"/>
                      <w:marBottom w:val="0"/>
                      <w:divBdr>
                        <w:top w:val="none" w:sz="0" w:space="0" w:color="auto"/>
                        <w:left w:val="none" w:sz="0" w:space="0" w:color="auto"/>
                        <w:bottom w:val="none" w:sz="0" w:space="0" w:color="auto"/>
                        <w:right w:val="none" w:sz="0" w:space="0" w:color="auto"/>
                      </w:divBdr>
                    </w:div>
                  </w:divsChild>
                </w:div>
                <w:div w:id="597253807">
                  <w:marLeft w:val="0"/>
                  <w:marRight w:val="0"/>
                  <w:marTop w:val="0"/>
                  <w:marBottom w:val="0"/>
                  <w:divBdr>
                    <w:top w:val="none" w:sz="0" w:space="0" w:color="auto"/>
                    <w:left w:val="none" w:sz="0" w:space="0" w:color="auto"/>
                    <w:bottom w:val="none" w:sz="0" w:space="0" w:color="auto"/>
                    <w:right w:val="none" w:sz="0" w:space="0" w:color="auto"/>
                  </w:divBdr>
                  <w:divsChild>
                    <w:div w:id="737165788">
                      <w:marLeft w:val="0"/>
                      <w:marRight w:val="0"/>
                      <w:marTop w:val="0"/>
                      <w:marBottom w:val="0"/>
                      <w:divBdr>
                        <w:top w:val="none" w:sz="0" w:space="0" w:color="auto"/>
                        <w:left w:val="none" w:sz="0" w:space="0" w:color="auto"/>
                        <w:bottom w:val="none" w:sz="0" w:space="0" w:color="auto"/>
                        <w:right w:val="none" w:sz="0" w:space="0" w:color="auto"/>
                      </w:divBdr>
                    </w:div>
                  </w:divsChild>
                </w:div>
                <w:div w:id="964701215">
                  <w:marLeft w:val="0"/>
                  <w:marRight w:val="0"/>
                  <w:marTop w:val="0"/>
                  <w:marBottom w:val="0"/>
                  <w:divBdr>
                    <w:top w:val="none" w:sz="0" w:space="0" w:color="auto"/>
                    <w:left w:val="none" w:sz="0" w:space="0" w:color="auto"/>
                    <w:bottom w:val="none" w:sz="0" w:space="0" w:color="auto"/>
                    <w:right w:val="none" w:sz="0" w:space="0" w:color="auto"/>
                  </w:divBdr>
                  <w:divsChild>
                    <w:div w:id="259946733">
                      <w:marLeft w:val="0"/>
                      <w:marRight w:val="0"/>
                      <w:marTop w:val="0"/>
                      <w:marBottom w:val="0"/>
                      <w:divBdr>
                        <w:top w:val="none" w:sz="0" w:space="0" w:color="auto"/>
                        <w:left w:val="none" w:sz="0" w:space="0" w:color="auto"/>
                        <w:bottom w:val="none" w:sz="0" w:space="0" w:color="auto"/>
                        <w:right w:val="none" w:sz="0" w:space="0" w:color="auto"/>
                      </w:divBdr>
                    </w:div>
                  </w:divsChild>
                </w:div>
                <w:div w:id="1779444352">
                  <w:marLeft w:val="0"/>
                  <w:marRight w:val="0"/>
                  <w:marTop w:val="0"/>
                  <w:marBottom w:val="0"/>
                  <w:divBdr>
                    <w:top w:val="none" w:sz="0" w:space="0" w:color="auto"/>
                    <w:left w:val="none" w:sz="0" w:space="0" w:color="auto"/>
                    <w:bottom w:val="none" w:sz="0" w:space="0" w:color="auto"/>
                    <w:right w:val="none" w:sz="0" w:space="0" w:color="auto"/>
                  </w:divBdr>
                  <w:divsChild>
                    <w:div w:id="618268812">
                      <w:marLeft w:val="0"/>
                      <w:marRight w:val="0"/>
                      <w:marTop w:val="0"/>
                      <w:marBottom w:val="0"/>
                      <w:divBdr>
                        <w:top w:val="none" w:sz="0" w:space="0" w:color="auto"/>
                        <w:left w:val="none" w:sz="0" w:space="0" w:color="auto"/>
                        <w:bottom w:val="none" w:sz="0" w:space="0" w:color="auto"/>
                        <w:right w:val="none" w:sz="0" w:space="0" w:color="auto"/>
                      </w:divBdr>
                    </w:div>
                  </w:divsChild>
                </w:div>
                <w:div w:id="1728604644">
                  <w:marLeft w:val="0"/>
                  <w:marRight w:val="0"/>
                  <w:marTop w:val="0"/>
                  <w:marBottom w:val="0"/>
                  <w:divBdr>
                    <w:top w:val="none" w:sz="0" w:space="0" w:color="auto"/>
                    <w:left w:val="none" w:sz="0" w:space="0" w:color="auto"/>
                    <w:bottom w:val="none" w:sz="0" w:space="0" w:color="auto"/>
                    <w:right w:val="none" w:sz="0" w:space="0" w:color="auto"/>
                  </w:divBdr>
                  <w:divsChild>
                    <w:div w:id="185291197">
                      <w:marLeft w:val="0"/>
                      <w:marRight w:val="0"/>
                      <w:marTop w:val="0"/>
                      <w:marBottom w:val="0"/>
                      <w:divBdr>
                        <w:top w:val="none" w:sz="0" w:space="0" w:color="auto"/>
                        <w:left w:val="none" w:sz="0" w:space="0" w:color="auto"/>
                        <w:bottom w:val="none" w:sz="0" w:space="0" w:color="auto"/>
                        <w:right w:val="none" w:sz="0" w:space="0" w:color="auto"/>
                      </w:divBdr>
                    </w:div>
                  </w:divsChild>
                </w:div>
                <w:div w:id="35933711">
                  <w:marLeft w:val="0"/>
                  <w:marRight w:val="0"/>
                  <w:marTop w:val="0"/>
                  <w:marBottom w:val="0"/>
                  <w:divBdr>
                    <w:top w:val="none" w:sz="0" w:space="0" w:color="auto"/>
                    <w:left w:val="none" w:sz="0" w:space="0" w:color="auto"/>
                    <w:bottom w:val="none" w:sz="0" w:space="0" w:color="auto"/>
                    <w:right w:val="none" w:sz="0" w:space="0" w:color="auto"/>
                  </w:divBdr>
                  <w:divsChild>
                    <w:div w:id="2112966678">
                      <w:marLeft w:val="0"/>
                      <w:marRight w:val="0"/>
                      <w:marTop w:val="0"/>
                      <w:marBottom w:val="0"/>
                      <w:divBdr>
                        <w:top w:val="none" w:sz="0" w:space="0" w:color="auto"/>
                        <w:left w:val="none" w:sz="0" w:space="0" w:color="auto"/>
                        <w:bottom w:val="none" w:sz="0" w:space="0" w:color="auto"/>
                        <w:right w:val="none" w:sz="0" w:space="0" w:color="auto"/>
                      </w:divBdr>
                    </w:div>
                  </w:divsChild>
                </w:div>
                <w:div w:id="1917544487">
                  <w:marLeft w:val="0"/>
                  <w:marRight w:val="0"/>
                  <w:marTop w:val="0"/>
                  <w:marBottom w:val="0"/>
                  <w:divBdr>
                    <w:top w:val="none" w:sz="0" w:space="0" w:color="auto"/>
                    <w:left w:val="none" w:sz="0" w:space="0" w:color="auto"/>
                    <w:bottom w:val="none" w:sz="0" w:space="0" w:color="auto"/>
                    <w:right w:val="none" w:sz="0" w:space="0" w:color="auto"/>
                  </w:divBdr>
                  <w:divsChild>
                    <w:div w:id="1079787801">
                      <w:marLeft w:val="0"/>
                      <w:marRight w:val="0"/>
                      <w:marTop w:val="0"/>
                      <w:marBottom w:val="0"/>
                      <w:divBdr>
                        <w:top w:val="none" w:sz="0" w:space="0" w:color="auto"/>
                        <w:left w:val="none" w:sz="0" w:space="0" w:color="auto"/>
                        <w:bottom w:val="none" w:sz="0" w:space="0" w:color="auto"/>
                        <w:right w:val="none" w:sz="0" w:space="0" w:color="auto"/>
                      </w:divBdr>
                    </w:div>
                  </w:divsChild>
                </w:div>
                <w:div w:id="558786006">
                  <w:marLeft w:val="0"/>
                  <w:marRight w:val="0"/>
                  <w:marTop w:val="0"/>
                  <w:marBottom w:val="0"/>
                  <w:divBdr>
                    <w:top w:val="none" w:sz="0" w:space="0" w:color="auto"/>
                    <w:left w:val="none" w:sz="0" w:space="0" w:color="auto"/>
                    <w:bottom w:val="none" w:sz="0" w:space="0" w:color="auto"/>
                    <w:right w:val="none" w:sz="0" w:space="0" w:color="auto"/>
                  </w:divBdr>
                  <w:divsChild>
                    <w:div w:id="1181973984">
                      <w:marLeft w:val="0"/>
                      <w:marRight w:val="0"/>
                      <w:marTop w:val="0"/>
                      <w:marBottom w:val="0"/>
                      <w:divBdr>
                        <w:top w:val="none" w:sz="0" w:space="0" w:color="auto"/>
                        <w:left w:val="none" w:sz="0" w:space="0" w:color="auto"/>
                        <w:bottom w:val="none" w:sz="0" w:space="0" w:color="auto"/>
                        <w:right w:val="none" w:sz="0" w:space="0" w:color="auto"/>
                      </w:divBdr>
                    </w:div>
                  </w:divsChild>
                </w:div>
                <w:div w:id="2072189374">
                  <w:marLeft w:val="0"/>
                  <w:marRight w:val="0"/>
                  <w:marTop w:val="0"/>
                  <w:marBottom w:val="0"/>
                  <w:divBdr>
                    <w:top w:val="none" w:sz="0" w:space="0" w:color="auto"/>
                    <w:left w:val="none" w:sz="0" w:space="0" w:color="auto"/>
                    <w:bottom w:val="none" w:sz="0" w:space="0" w:color="auto"/>
                    <w:right w:val="none" w:sz="0" w:space="0" w:color="auto"/>
                  </w:divBdr>
                  <w:divsChild>
                    <w:div w:id="2079595762">
                      <w:marLeft w:val="0"/>
                      <w:marRight w:val="0"/>
                      <w:marTop w:val="0"/>
                      <w:marBottom w:val="0"/>
                      <w:divBdr>
                        <w:top w:val="none" w:sz="0" w:space="0" w:color="auto"/>
                        <w:left w:val="none" w:sz="0" w:space="0" w:color="auto"/>
                        <w:bottom w:val="none" w:sz="0" w:space="0" w:color="auto"/>
                        <w:right w:val="none" w:sz="0" w:space="0" w:color="auto"/>
                      </w:divBdr>
                    </w:div>
                  </w:divsChild>
                </w:div>
                <w:div w:id="1780639960">
                  <w:marLeft w:val="0"/>
                  <w:marRight w:val="0"/>
                  <w:marTop w:val="0"/>
                  <w:marBottom w:val="0"/>
                  <w:divBdr>
                    <w:top w:val="none" w:sz="0" w:space="0" w:color="auto"/>
                    <w:left w:val="none" w:sz="0" w:space="0" w:color="auto"/>
                    <w:bottom w:val="none" w:sz="0" w:space="0" w:color="auto"/>
                    <w:right w:val="none" w:sz="0" w:space="0" w:color="auto"/>
                  </w:divBdr>
                  <w:divsChild>
                    <w:div w:id="416367266">
                      <w:marLeft w:val="0"/>
                      <w:marRight w:val="0"/>
                      <w:marTop w:val="0"/>
                      <w:marBottom w:val="0"/>
                      <w:divBdr>
                        <w:top w:val="none" w:sz="0" w:space="0" w:color="auto"/>
                        <w:left w:val="none" w:sz="0" w:space="0" w:color="auto"/>
                        <w:bottom w:val="none" w:sz="0" w:space="0" w:color="auto"/>
                        <w:right w:val="none" w:sz="0" w:space="0" w:color="auto"/>
                      </w:divBdr>
                    </w:div>
                  </w:divsChild>
                </w:div>
                <w:div w:id="1164860377">
                  <w:marLeft w:val="0"/>
                  <w:marRight w:val="0"/>
                  <w:marTop w:val="0"/>
                  <w:marBottom w:val="0"/>
                  <w:divBdr>
                    <w:top w:val="none" w:sz="0" w:space="0" w:color="auto"/>
                    <w:left w:val="none" w:sz="0" w:space="0" w:color="auto"/>
                    <w:bottom w:val="none" w:sz="0" w:space="0" w:color="auto"/>
                    <w:right w:val="none" w:sz="0" w:space="0" w:color="auto"/>
                  </w:divBdr>
                  <w:divsChild>
                    <w:div w:id="1580215948">
                      <w:marLeft w:val="0"/>
                      <w:marRight w:val="0"/>
                      <w:marTop w:val="0"/>
                      <w:marBottom w:val="0"/>
                      <w:divBdr>
                        <w:top w:val="none" w:sz="0" w:space="0" w:color="auto"/>
                        <w:left w:val="none" w:sz="0" w:space="0" w:color="auto"/>
                        <w:bottom w:val="none" w:sz="0" w:space="0" w:color="auto"/>
                        <w:right w:val="none" w:sz="0" w:space="0" w:color="auto"/>
                      </w:divBdr>
                    </w:div>
                  </w:divsChild>
                </w:div>
                <w:div w:id="1233199222">
                  <w:marLeft w:val="0"/>
                  <w:marRight w:val="0"/>
                  <w:marTop w:val="0"/>
                  <w:marBottom w:val="0"/>
                  <w:divBdr>
                    <w:top w:val="none" w:sz="0" w:space="0" w:color="auto"/>
                    <w:left w:val="none" w:sz="0" w:space="0" w:color="auto"/>
                    <w:bottom w:val="none" w:sz="0" w:space="0" w:color="auto"/>
                    <w:right w:val="none" w:sz="0" w:space="0" w:color="auto"/>
                  </w:divBdr>
                  <w:divsChild>
                    <w:div w:id="1080565877">
                      <w:marLeft w:val="0"/>
                      <w:marRight w:val="0"/>
                      <w:marTop w:val="0"/>
                      <w:marBottom w:val="0"/>
                      <w:divBdr>
                        <w:top w:val="none" w:sz="0" w:space="0" w:color="auto"/>
                        <w:left w:val="none" w:sz="0" w:space="0" w:color="auto"/>
                        <w:bottom w:val="none" w:sz="0" w:space="0" w:color="auto"/>
                        <w:right w:val="none" w:sz="0" w:space="0" w:color="auto"/>
                      </w:divBdr>
                    </w:div>
                  </w:divsChild>
                </w:div>
                <w:div w:id="2103407178">
                  <w:marLeft w:val="0"/>
                  <w:marRight w:val="0"/>
                  <w:marTop w:val="0"/>
                  <w:marBottom w:val="0"/>
                  <w:divBdr>
                    <w:top w:val="none" w:sz="0" w:space="0" w:color="auto"/>
                    <w:left w:val="none" w:sz="0" w:space="0" w:color="auto"/>
                    <w:bottom w:val="none" w:sz="0" w:space="0" w:color="auto"/>
                    <w:right w:val="none" w:sz="0" w:space="0" w:color="auto"/>
                  </w:divBdr>
                  <w:divsChild>
                    <w:div w:id="1913856032">
                      <w:marLeft w:val="0"/>
                      <w:marRight w:val="0"/>
                      <w:marTop w:val="0"/>
                      <w:marBottom w:val="0"/>
                      <w:divBdr>
                        <w:top w:val="none" w:sz="0" w:space="0" w:color="auto"/>
                        <w:left w:val="none" w:sz="0" w:space="0" w:color="auto"/>
                        <w:bottom w:val="none" w:sz="0" w:space="0" w:color="auto"/>
                        <w:right w:val="none" w:sz="0" w:space="0" w:color="auto"/>
                      </w:divBdr>
                    </w:div>
                  </w:divsChild>
                </w:div>
                <w:div w:id="1207335608">
                  <w:marLeft w:val="0"/>
                  <w:marRight w:val="0"/>
                  <w:marTop w:val="0"/>
                  <w:marBottom w:val="0"/>
                  <w:divBdr>
                    <w:top w:val="none" w:sz="0" w:space="0" w:color="auto"/>
                    <w:left w:val="none" w:sz="0" w:space="0" w:color="auto"/>
                    <w:bottom w:val="none" w:sz="0" w:space="0" w:color="auto"/>
                    <w:right w:val="none" w:sz="0" w:space="0" w:color="auto"/>
                  </w:divBdr>
                  <w:divsChild>
                    <w:div w:id="595091461">
                      <w:marLeft w:val="0"/>
                      <w:marRight w:val="0"/>
                      <w:marTop w:val="0"/>
                      <w:marBottom w:val="0"/>
                      <w:divBdr>
                        <w:top w:val="none" w:sz="0" w:space="0" w:color="auto"/>
                        <w:left w:val="none" w:sz="0" w:space="0" w:color="auto"/>
                        <w:bottom w:val="none" w:sz="0" w:space="0" w:color="auto"/>
                        <w:right w:val="none" w:sz="0" w:space="0" w:color="auto"/>
                      </w:divBdr>
                    </w:div>
                  </w:divsChild>
                </w:div>
                <w:div w:id="914823679">
                  <w:marLeft w:val="0"/>
                  <w:marRight w:val="0"/>
                  <w:marTop w:val="0"/>
                  <w:marBottom w:val="0"/>
                  <w:divBdr>
                    <w:top w:val="none" w:sz="0" w:space="0" w:color="auto"/>
                    <w:left w:val="none" w:sz="0" w:space="0" w:color="auto"/>
                    <w:bottom w:val="none" w:sz="0" w:space="0" w:color="auto"/>
                    <w:right w:val="none" w:sz="0" w:space="0" w:color="auto"/>
                  </w:divBdr>
                  <w:divsChild>
                    <w:div w:id="457379802">
                      <w:marLeft w:val="0"/>
                      <w:marRight w:val="0"/>
                      <w:marTop w:val="0"/>
                      <w:marBottom w:val="0"/>
                      <w:divBdr>
                        <w:top w:val="none" w:sz="0" w:space="0" w:color="auto"/>
                        <w:left w:val="none" w:sz="0" w:space="0" w:color="auto"/>
                        <w:bottom w:val="none" w:sz="0" w:space="0" w:color="auto"/>
                        <w:right w:val="none" w:sz="0" w:space="0" w:color="auto"/>
                      </w:divBdr>
                    </w:div>
                  </w:divsChild>
                </w:div>
                <w:div w:id="733236691">
                  <w:marLeft w:val="0"/>
                  <w:marRight w:val="0"/>
                  <w:marTop w:val="0"/>
                  <w:marBottom w:val="0"/>
                  <w:divBdr>
                    <w:top w:val="none" w:sz="0" w:space="0" w:color="auto"/>
                    <w:left w:val="none" w:sz="0" w:space="0" w:color="auto"/>
                    <w:bottom w:val="none" w:sz="0" w:space="0" w:color="auto"/>
                    <w:right w:val="none" w:sz="0" w:space="0" w:color="auto"/>
                  </w:divBdr>
                  <w:divsChild>
                    <w:div w:id="1610355888">
                      <w:marLeft w:val="0"/>
                      <w:marRight w:val="0"/>
                      <w:marTop w:val="0"/>
                      <w:marBottom w:val="0"/>
                      <w:divBdr>
                        <w:top w:val="none" w:sz="0" w:space="0" w:color="auto"/>
                        <w:left w:val="none" w:sz="0" w:space="0" w:color="auto"/>
                        <w:bottom w:val="none" w:sz="0" w:space="0" w:color="auto"/>
                        <w:right w:val="none" w:sz="0" w:space="0" w:color="auto"/>
                      </w:divBdr>
                    </w:div>
                  </w:divsChild>
                </w:div>
                <w:div w:id="25953176">
                  <w:marLeft w:val="0"/>
                  <w:marRight w:val="0"/>
                  <w:marTop w:val="0"/>
                  <w:marBottom w:val="0"/>
                  <w:divBdr>
                    <w:top w:val="none" w:sz="0" w:space="0" w:color="auto"/>
                    <w:left w:val="none" w:sz="0" w:space="0" w:color="auto"/>
                    <w:bottom w:val="none" w:sz="0" w:space="0" w:color="auto"/>
                    <w:right w:val="none" w:sz="0" w:space="0" w:color="auto"/>
                  </w:divBdr>
                  <w:divsChild>
                    <w:div w:id="715352832">
                      <w:marLeft w:val="0"/>
                      <w:marRight w:val="0"/>
                      <w:marTop w:val="0"/>
                      <w:marBottom w:val="0"/>
                      <w:divBdr>
                        <w:top w:val="none" w:sz="0" w:space="0" w:color="auto"/>
                        <w:left w:val="none" w:sz="0" w:space="0" w:color="auto"/>
                        <w:bottom w:val="none" w:sz="0" w:space="0" w:color="auto"/>
                        <w:right w:val="none" w:sz="0" w:space="0" w:color="auto"/>
                      </w:divBdr>
                    </w:div>
                  </w:divsChild>
                </w:div>
                <w:div w:id="31466591">
                  <w:marLeft w:val="0"/>
                  <w:marRight w:val="0"/>
                  <w:marTop w:val="0"/>
                  <w:marBottom w:val="0"/>
                  <w:divBdr>
                    <w:top w:val="none" w:sz="0" w:space="0" w:color="auto"/>
                    <w:left w:val="none" w:sz="0" w:space="0" w:color="auto"/>
                    <w:bottom w:val="none" w:sz="0" w:space="0" w:color="auto"/>
                    <w:right w:val="none" w:sz="0" w:space="0" w:color="auto"/>
                  </w:divBdr>
                  <w:divsChild>
                    <w:div w:id="1585844922">
                      <w:marLeft w:val="0"/>
                      <w:marRight w:val="0"/>
                      <w:marTop w:val="0"/>
                      <w:marBottom w:val="0"/>
                      <w:divBdr>
                        <w:top w:val="none" w:sz="0" w:space="0" w:color="auto"/>
                        <w:left w:val="none" w:sz="0" w:space="0" w:color="auto"/>
                        <w:bottom w:val="none" w:sz="0" w:space="0" w:color="auto"/>
                        <w:right w:val="none" w:sz="0" w:space="0" w:color="auto"/>
                      </w:divBdr>
                    </w:div>
                  </w:divsChild>
                </w:div>
                <w:div w:id="1496915154">
                  <w:marLeft w:val="0"/>
                  <w:marRight w:val="0"/>
                  <w:marTop w:val="0"/>
                  <w:marBottom w:val="0"/>
                  <w:divBdr>
                    <w:top w:val="none" w:sz="0" w:space="0" w:color="auto"/>
                    <w:left w:val="none" w:sz="0" w:space="0" w:color="auto"/>
                    <w:bottom w:val="none" w:sz="0" w:space="0" w:color="auto"/>
                    <w:right w:val="none" w:sz="0" w:space="0" w:color="auto"/>
                  </w:divBdr>
                  <w:divsChild>
                    <w:div w:id="1740397897">
                      <w:marLeft w:val="0"/>
                      <w:marRight w:val="0"/>
                      <w:marTop w:val="0"/>
                      <w:marBottom w:val="0"/>
                      <w:divBdr>
                        <w:top w:val="none" w:sz="0" w:space="0" w:color="auto"/>
                        <w:left w:val="none" w:sz="0" w:space="0" w:color="auto"/>
                        <w:bottom w:val="none" w:sz="0" w:space="0" w:color="auto"/>
                        <w:right w:val="none" w:sz="0" w:space="0" w:color="auto"/>
                      </w:divBdr>
                    </w:div>
                  </w:divsChild>
                </w:div>
                <w:div w:id="1387608924">
                  <w:marLeft w:val="0"/>
                  <w:marRight w:val="0"/>
                  <w:marTop w:val="0"/>
                  <w:marBottom w:val="0"/>
                  <w:divBdr>
                    <w:top w:val="none" w:sz="0" w:space="0" w:color="auto"/>
                    <w:left w:val="none" w:sz="0" w:space="0" w:color="auto"/>
                    <w:bottom w:val="none" w:sz="0" w:space="0" w:color="auto"/>
                    <w:right w:val="none" w:sz="0" w:space="0" w:color="auto"/>
                  </w:divBdr>
                  <w:divsChild>
                    <w:div w:id="1171989649">
                      <w:marLeft w:val="0"/>
                      <w:marRight w:val="0"/>
                      <w:marTop w:val="0"/>
                      <w:marBottom w:val="0"/>
                      <w:divBdr>
                        <w:top w:val="none" w:sz="0" w:space="0" w:color="auto"/>
                        <w:left w:val="none" w:sz="0" w:space="0" w:color="auto"/>
                        <w:bottom w:val="none" w:sz="0" w:space="0" w:color="auto"/>
                        <w:right w:val="none" w:sz="0" w:space="0" w:color="auto"/>
                      </w:divBdr>
                    </w:div>
                  </w:divsChild>
                </w:div>
                <w:div w:id="2057199559">
                  <w:marLeft w:val="0"/>
                  <w:marRight w:val="0"/>
                  <w:marTop w:val="0"/>
                  <w:marBottom w:val="0"/>
                  <w:divBdr>
                    <w:top w:val="none" w:sz="0" w:space="0" w:color="auto"/>
                    <w:left w:val="none" w:sz="0" w:space="0" w:color="auto"/>
                    <w:bottom w:val="none" w:sz="0" w:space="0" w:color="auto"/>
                    <w:right w:val="none" w:sz="0" w:space="0" w:color="auto"/>
                  </w:divBdr>
                  <w:divsChild>
                    <w:div w:id="1206598263">
                      <w:marLeft w:val="0"/>
                      <w:marRight w:val="0"/>
                      <w:marTop w:val="0"/>
                      <w:marBottom w:val="0"/>
                      <w:divBdr>
                        <w:top w:val="none" w:sz="0" w:space="0" w:color="auto"/>
                        <w:left w:val="none" w:sz="0" w:space="0" w:color="auto"/>
                        <w:bottom w:val="none" w:sz="0" w:space="0" w:color="auto"/>
                        <w:right w:val="none" w:sz="0" w:space="0" w:color="auto"/>
                      </w:divBdr>
                    </w:div>
                  </w:divsChild>
                </w:div>
                <w:div w:id="1411583344">
                  <w:marLeft w:val="0"/>
                  <w:marRight w:val="0"/>
                  <w:marTop w:val="0"/>
                  <w:marBottom w:val="0"/>
                  <w:divBdr>
                    <w:top w:val="none" w:sz="0" w:space="0" w:color="auto"/>
                    <w:left w:val="none" w:sz="0" w:space="0" w:color="auto"/>
                    <w:bottom w:val="none" w:sz="0" w:space="0" w:color="auto"/>
                    <w:right w:val="none" w:sz="0" w:space="0" w:color="auto"/>
                  </w:divBdr>
                  <w:divsChild>
                    <w:div w:id="153380847">
                      <w:marLeft w:val="0"/>
                      <w:marRight w:val="0"/>
                      <w:marTop w:val="0"/>
                      <w:marBottom w:val="0"/>
                      <w:divBdr>
                        <w:top w:val="none" w:sz="0" w:space="0" w:color="auto"/>
                        <w:left w:val="none" w:sz="0" w:space="0" w:color="auto"/>
                        <w:bottom w:val="none" w:sz="0" w:space="0" w:color="auto"/>
                        <w:right w:val="none" w:sz="0" w:space="0" w:color="auto"/>
                      </w:divBdr>
                    </w:div>
                  </w:divsChild>
                </w:div>
                <w:div w:id="1522353012">
                  <w:marLeft w:val="0"/>
                  <w:marRight w:val="0"/>
                  <w:marTop w:val="0"/>
                  <w:marBottom w:val="0"/>
                  <w:divBdr>
                    <w:top w:val="none" w:sz="0" w:space="0" w:color="auto"/>
                    <w:left w:val="none" w:sz="0" w:space="0" w:color="auto"/>
                    <w:bottom w:val="none" w:sz="0" w:space="0" w:color="auto"/>
                    <w:right w:val="none" w:sz="0" w:space="0" w:color="auto"/>
                  </w:divBdr>
                  <w:divsChild>
                    <w:div w:id="250941633">
                      <w:marLeft w:val="0"/>
                      <w:marRight w:val="0"/>
                      <w:marTop w:val="0"/>
                      <w:marBottom w:val="0"/>
                      <w:divBdr>
                        <w:top w:val="none" w:sz="0" w:space="0" w:color="auto"/>
                        <w:left w:val="none" w:sz="0" w:space="0" w:color="auto"/>
                        <w:bottom w:val="none" w:sz="0" w:space="0" w:color="auto"/>
                        <w:right w:val="none" w:sz="0" w:space="0" w:color="auto"/>
                      </w:divBdr>
                    </w:div>
                  </w:divsChild>
                </w:div>
                <w:div w:id="140973032">
                  <w:marLeft w:val="0"/>
                  <w:marRight w:val="0"/>
                  <w:marTop w:val="0"/>
                  <w:marBottom w:val="0"/>
                  <w:divBdr>
                    <w:top w:val="none" w:sz="0" w:space="0" w:color="auto"/>
                    <w:left w:val="none" w:sz="0" w:space="0" w:color="auto"/>
                    <w:bottom w:val="none" w:sz="0" w:space="0" w:color="auto"/>
                    <w:right w:val="none" w:sz="0" w:space="0" w:color="auto"/>
                  </w:divBdr>
                  <w:divsChild>
                    <w:div w:id="1714307187">
                      <w:marLeft w:val="0"/>
                      <w:marRight w:val="0"/>
                      <w:marTop w:val="0"/>
                      <w:marBottom w:val="0"/>
                      <w:divBdr>
                        <w:top w:val="none" w:sz="0" w:space="0" w:color="auto"/>
                        <w:left w:val="none" w:sz="0" w:space="0" w:color="auto"/>
                        <w:bottom w:val="none" w:sz="0" w:space="0" w:color="auto"/>
                        <w:right w:val="none" w:sz="0" w:space="0" w:color="auto"/>
                      </w:divBdr>
                    </w:div>
                  </w:divsChild>
                </w:div>
                <w:div w:id="1677423361">
                  <w:marLeft w:val="0"/>
                  <w:marRight w:val="0"/>
                  <w:marTop w:val="0"/>
                  <w:marBottom w:val="0"/>
                  <w:divBdr>
                    <w:top w:val="none" w:sz="0" w:space="0" w:color="auto"/>
                    <w:left w:val="none" w:sz="0" w:space="0" w:color="auto"/>
                    <w:bottom w:val="none" w:sz="0" w:space="0" w:color="auto"/>
                    <w:right w:val="none" w:sz="0" w:space="0" w:color="auto"/>
                  </w:divBdr>
                  <w:divsChild>
                    <w:div w:id="831915294">
                      <w:marLeft w:val="0"/>
                      <w:marRight w:val="0"/>
                      <w:marTop w:val="0"/>
                      <w:marBottom w:val="0"/>
                      <w:divBdr>
                        <w:top w:val="none" w:sz="0" w:space="0" w:color="auto"/>
                        <w:left w:val="none" w:sz="0" w:space="0" w:color="auto"/>
                        <w:bottom w:val="none" w:sz="0" w:space="0" w:color="auto"/>
                        <w:right w:val="none" w:sz="0" w:space="0" w:color="auto"/>
                      </w:divBdr>
                    </w:div>
                  </w:divsChild>
                </w:div>
                <w:div w:id="752628512">
                  <w:marLeft w:val="0"/>
                  <w:marRight w:val="0"/>
                  <w:marTop w:val="0"/>
                  <w:marBottom w:val="0"/>
                  <w:divBdr>
                    <w:top w:val="none" w:sz="0" w:space="0" w:color="auto"/>
                    <w:left w:val="none" w:sz="0" w:space="0" w:color="auto"/>
                    <w:bottom w:val="none" w:sz="0" w:space="0" w:color="auto"/>
                    <w:right w:val="none" w:sz="0" w:space="0" w:color="auto"/>
                  </w:divBdr>
                  <w:divsChild>
                    <w:div w:id="456145949">
                      <w:marLeft w:val="0"/>
                      <w:marRight w:val="0"/>
                      <w:marTop w:val="0"/>
                      <w:marBottom w:val="0"/>
                      <w:divBdr>
                        <w:top w:val="none" w:sz="0" w:space="0" w:color="auto"/>
                        <w:left w:val="none" w:sz="0" w:space="0" w:color="auto"/>
                        <w:bottom w:val="none" w:sz="0" w:space="0" w:color="auto"/>
                        <w:right w:val="none" w:sz="0" w:space="0" w:color="auto"/>
                      </w:divBdr>
                    </w:div>
                  </w:divsChild>
                </w:div>
                <w:div w:id="476530117">
                  <w:marLeft w:val="0"/>
                  <w:marRight w:val="0"/>
                  <w:marTop w:val="0"/>
                  <w:marBottom w:val="0"/>
                  <w:divBdr>
                    <w:top w:val="none" w:sz="0" w:space="0" w:color="auto"/>
                    <w:left w:val="none" w:sz="0" w:space="0" w:color="auto"/>
                    <w:bottom w:val="none" w:sz="0" w:space="0" w:color="auto"/>
                    <w:right w:val="none" w:sz="0" w:space="0" w:color="auto"/>
                  </w:divBdr>
                  <w:divsChild>
                    <w:div w:id="1861161128">
                      <w:marLeft w:val="0"/>
                      <w:marRight w:val="0"/>
                      <w:marTop w:val="0"/>
                      <w:marBottom w:val="0"/>
                      <w:divBdr>
                        <w:top w:val="none" w:sz="0" w:space="0" w:color="auto"/>
                        <w:left w:val="none" w:sz="0" w:space="0" w:color="auto"/>
                        <w:bottom w:val="none" w:sz="0" w:space="0" w:color="auto"/>
                        <w:right w:val="none" w:sz="0" w:space="0" w:color="auto"/>
                      </w:divBdr>
                    </w:div>
                  </w:divsChild>
                </w:div>
                <w:div w:id="579607814">
                  <w:marLeft w:val="0"/>
                  <w:marRight w:val="0"/>
                  <w:marTop w:val="0"/>
                  <w:marBottom w:val="0"/>
                  <w:divBdr>
                    <w:top w:val="none" w:sz="0" w:space="0" w:color="auto"/>
                    <w:left w:val="none" w:sz="0" w:space="0" w:color="auto"/>
                    <w:bottom w:val="none" w:sz="0" w:space="0" w:color="auto"/>
                    <w:right w:val="none" w:sz="0" w:space="0" w:color="auto"/>
                  </w:divBdr>
                  <w:divsChild>
                    <w:div w:id="815487700">
                      <w:marLeft w:val="0"/>
                      <w:marRight w:val="0"/>
                      <w:marTop w:val="0"/>
                      <w:marBottom w:val="0"/>
                      <w:divBdr>
                        <w:top w:val="none" w:sz="0" w:space="0" w:color="auto"/>
                        <w:left w:val="none" w:sz="0" w:space="0" w:color="auto"/>
                        <w:bottom w:val="none" w:sz="0" w:space="0" w:color="auto"/>
                        <w:right w:val="none" w:sz="0" w:space="0" w:color="auto"/>
                      </w:divBdr>
                    </w:div>
                  </w:divsChild>
                </w:div>
                <w:div w:id="1088384617">
                  <w:marLeft w:val="0"/>
                  <w:marRight w:val="0"/>
                  <w:marTop w:val="0"/>
                  <w:marBottom w:val="0"/>
                  <w:divBdr>
                    <w:top w:val="none" w:sz="0" w:space="0" w:color="auto"/>
                    <w:left w:val="none" w:sz="0" w:space="0" w:color="auto"/>
                    <w:bottom w:val="none" w:sz="0" w:space="0" w:color="auto"/>
                    <w:right w:val="none" w:sz="0" w:space="0" w:color="auto"/>
                  </w:divBdr>
                  <w:divsChild>
                    <w:div w:id="241725016">
                      <w:marLeft w:val="0"/>
                      <w:marRight w:val="0"/>
                      <w:marTop w:val="0"/>
                      <w:marBottom w:val="0"/>
                      <w:divBdr>
                        <w:top w:val="none" w:sz="0" w:space="0" w:color="auto"/>
                        <w:left w:val="none" w:sz="0" w:space="0" w:color="auto"/>
                        <w:bottom w:val="none" w:sz="0" w:space="0" w:color="auto"/>
                        <w:right w:val="none" w:sz="0" w:space="0" w:color="auto"/>
                      </w:divBdr>
                    </w:div>
                  </w:divsChild>
                </w:div>
                <w:div w:id="695499271">
                  <w:marLeft w:val="0"/>
                  <w:marRight w:val="0"/>
                  <w:marTop w:val="0"/>
                  <w:marBottom w:val="0"/>
                  <w:divBdr>
                    <w:top w:val="none" w:sz="0" w:space="0" w:color="auto"/>
                    <w:left w:val="none" w:sz="0" w:space="0" w:color="auto"/>
                    <w:bottom w:val="none" w:sz="0" w:space="0" w:color="auto"/>
                    <w:right w:val="none" w:sz="0" w:space="0" w:color="auto"/>
                  </w:divBdr>
                  <w:divsChild>
                    <w:div w:id="1543253139">
                      <w:marLeft w:val="0"/>
                      <w:marRight w:val="0"/>
                      <w:marTop w:val="0"/>
                      <w:marBottom w:val="0"/>
                      <w:divBdr>
                        <w:top w:val="none" w:sz="0" w:space="0" w:color="auto"/>
                        <w:left w:val="none" w:sz="0" w:space="0" w:color="auto"/>
                        <w:bottom w:val="none" w:sz="0" w:space="0" w:color="auto"/>
                        <w:right w:val="none" w:sz="0" w:space="0" w:color="auto"/>
                      </w:divBdr>
                    </w:div>
                  </w:divsChild>
                </w:div>
                <w:div w:id="1378118960">
                  <w:marLeft w:val="0"/>
                  <w:marRight w:val="0"/>
                  <w:marTop w:val="0"/>
                  <w:marBottom w:val="0"/>
                  <w:divBdr>
                    <w:top w:val="none" w:sz="0" w:space="0" w:color="auto"/>
                    <w:left w:val="none" w:sz="0" w:space="0" w:color="auto"/>
                    <w:bottom w:val="none" w:sz="0" w:space="0" w:color="auto"/>
                    <w:right w:val="none" w:sz="0" w:space="0" w:color="auto"/>
                  </w:divBdr>
                  <w:divsChild>
                    <w:div w:id="383262407">
                      <w:marLeft w:val="0"/>
                      <w:marRight w:val="0"/>
                      <w:marTop w:val="0"/>
                      <w:marBottom w:val="0"/>
                      <w:divBdr>
                        <w:top w:val="none" w:sz="0" w:space="0" w:color="auto"/>
                        <w:left w:val="none" w:sz="0" w:space="0" w:color="auto"/>
                        <w:bottom w:val="none" w:sz="0" w:space="0" w:color="auto"/>
                        <w:right w:val="none" w:sz="0" w:space="0" w:color="auto"/>
                      </w:divBdr>
                    </w:div>
                  </w:divsChild>
                </w:div>
                <w:div w:id="607277146">
                  <w:marLeft w:val="0"/>
                  <w:marRight w:val="0"/>
                  <w:marTop w:val="0"/>
                  <w:marBottom w:val="0"/>
                  <w:divBdr>
                    <w:top w:val="none" w:sz="0" w:space="0" w:color="auto"/>
                    <w:left w:val="none" w:sz="0" w:space="0" w:color="auto"/>
                    <w:bottom w:val="none" w:sz="0" w:space="0" w:color="auto"/>
                    <w:right w:val="none" w:sz="0" w:space="0" w:color="auto"/>
                  </w:divBdr>
                  <w:divsChild>
                    <w:div w:id="48847806">
                      <w:marLeft w:val="0"/>
                      <w:marRight w:val="0"/>
                      <w:marTop w:val="0"/>
                      <w:marBottom w:val="0"/>
                      <w:divBdr>
                        <w:top w:val="none" w:sz="0" w:space="0" w:color="auto"/>
                        <w:left w:val="none" w:sz="0" w:space="0" w:color="auto"/>
                        <w:bottom w:val="none" w:sz="0" w:space="0" w:color="auto"/>
                        <w:right w:val="none" w:sz="0" w:space="0" w:color="auto"/>
                      </w:divBdr>
                    </w:div>
                  </w:divsChild>
                </w:div>
                <w:div w:id="1450974201">
                  <w:marLeft w:val="0"/>
                  <w:marRight w:val="0"/>
                  <w:marTop w:val="0"/>
                  <w:marBottom w:val="0"/>
                  <w:divBdr>
                    <w:top w:val="none" w:sz="0" w:space="0" w:color="auto"/>
                    <w:left w:val="none" w:sz="0" w:space="0" w:color="auto"/>
                    <w:bottom w:val="none" w:sz="0" w:space="0" w:color="auto"/>
                    <w:right w:val="none" w:sz="0" w:space="0" w:color="auto"/>
                  </w:divBdr>
                  <w:divsChild>
                    <w:div w:id="915361052">
                      <w:marLeft w:val="0"/>
                      <w:marRight w:val="0"/>
                      <w:marTop w:val="0"/>
                      <w:marBottom w:val="0"/>
                      <w:divBdr>
                        <w:top w:val="none" w:sz="0" w:space="0" w:color="auto"/>
                        <w:left w:val="none" w:sz="0" w:space="0" w:color="auto"/>
                        <w:bottom w:val="none" w:sz="0" w:space="0" w:color="auto"/>
                        <w:right w:val="none" w:sz="0" w:space="0" w:color="auto"/>
                      </w:divBdr>
                    </w:div>
                  </w:divsChild>
                </w:div>
                <w:div w:id="1379743291">
                  <w:marLeft w:val="0"/>
                  <w:marRight w:val="0"/>
                  <w:marTop w:val="0"/>
                  <w:marBottom w:val="0"/>
                  <w:divBdr>
                    <w:top w:val="none" w:sz="0" w:space="0" w:color="auto"/>
                    <w:left w:val="none" w:sz="0" w:space="0" w:color="auto"/>
                    <w:bottom w:val="none" w:sz="0" w:space="0" w:color="auto"/>
                    <w:right w:val="none" w:sz="0" w:space="0" w:color="auto"/>
                  </w:divBdr>
                  <w:divsChild>
                    <w:div w:id="647176743">
                      <w:marLeft w:val="0"/>
                      <w:marRight w:val="0"/>
                      <w:marTop w:val="0"/>
                      <w:marBottom w:val="0"/>
                      <w:divBdr>
                        <w:top w:val="none" w:sz="0" w:space="0" w:color="auto"/>
                        <w:left w:val="none" w:sz="0" w:space="0" w:color="auto"/>
                        <w:bottom w:val="none" w:sz="0" w:space="0" w:color="auto"/>
                        <w:right w:val="none" w:sz="0" w:space="0" w:color="auto"/>
                      </w:divBdr>
                    </w:div>
                  </w:divsChild>
                </w:div>
                <w:div w:id="1172061439">
                  <w:marLeft w:val="0"/>
                  <w:marRight w:val="0"/>
                  <w:marTop w:val="0"/>
                  <w:marBottom w:val="0"/>
                  <w:divBdr>
                    <w:top w:val="none" w:sz="0" w:space="0" w:color="auto"/>
                    <w:left w:val="none" w:sz="0" w:space="0" w:color="auto"/>
                    <w:bottom w:val="none" w:sz="0" w:space="0" w:color="auto"/>
                    <w:right w:val="none" w:sz="0" w:space="0" w:color="auto"/>
                  </w:divBdr>
                  <w:divsChild>
                    <w:div w:id="2059359273">
                      <w:marLeft w:val="0"/>
                      <w:marRight w:val="0"/>
                      <w:marTop w:val="0"/>
                      <w:marBottom w:val="0"/>
                      <w:divBdr>
                        <w:top w:val="none" w:sz="0" w:space="0" w:color="auto"/>
                        <w:left w:val="none" w:sz="0" w:space="0" w:color="auto"/>
                        <w:bottom w:val="none" w:sz="0" w:space="0" w:color="auto"/>
                        <w:right w:val="none" w:sz="0" w:space="0" w:color="auto"/>
                      </w:divBdr>
                    </w:div>
                  </w:divsChild>
                </w:div>
                <w:div w:id="1500731390">
                  <w:marLeft w:val="0"/>
                  <w:marRight w:val="0"/>
                  <w:marTop w:val="0"/>
                  <w:marBottom w:val="0"/>
                  <w:divBdr>
                    <w:top w:val="none" w:sz="0" w:space="0" w:color="auto"/>
                    <w:left w:val="none" w:sz="0" w:space="0" w:color="auto"/>
                    <w:bottom w:val="none" w:sz="0" w:space="0" w:color="auto"/>
                    <w:right w:val="none" w:sz="0" w:space="0" w:color="auto"/>
                  </w:divBdr>
                  <w:divsChild>
                    <w:div w:id="336737746">
                      <w:marLeft w:val="0"/>
                      <w:marRight w:val="0"/>
                      <w:marTop w:val="0"/>
                      <w:marBottom w:val="0"/>
                      <w:divBdr>
                        <w:top w:val="none" w:sz="0" w:space="0" w:color="auto"/>
                        <w:left w:val="none" w:sz="0" w:space="0" w:color="auto"/>
                        <w:bottom w:val="none" w:sz="0" w:space="0" w:color="auto"/>
                        <w:right w:val="none" w:sz="0" w:space="0" w:color="auto"/>
                      </w:divBdr>
                    </w:div>
                  </w:divsChild>
                </w:div>
                <w:div w:id="929654925">
                  <w:marLeft w:val="0"/>
                  <w:marRight w:val="0"/>
                  <w:marTop w:val="0"/>
                  <w:marBottom w:val="0"/>
                  <w:divBdr>
                    <w:top w:val="none" w:sz="0" w:space="0" w:color="auto"/>
                    <w:left w:val="none" w:sz="0" w:space="0" w:color="auto"/>
                    <w:bottom w:val="none" w:sz="0" w:space="0" w:color="auto"/>
                    <w:right w:val="none" w:sz="0" w:space="0" w:color="auto"/>
                  </w:divBdr>
                  <w:divsChild>
                    <w:div w:id="1517033552">
                      <w:marLeft w:val="0"/>
                      <w:marRight w:val="0"/>
                      <w:marTop w:val="0"/>
                      <w:marBottom w:val="0"/>
                      <w:divBdr>
                        <w:top w:val="none" w:sz="0" w:space="0" w:color="auto"/>
                        <w:left w:val="none" w:sz="0" w:space="0" w:color="auto"/>
                        <w:bottom w:val="none" w:sz="0" w:space="0" w:color="auto"/>
                        <w:right w:val="none" w:sz="0" w:space="0" w:color="auto"/>
                      </w:divBdr>
                    </w:div>
                  </w:divsChild>
                </w:div>
                <w:div w:id="655307700">
                  <w:marLeft w:val="0"/>
                  <w:marRight w:val="0"/>
                  <w:marTop w:val="0"/>
                  <w:marBottom w:val="0"/>
                  <w:divBdr>
                    <w:top w:val="none" w:sz="0" w:space="0" w:color="auto"/>
                    <w:left w:val="none" w:sz="0" w:space="0" w:color="auto"/>
                    <w:bottom w:val="none" w:sz="0" w:space="0" w:color="auto"/>
                    <w:right w:val="none" w:sz="0" w:space="0" w:color="auto"/>
                  </w:divBdr>
                  <w:divsChild>
                    <w:div w:id="587426527">
                      <w:marLeft w:val="0"/>
                      <w:marRight w:val="0"/>
                      <w:marTop w:val="0"/>
                      <w:marBottom w:val="0"/>
                      <w:divBdr>
                        <w:top w:val="none" w:sz="0" w:space="0" w:color="auto"/>
                        <w:left w:val="none" w:sz="0" w:space="0" w:color="auto"/>
                        <w:bottom w:val="none" w:sz="0" w:space="0" w:color="auto"/>
                        <w:right w:val="none" w:sz="0" w:space="0" w:color="auto"/>
                      </w:divBdr>
                    </w:div>
                  </w:divsChild>
                </w:div>
                <w:div w:id="141697947">
                  <w:marLeft w:val="0"/>
                  <w:marRight w:val="0"/>
                  <w:marTop w:val="0"/>
                  <w:marBottom w:val="0"/>
                  <w:divBdr>
                    <w:top w:val="none" w:sz="0" w:space="0" w:color="auto"/>
                    <w:left w:val="none" w:sz="0" w:space="0" w:color="auto"/>
                    <w:bottom w:val="none" w:sz="0" w:space="0" w:color="auto"/>
                    <w:right w:val="none" w:sz="0" w:space="0" w:color="auto"/>
                  </w:divBdr>
                  <w:divsChild>
                    <w:div w:id="628709319">
                      <w:marLeft w:val="0"/>
                      <w:marRight w:val="0"/>
                      <w:marTop w:val="0"/>
                      <w:marBottom w:val="0"/>
                      <w:divBdr>
                        <w:top w:val="none" w:sz="0" w:space="0" w:color="auto"/>
                        <w:left w:val="none" w:sz="0" w:space="0" w:color="auto"/>
                        <w:bottom w:val="none" w:sz="0" w:space="0" w:color="auto"/>
                        <w:right w:val="none" w:sz="0" w:space="0" w:color="auto"/>
                      </w:divBdr>
                    </w:div>
                  </w:divsChild>
                </w:div>
                <w:div w:id="2014141974">
                  <w:marLeft w:val="0"/>
                  <w:marRight w:val="0"/>
                  <w:marTop w:val="0"/>
                  <w:marBottom w:val="0"/>
                  <w:divBdr>
                    <w:top w:val="none" w:sz="0" w:space="0" w:color="auto"/>
                    <w:left w:val="none" w:sz="0" w:space="0" w:color="auto"/>
                    <w:bottom w:val="none" w:sz="0" w:space="0" w:color="auto"/>
                    <w:right w:val="none" w:sz="0" w:space="0" w:color="auto"/>
                  </w:divBdr>
                  <w:divsChild>
                    <w:div w:id="2104297842">
                      <w:marLeft w:val="0"/>
                      <w:marRight w:val="0"/>
                      <w:marTop w:val="0"/>
                      <w:marBottom w:val="0"/>
                      <w:divBdr>
                        <w:top w:val="none" w:sz="0" w:space="0" w:color="auto"/>
                        <w:left w:val="none" w:sz="0" w:space="0" w:color="auto"/>
                        <w:bottom w:val="none" w:sz="0" w:space="0" w:color="auto"/>
                        <w:right w:val="none" w:sz="0" w:space="0" w:color="auto"/>
                      </w:divBdr>
                    </w:div>
                  </w:divsChild>
                </w:div>
                <w:div w:id="1554152741">
                  <w:marLeft w:val="0"/>
                  <w:marRight w:val="0"/>
                  <w:marTop w:val="0"/>
                  <w:marBottom w:val="0"/>
                  <w:divBdr>
                    <w:top w:val="none" w:sz="0" w:space="0" w:color="auto"/>
                    <w:left w:val="none" w:sz="0" w:space="0" w:color="auto"/>
                    <w:bottom w:val="none" w:sz="0" w:space="0" w:color="auto"/>
                    <w:right w:val="none" w:sz="0" w:space="0" w:color="auto"/>
                  </w:divBdr>
                  <w:divsChild>
                    <w:div w:id="360668536">
                      <w:marLeft w:val="0"/>
                      <w:marRight w:val="0"/>
                      <w:marTop w:val="0"/>
                      <w:marBottom w:val="0"/>
                      <w:divBdr>
                        <w:top w:val="none" w:sz="0" w:space="0" w:color="auto"/>
                        <w:left w:val="none" w:sz="0" w:space="0" w:color="auto"/>
                        <w:bottom w:val="none" w:sz="0" w:space="0" w:color="auto"/>
                        <w:right w:val="none" w:sz="0" w:space="0" w:color="auto"/>
                      </w:divBdr>
                    </w:div>
                  </w:divsChild>
                </w:div>
                <w:div w:id="2021735848">
                  <w:marLeft w:val="0"/>
                  <w:marRight w:val="0"/>
                  <w:marTop w:val="0"/>
                  <w:marBottom w:val="0"/>
                  <w:divBdr>
                    <w:top w:val="none" w:sz="0" w:space="0" w:color="auto"/>
                    <w:left w:val="none" w:sz="0" w:space="0" w:color="auto"/>
                    <w:bottom w:val="none" w:sz="0" w:space="0" w:color="auto"/>
                    <w:right w:val="none" w:sz="0" w:space="0" w:color="auto"/>
                  </w:divBdr>
                  <w:divsChild>
                    <w:div w:id="568687454">
                      <w:marLeft w:val="0"/>
                      <w:marRight w:val="0"/>
                      <w:marTop w:val="0"/>
                      <w:marBottom w:val="0"/>
                      <w:divBdr>
                        <w:top w:val="none" w:sz="0" w:space="0" w:color="auto"/>
                        <w:left w:val="none" w:sz="0" w:space="0" w:color="auto"/>
                        <w:bottom w:val="none" w:sz="0" w:space="0" w:color="auto"/>
                        <w:right w:val="none" w:sz="0" w:space="0" w:color="auto"/>
                      </w:divBdr>
                    </w:div>
                  </w:divsChild>
                </w:div>
                <w:div w:id="1884488017">
                  <w:marLeft w:val="0"/>
                  <w:marRight w:val="0"/>
                  <w:marTop w:val="0"/>
                  <w:marBottom w:val="0"/>
                  <w:divBdr>
                    <w:top w:val="none" w:sz="0" w:space="0" w:color="auto"/>
                    <w:left w:val="none" w:sz="0" w:space="0" w:color="auto"/>
                    <w:bottom w:val="none" w:sz="0" w:space="0" w:color="auto"/>
                    <w:right w:val="none" w:sz="0" w:space="0" w:color="auto"/>
                  </w:divBdr>
                  <w:divsChild>
                    <w:div w:id="2011516933">
                      <w:marLeft w:val="0"/>
                      <w:marRight w:val="0"/>
                      <w:marTop w:val="0"/>
                      <w:marBottom w:val="0"/>
                      <w:divBdr>
                        <w:top w:val="none" w:sz="0" w:space="0" w:color="auto"/>
                        <w:left w:val="none" w:sz="0" w:space="0" w:color="auto"/>
                        <w:bottom w:val="none" w:sz="0" w:space="0" w:color="auto"/>
                        <w:right w:val="none" w:sz="0" w:space="0" w:color="auto"/>
                      </w:divBdr>
                    </w:div>
                  </w:divsChild>
                </w:div>
                <w:div w:id="881599776">
                  <w:marLeft w:val="0"/>
                  <w:marRight w:val="0"/>
                  <w:marTop w:val="0"/>
                  <w:marBottom w:val="0"/>
                  <w:divBdr>
                    <w:top w:val="none" w:sz="0" w:space="0" w:color="auto"/>
                    <w:left w:val="none" w:sz="0" w:space="0" w:color="auto"/>
                    <w:bottom w:val="none" w:sz="0" w:space="0" w:color="auto"/>
                    <w:right w:val="none" w:sz="0" w:space="0" w:color="auto"/>
                  </w:divBdr>
                  <w:divsChild>
                    <w:div w:id="2121220829">
                      <w:marLeft w:val="0"/>
                      <w:marRight w:val="0"/>
                      <w:marTop w:val="0"/>
                      <w:marBottom w:val="0"/>
                      <w:divBdr>
                        <w:top w:val="none" w:sz="0" w:space="0" w:color="auto"/>
                        <w:left w:val="none" w:sz="0" w:space="0" w:color="auto"/>
                        <w:bottom w:val="none" w:sz="0" w:space="0" w:color="auto"/>
                        <w:right w:val="none" w:sz="0" w:space="0" w:color="auto"/>
                      </w:divBdr>
                    </w:div>
                  </w:divsChild>
                </w:div>
                <w:div w:id="1533415569">
                  <w:marLeft w:val="0"/>
                  <w:marRight w:val="0"/>
                  <w:marTop w:val="0"/>
                  <w:marBottom w:val="0"/>
                  <w:divBdr>
                    <w:top w:val="none" w:sz="0" w:space="0" w:color="auto"/>
                    <w:left w:val="none" w:sz="0" w:space="0" w:color="auto"/>
                    <w:bottom w:val="none" w:sz="0" w:space="0" w:color="auto"/>
                    <w:right w:val="none" w:sz="0" w:space="0" w:color="auto"/>
                  </w:divBdr>
                  <w:divsChild>
                    <w:div w:id="1219976835">
                      <w:marLeft w:val="0"/>
                      <w:marRight w:val="0"/>
                      <w:marTop w:val="0"/>
                      <w:marBottom w:val="0"/>
                      <w:divBdr>
                        <w:top w:val="none" w:sz="0" w:space="0" w:color="auto"/>
                        <w:left w:val="none" w:sz="0" w:space="0" w:color="auto"/>
                        <w:bottom w:val="none" w:sz="0" w:space="0" w:color="auto"/>
                        <w:right w:val="none" w:sz="0" w:space="0" w:color="auto"/>
                      </w:divBdr>
                    </w:div>
                  </w:divsChild>
                </w:div>
                <w:div w:id="1903172989">
                  <w:marLeft w:val="0"/>
                  <w:marRight w:val="0"/>
                  <w:marTop w:val="0"/>
                  <w:marBottom w:val="0"/>
                  <w:divBdr>
                    <w:top w:val="none" w:sz="0" w:space="0" w:color="auto"/>
                    <w:left w:val="none" w:sz="0" w:space="0" w:color="auto"/>
                    <w:bottom w:val="none" w:sz="0" w:space="0" w:color="auto"/>
                    <w:right w:val="none" w:sz="0" w:space="0" w:color="auto"/>
                  </w:divBdr>
                  <w:divsChild>
                    <w:div w:id="493107597">
                      <w:marLeft w:val="0"/>
                      <w:marRight w:val="0"/>
                      <w:marTop w:val="0"/>
                      <w:marBottom w:val="0"/>
                      <w:divBdr>
                        <w:top w:val="none" w:sz="0" w:space="0" w:color="auto"/>
                        <w:left w:val="none" w:sz="0" w:space="0" w:color="auto"/>
                        <w:bottom w:val="none" w:sz="0" w:space="0" w:color="auto"/>
                        <w:right w:val="none" w:sz="0" w:space="0" w:color="auto"/>
                      </w:divBdr>
                    </w:div>
                  </w:divsChild>
                </w:div>
                <w:div w:id="625238369">
                  <w:marLeft w:val="0"/>
                  <w:marRight w:val="0"/>
                  <w:marTop w:val="0"/>
                  <w:marBottom w:val="0"/>
                  <w:divBdr>
                    <w:top w:val="none" w:sz="0" w:space="0" w:color="auto"/>
                    <w:left w:val="none" w:sz="0" w:space="0" w:color="auto"/>
                    <w:bottom w:val="none" w:sz="0" w:space="0" w:color="auto"/>
                    <w:right w:val="none" w:sz="0" w:space="0" w:color="auto"/>
                  </w:divBdr>
                  <w:divsChild>
                    <w:div w:id="1670863666">
                      <w:marLeft w:val="0"/>
                      <w:marRight w:val="0"/>
                      <w:marTop w:val="0"/>
                      <w:marBottom w:val="0"/>
                      <w:divBdr>
                        <w:top w:val="none" w:sz="0" w:space="0" w:color="auto"/>
                        <w:left w:val="none" w:sz="0" w:space="0" w:color="auto"/>
                        <w:bottom w:val="none" w:sz="0" w:space="0" w:color="auto"/>
                        <w:right w:val="none" w:sz="0" w:space="0" w:color="auto"/>
                      </w:divBdr>
                    </w:div>
                  </w:divsChild>
                </w:div>
                <w:div w:id="1564100985">
                  <w:marLeft w:val="0"/>
                  <w:marRight w:val="0"/>
                  <w:marTop w:val="0"/>
                  <w:marBottom w:val="0"/>
                  <w:divBdr>
                    <w:top w:val="none" w:sz="0" w:space="0" w:color="auto"/>
                    <w:left w:val="none" w:sz="0" w:space="0" w:color="auto"/>
                    <w:bottom w:val="none" w:sz="0" w:space="0" w:color="auto"/>
                    <w:right w:val="none" w:sz="0" w:space="0" w:color="auto"/>
                  </w:divBdr>
                  <w:divsChild>
                    <w:div w:id="1851984919">
                      <w:marLeft w:val="0"/>
                      <w:marRight w:val="0"/>
                      <w:marTop w:val="0"/>
                      <w:marBottom w:val="0"/>
                      <w:divBdr>
                        <w:top w:val="none" w:sz="0" w:space="0" w:color="auto"/>
                        <w:left w:val="none" w:sz="0" w:space="0" w:color="auto"/>
                        <w:bottom w:val="none" w:sz="0" w:space="0" w:color="auto"/>
                        <w:right w:val="none" w:sz="0" w:space="0" w:color="auto"/>
                      </w:divBdr>
                    </w:div>
                  </w:divsChild>
                </w:div>
                <w:div w:id="2048874786">
                  <w:marLeft w:val="0"/>
                  <w:marRight w:val="0"/>
                  <w:marTop w:val="0"/>
                  <w:marBottom w:val="0"/>
                  <w:divBdr>
                    <w:top w:val="none" w:sz="0" w:space="0" w:color="auto"/>
                    <w:left w:val="none" w:sz="0" w:space="0" w:color="auto"/>
                    <w:bottom w:val="none" w:sz="0" w:space="0" w:color="auto"/>
                    <w:right w:val="none" w:sz="0" w:space="0" w:color="auto"/>
                  </w:divBdr>
                  <w:divsChild>
                    <w:div w:id="1371805390">
                      <w:marLeft w:val="0"/>
                      <w:marRight w:val="0"/>
                      <w:marTop w:val="0"/>
                      <w:marBottom w:val="0"/>
                      <w:divBdr>
                        <w:top w:val="none" w:sz="0" w:space="0" w:color="auto"/>
                        <w:left w:val="none" w:sz="0" w:space="0" w:color="auto"/>
                        <w:bottom w:val="none" w:sz="0" w:space="0" w:color="auto"/>
                        <w:right w:val="none" w:sz="0" w:space="0" w:color="auto"/>
                      </w:divBdr>
                    </w:div>
                  </w:divsChild>
                </w:div>
                <w:div w:id="215512771">
                  <w:marLeft w:val="0"/>
                  <w:marRight w:val="0"/>
                  <w:marTop w:val="0"/>
                  <w:marBottom w:val="0"/>
                  <w:divBdr>
                    <w:top w:val="none" w:sz="0" w:space="0" w:color="auto"/>
                    <w:left w:val="none" w:sz="0" w:space="0" w:color="auto"/>
                    <w:bottom w:val="none" w:sz="0" w:space="0" w:color="auto"/>
                    <w:right w:val="none" w:sz="0" w:space="0" w:color="auto"/>
                  </w:divBdr>
                  <w:divsChild>
                    <w:div w:id="242183463">
                      <w:marLeft w:val="0"/>
                      <w:marRight w:val="0"/>
                      <w:marTop w:val="0"/>
                      <w:marBottom w:val="0"/>
                      <w:divBdr>
                        <w:top w:val="none" w:sz="0" w:space="0" w:color="auto"/>
                        <w:left w:val="none" w:sz="0" w:space="0" w:color="auto"/>
                        <w:bottom w:val="none" w:sz="0" w:space="0" w:color="auto"/>
                        <w:right w:val="none" w:sz="0" w:space="0" w:color="auto"/>
                      </w:divBdr>
                    </w:div>
                  </w:divsChild>
                </w:div>
                <w:div w:id="484128579">
                  <w:marLeft w:val="0"/>
                  <w:marRight w:val="0"/>
                  <w:marTop w:val="0"/>
                  <w:marBottom w:val="0"/>
                  <w:divBdr>
                    <w:top w:val="none" w:sz="0" w:space="0" w:color="auto"/>
                    <w:left w:val="none" w:sz="0" w:space="0" w:color="auto"/>
                    <w:bottom w:val="none" w:sz="0" w:space="0" w:color="auto"/>
                    <w:right w:val="none" w:sz="0" w:space="0" w:color="auto"/>
                  </w:divBdr>
                  <w:divsChild>
                    <w:div w:id="971056598">
                      <w:marLeft w:val="0"/>
                      <w:marRight w:val="0"/>
                      <w:marTop w:val="0"/>
                      <w:marBottom w:val="0"/>
                      <w:divBdr>
                        <w:top w:val="none" w:sz="0" w:space="0" w:color="auto"/>
                        <w:left w:val="none" w:sz="0" w:space="0" w:color="auto"/>
                        <w:bottom w:val="none" w:sz="0" w:space="0" w:color="auto"/>
                        <w:right w:val="none" w:sz="0" w:space="0" w:color="auto"/>
                      </w:divBdr>
                    </w:div>
                  </w:divsChild>
                </w:div>
                <w:div w:id="1799952795">
                  <w:marLeft w:val="0"/>
                  <w:marRight w:val="0"/>
                  <w:marTop w:val="0"/>
                  <w:marBottom w:val="0"/>
                  <w:divBdr>
                    <w:top w:val="none" w:sz="0" w:space="0" w:color="auto"/>
                    <w:left w:val="none" w:sz="0" w:space="0" w:color="auto"/>
                    <w:bottom w:val="none" w:sz="0" w:space="0" w:color="auto"/>
                    <w:right w:val="none" w:sz="0" w:space="0" w:color="auto"/>
                  </w:divBdr>
                  <w:divsChild>
                    <w:div w:id="284507093">
                      <w:marLeft w:val="0"/>
                      <w:marRight w:val="0"/>
                      <w:marTop w:val="0"/>
                      <w:marBottom w:val="0"/>
                      <w:divBdr>
                        <w:top w:val="none" w:sz="0" w:space="0" w:color="auto"/>
                        <w:left w:val="none" w:sz="0" w:space="0" w:color="auto"/>
                        <w:bottom w:val="none" w:sz="0" w:space="0" w:color="auto"/>
                        <w:right w:val="none" w:sz="0" w:space="0" w:color="auto"/>
                      </w:divBdr>
                    </w:div>
                  </w:divsChild>
                </w:div>
                <w:div w:id="1876308016">
                  <w:marLeft w:val="0"/>
                  <w:marRight w:val="0"/>
                  <w:marTop w:val="0"/>
                  <w:marBottom w:val="0"/>
                  <w:divBdr>
                    <w:top w:val="none" w:sz="0" w:space="0" w:color="auto"/>
                    <w:left w:val="none" w:sz="0" w:space="0" w:color="auto"/>
                    <w:bottom w:val="none" w:sz="0" w:space="0" w:color="auto"/>
                    <w:right w:val="none" w:sz="0" w:space="0" w:color="auto"/>
                  </w:divBdr>
                  <w:divsChild>
                    <w:div w:id="1482891546">
                      <w:marLeft w:val="0"/>
                      <w:marRight w:val="0"/>
                      <w:marTop w:val="0"/>
                      <w:marBottom w:val="0"/>
                      <w:divBdr>
                        <w:top w:val="none" w:sz="0" w:space="0" w:color="auto"/>
                        <w:left w:val="none" w:sz="0" w:space="0" w:color="auto"/>
                        <w:bottom w:val="none" w:sz="0" w:space="0" w:color="auto"/>
                        <w:right w:val="none" w:sz="0" w:space="0" w:color="auto"/>
                      </w:divBdr>
                    </w:div>
                  </w:divsChild>
                </w:div>
                <w:div w:id="1584294121">
                  <w:marLeft w:val="0"/>
                  <w:marRight w:val="0"/>
                  <w:marTop w:val="0"/>
                  <w:marBottom w:val="0"/>
                  <w:divBdr>
                    <w:top w:val="none" w:sz="0" w:space="0" w:color="auto"/>
                    <w:left w:val="none" w:sz="0" w:space="0" w:color="auto"/>
                    <w:bottom w:val="none" w:sz="0" w:space="0" w:color="auto"/>
                    <w:right w:val="none" w:sz="0" w:space="0" w:color="auto"/>
                  </w:divBdr>
                  <w:divsChild>
                    <w:div w:id="1169952922">
                      <w:marLeft w:val="0"/>
                      <w:marRight w:val="0"/>
                      <w:marTop w:val="0"/>
                      <w:marBottom w:val="0"/>
                      <w:divBdr>
                        <w:top w:val="none" w:sz="0" w:space="0" w:color="auto"/>
                        <w:left w:val="none" w:sz="0" w:space="0" w:color="auto"/>
                        <w:bottom w:val="none" w:sz="0" w:space="0" w:color="auto"/>
                        <w:right w:val="none" w:sz="0" w:space="0" w:color="auto"/>
                      </w:divBdr>
                    </w:div>
                  </w:divsChild>
                </w:div>
                <w:div w:id="216745864">
                  <w:marLeft w:val="0"/>
                  <w:marRight w:val="0"/>
                  <w:marTop w:val="0"/>
                  <w:marBottom w:val="0"/>
                  <w:divBdr>
                    <w:top w:val="none" w:sz="0" w:space="0" w:color="auto"/>
                    <w:left w:val="none" w:sz="0" w:space="0" w:color="auto"/>
                    <w:bottom w:val="none" w:sz="0" w:space="0" w:color="auto"/>
                    <w:right w:val="none" w:sz="0" w:space="0" w:color="auto"/>
                  </w:divBdr>
                  <w:divsChild>
                    <w:div w:id="1632201212">
                      <w:marLeft w:val="0"/>
                      <w:marRight w:val="0"/>
                      <w:marTop w:val="0"/>
                      <w:marBottom w:val="0"/>
                      <w:divBdr>
                        <w:top w:val="none" w:sz="0" w:space="0" w:color="auto"/>
                        <w:left w:val="none" w:sz="0" w:space="0" w:color="auto"/>
                        <w:bottom w:val="none" w:sz="0" w:space="0" w:color="auto"/>
                        <w:right w:val="none" w:sz="0" w:space="0" w:color="auto"/>
                      </w:divBdr>
                    </w:div>
                  </w:divsChild>
                </w:div>
                <w:div w:id="706491917">
                  <w:marLeft w:val="0"/>
                  <w:marRight w:val="0"/>
                  <w:marTop w:val="0"/>
                  <w:marBottom w:val="0"/>
                  <w:divBdr>
                    <w:top w:val="none" w:sz="0" w:space="0" w:color="auto"/>
                    <w:left w:val="none" w:sz="0" w:space="0" w:color="auto"/>
                    <w:bottom w:val="none" w:sz="0" w:space="0" w:color="auto"/>
                    <w:right w:val="none" w:sz="0" w:space="0" w:color="auto"/>
                  </w:divBdr>
                  <w:divsChild>
                    <w:div w:id="1204175594">
                      <w:marLeft w:val="0"/>
                      <w:marRight w:val="0"/>
                      <w:marTop w:val="0"/>
                      <w:marBottom w:val="0"/>
                      <w:divBdr>
                        <w:top w:val="none" w:sz="0" w:space="0" w:color="auto"/>
                        <w:left w:val="none" w:sz="0" w:space="0" w:color="auto"/>
                        <w:bottom w:val="none" w:sz="0" w:space="0" w:color="auto"/>
                        <w:right w:val="none" w:sz="0" w:space="0" w:color="auto"/>
                      </w:divBdr>
                    </w:div>
                  </w:divsChild>
                </w:div>
                <w:div w:id="110100483">
                  <w:marLeft w:val="0"/>
                  <w:marRight w:val="0"/>
                  <w:marTop w:val="0"/>
                  <w:marBottom w:val="0"/>
                  <w:divBdr>
                    <w:top w:val="none" w:sz="0" w:space="0" w:color="auto"/>
                    <w:left w:val="none" w:sz="0" w:space="0" w:color="auto"/>
                    <w:bottom w:val="none" w:sz="0" w:space="0" w:color="auto"/>
                    <w:right w:val="none" w:sz="0" w:space="0" w:color="auto"/>
                  </w:divBdr>
                  <w:divsChild>
                    <w:div w:id="900941806">
                      <w:marLeft w:val="0"/>
                      <w:marRight w:val="0"/>
                      <w:marTop w:val="0"/>
                      <w:marBottom w:val="0"/>
                      <w:divBdr>
                        <w:top w:val="none" w:sz="0" w:space="0" w:color="auto"/>
                        <w:left w:val="none" w:sz="0" w:space="0" w:color="auto"/>
                        <w:bottom w:val="none" w:sz="0" w:space="0" w:color="auto"/>
                        <w:right w:val="none" w:sz="0" w:space="0" w:color="auto"/>
                      </w:divBdr>
                    </w:div>
                  </w:divsChild>
                </w:div>
                <w:div w:id="400178248">
                  <w:marLeft w:val="0"/>
                  <w:marRight w:val="0"/>
                  <w:marTop w:val="0"/>
                  <w:marBottom w:val="0"/>
                  <w:divBdr>
                    <w:top w:val="none" w:sz="0" w:space="0" w:color="auto"/>
                    <w:left w:val="none" w:sz="0" w:space="0" w:color="auto"/>
                    <w:bottom w:val="none" w:sz="0" w:space="0" w:color="auto"/>
                    <w:right w:val="none" w:sz="0" w:space="0" w:color="auto"/>
                  </w:divBdr>
                  <w:divsChild>
                    <w:div w:id="181940458">
                      <w:marLeft w:val="0"/>
                      <w:marRight w:val="0"/>
                      <w:marTop w:val="0"/>
                      <w:marBottom w:val="0"/>
                      <w:divBdr>
                        <w:top w:val="none" w:sz="0" w:space="0" w:color="auto"/>
                        <w:left w:val="none" w:sz="0" w:space="0" w:color="auto"/>
                        <w:bottom w:val="none" w:sz="0" w:space="0" w:color="auto"/>
                        <w:right w:val="none" w:sz="0" w:space="0" w:color="auto"/>
                      </w:divBdr>
                    </w:div>
                  </w:divsChild>
                </w:div>
                <w:div w:id="488593697">
                  <w:marLeft w:val="0"/>
                  <w:marRight w:val="0"/>
                  <w:marTop w:val="0"/>
                  <w:marBottom w:val="0"/>
                  <w:divBdr>
                    <w:top w:val="none" w:sz="0" w:space="0" w:color="auto"/>
                    <w:left w:val="none" w:sz="0" w:space="0" w:color="auto"/>
                    <w:bottom w:val="none" w:sz="0" w:space="0" w:color="auto"/>
                    <w:right w:val="none" w:sz="0" w:space="0" w:color="auto"/>
                  </w:divBdr>
                  <w:divsChild>
                    <w:div w:id="1044524239">
                      <w:marLeft w:val="0"/>
                      <w:marRight w:val="0"/>
                      <w:marTop w:val="0"/>
                      <w:marBottom w:val="0"/>
                      <w:divBdr>
                        <w:top w:val="none" w:sz="0" w:space="0" w:color="auto"/>
                        <w:left w:val="none" w:sz="0" w:space="0" w:color="auto"/>
                        <w:bottom w:val="none" w:sz="0" w:space="0" w:color="auto"/>
                        <w:right w:val="none" w:sz="0" w:space="0" w:color="auto"/>
                      </w:divBdr>
                    </w:div>
                  </w:divsChild>
                </w:div>
                <w:div w:id="1287540836">
                  <w:marLeft w:val="0"/>
                  <w:marRight w:val="0"/>
                  <w:marTop w:val="0"/>
                  <w:marBottom w:val="0"/>
                  <w:divBdr>
                    <w:top w:val="none" w:sz="0" w:space="0" w:color="auto"/>
                    <w:left w:val="none" w:sz="0" w:space="0" w:color="auto"/>
                    <w:bottom w:val="none" w:sz="0" w:space="0" w:color="auto"/>
                    <w:right w:val="none" w:sz="0" w:space="0" w:color="auto"/>
                  </w:divBdr>
                  <w:divsChild>
                    <w:div w:id="1969313700">
                      <w:marLeft w:val="0"/>
                      <w:marRight w:val="0"/>
                      <w:marTop w:val="0"/>
                      <w:marBottom w:val="0"/>
                      <w:divBdr>
                        <w:top w:val="none" w:sz="0" w:space="0" w:color="auto"/>
                        <w:left w:val="none" w:sz="0" w:space="0" w:color="auto"/>
                        <w:bottom w:val="none" w:sz="0" w:space="0" w:color="auto"/>
                        <w:right w:val="none" w:sz="0" w:space="0" w:color="auto"/>
                      </w:divBdr>
                    </w:div>
                    <w:div w:id="1360546279">
                      <w:marLeft w:val="0"/>
                      <w:marRight w:val="0"/>
                      <w:marTop w:val="0"/>
                      <w:marBottom w:val="0"/>
                      <w:divBdr>
                        <w:top w:val="none" w:sz="0" w:space="0" w:color="auto"/>
                        <w:left w:val="none" w:sz="0" w:space="0" w:color="auto"/>
                        <w:bottom w:val="none" w:sz="0" w:space="0" w:color="auto"/>
                        <w:right w:val="none" w:sz="0" w:space="0" w:color="auto"/>
                      </w:divBdr>
                    </w:div>
                  </w:divsChild>
                </w:div>
                <w:div w:id="1071850216">
                  <w:marLeft w:val="0"/>
                  <w:marRight w:val="0"/>
                  <w:marTop w:val="0"/>
                  <w:marBottom w:val="0"/>
                  <w:divBdr>
                    <w:top w:val="none" w:sz="0" w:space="0" w:color="auto"/>
                    <w:left w:val="none" w:sz="0" w:space="0" w:color="auto"/>
                    <w:bottom w:val="none" w:sz="0" w:space="0" w:color="auto"/>
                    <w:right w:val="none" w:sz="0" w:space="0" w:color="auto"/>
                  </w:divBdr>
                  <w:divsChild>
                    <w:div w:id="785924716">
                      <w:marLeft w:val="0"/>
                      <w:marRight w:val="0"/>
                      <w:marTop w:val="0"/>
                      <w:marBottom w:val="0"/>
                      <w:divBdr>
                        <w:top w:val="none" w:sz="0" w:space="0" w:color="auto"/>
                        <w:left w:val="none" w:sz="0" w:space="0" w:color="auto"/>
                        <w:bottom w:val="none" w:sz="0" w:space="0" w:color="auto"/>
                        <w:right w:val="none" w:sz="0" w:space="0" w:color="auto"/>
                      </w:divBdr>
                    </w:div>
                  </w:divsChild>
                </w:div>
                <w:div w:id="1931740779">
                  <w:marLeft w:val="0"/>
                  <w:marRight w:val="0"/>
                  <w:marTop w:val="0"/>
                  <w:marBottom w:val="0"/>
                  <w:divBdr>
                    <w:top w:val="none" w:sz="0" w:space="0" w:color="auto"/>
                    <w:left w:val="none" w:sz="0" w:space="0" w:color="auto"/>
                    <w:bottom w:val="none" w:sz="0" w:space="0" w:color="auto"/>
                    <w:right w:val="none" w:sz="0" w:space="0" w:color="auto"/>
                  </w:divBdr>
                  <w:divsChild>
                    <w:div w:id="882251327">
                      <w:marLeft w:val="0"/>
                      <w:marRight w:val="0"/>
                      <w:marTop w:val="0"/>
                      <w:marBottom w:val="0"/>
                      <w:divBdr>
                        <w:top w:val="none" w:sz="0" w:space="0" w:color="auto"/>
                        <w:left w:val="none" w:sz="0" w:space="0" w:color="auto"/>
                        <w:bottom w:val="none" w:sz="0" w:space="0" w:color="auto"/>
                        <w:right w:val="none" w:sz="0" w:space="0" w:color="auto"/>
                      </w:divBdr>
                    </w:div>
                  </w:divsChild>
                </w:div>
                <w:div w:id="1975521659">
                  <w:marLeft w:val="0"/>
                  <w:marRight w:val="0"/>
                  <w:marTop w:val="0"/>
                  <w:marBottom w:val="0"/>
                  <w:divBdr>
                    <w:top w:val="none" w:sz="0" w:space="0" w:color="auto"/>
                    <w:left w:val="none" w:sz="0" w:space="0" w:color="auto"/>
                    <w:bottom w:val="none" w:sz="0" w:space="0" w:color="auto"/>
                    <w:right w:val="none" w:sz="0" w:space="0" w:color="auto"/>
                  </w:divBdr>
                  <w:divsChild>
                    <w:div w:id="1003750653">
                      <w:marLeft w:val="0"/>
                      <w:marRight w:val="0"/>
                      <w:marTop w:val="0"/>
                      <w:marBottom w:val="0"/>
                      <w:divBdr>
                        <w:top w:val="none" w:sz="0" w:space="0" w:color="auto"/>
                        <w:left w:val="none" w:sz="0" w:space="0" w:color="auto"/>
                        <w:bottom w:val="none" w:sz="0" w:space="0" w:color="auto"/>
                        <w:right w:val="none" w:sz="0" w:space="0" w:color="auto"/>
                      </w:divBdr>
                    </w:div>
                  </w:divsChild>
                </w:div>
                <w:div w:id="773940869">
                  <w:marLeft w:val="0"/>
                  <w:marRight w:val="0"/>
                  <w:marTop w:val="0"/>
                  <w:marBottom w:val="0"/>
                  <w:divBdr>
                    <w:top w:val="none" w:sz="0" w:space="0" w:color="auto"/>
                    <w:left w:val="none" w:sz="0" w:space="0" w:color="auto"/>
                    <w:bottom w:val="none" w:sz="0" w:space="0" w:color="auto"/>
                    <w:right w:val="none" w:sz="0" w:space="0" w:color="auto"/>
                  </w:divBdr>
                  <w:divsChild>
                    <w:div w:id="587425473">
                      <w:marLeft w:val="0"/>
                      <w:marRight w:val="0"/>
                      <w:marTop w:val="0"/>
                      <w:marBottom w:val="0"/>
                      <w:divBdr>
                        <w:top w:val="none" w:sz="0" w:space="0" w:color="auto"/>
                        <w:left w:val="none" w:sz="0" w:space="0" w:color="auto"/>
                        <w:bottom w:val="none" w:sz="0" w:space="0" w:color="auto"/>
                        <w:right w:val="none" w:sz="0" w:space="0" w:color="auto"/>
                      </w:divBdr>
                    </w:div>
                  </w:divsChild>
                </w:div>
                <w:div w:id="103228715">
                  <w:marLeft w:val="0"/>
                  <w:marRight w:val="0"/>
                  <w:marTop w:val="0"/>
                  <w:marBottom w:val="0"/>
                  <w:divBdr>
                    <w:top w:val="none" w:sz="0" w:space="0" w:color="auto"/>
                    <w:left w:val="none" w:sz="0" w:space="0" w:color="auto"/>
                    <w:bottom w:val="none" w:sz="0" w:space="0" w:color="auto"/>
                    <w:right w:val="none" w:sz="0" w:space="0" w:color="auto"/>
                  </w:divBdr>
                  <w:divsChild>
                    <w:div w:id="347296847">
                      <w:marLeft w:val="0"/>
                      <w:marRight w:val="0"/>
                      <w:marTop w:val="0"/>
                      <w:marBottom w:val="0"/>
                      <w:divBdr>
                        <w:top w:val="none" w:sz="0" w:space="0" w:color="auto"/>
                        <w:left w:val="none" w:sz="0" w:space="0" w:color="auto"/>
                        <w:bottom w:val="none" w:sz="0" w:space="0" w:color="auto"/>
                        <w:right w:val="none" w:sz="0" w:space="0" w:color="auto"/>
                      </w:divBdr>
                    </w:div>
                  </w:divsChild>
                </w:div>
                <w:div w:id="1684239159">
                  <w:marLeft w:val="0"/>
                  <w:marRight w:val="0"/>
                  <w:marTop w:val="0"/>
                  <w:marBottom w:val="0"/>
                  <w:divBdr>
                    <w:top w:val="none" w:sz="0" w:space="0" w:color="auto"/>
                    <w:left w:val="none" w:sz="0" w:space="0" w:color="auto"/>
                    <w:bottom w:val="none" w:sz="0" w:space="0" w:color="auto"/>
                    <w:right w:val="none" w:sz="0" w:space="0" w:color="auto"/>
                  </w:divBdr>
                  <w:divsChild>
                    <w:div w:id="109512767">
                      <w:marLeft w:val="0"/>
                      <w:marRight w:val="0"/>
                      <w:marTop w:val="0"/>
                      <w:marBottom w:val="0"/>
                      <w:divBdr>
                        <w:top w:val="none" w:sz="0" w:space="0" w:color="auto"/>
                        <w:left w:val="none" w:sz="0" w:space="0" w:color="auto"/>
                        <w:bottom w:val="none" w:sz="0" w:space="0" w:color="auto"/>
                        <w:right w:val="none" w:sz="0" w:space="0" w:color="auto"/>
                      </w:divBdr>
                    </w:div>
                  </w:divsChild>
                </w:div>
                <w:div w:id="544679655">
                  <w:marLeft w:val="0"/>
                  <w:marRight w:val="0"/>
                  <w:marTop w:val="0"/>
                  <w:marBottom w:val="0"/>
                  <w:divBdr>
                    <w:top w:val="none" w:sz="0" w:space="0" w:color="auto"/>
                    <w:left w:val="none" w:sz="0" w:space="0" w:color="auto"/>
                    <w:bottom w:val="none" w:sz="0" w:space="0" w:color="auto"/>
                    <w:right w:val="none" w:sz="0" w:space="0" w:color="auto"/>
                  </w:divBdr>
                  <w:divsChild>
                    <w:div w:id="840894989">
                      <w:marLeft w:val="0"/>
                      <w:marRight w:val="0"/>
                      <w:marTop w:val="0"/>
                      <w:marBottom w:val="0"/>
                      <w:divBdr>
                        <w:top w:val="none" w:sz="0" w:space="0" w:color="auto"/>
                        <w:left w:val="none" w:sz="0" w:space="0" w:color="auto"/>
                        <w:bottom w:val="none" w:sz="0" w:space="0" w:color="auto"/>
                        <w:right w:val="none" w:sz="0" w:space="0" w:color="auto"/>
                      </w:divBdr>
                    </w:div>
                  </w:divsChild>
                </w:div>
                <w:div w:id="1409503172">
                  <w:marLeft w:val="0"/>
                  <w:marRight w:val="0"/>
                  <w:marTop w:val="0"/>
                  <w:marBottom w:val="0"/>
                  <w:divBdr>
                    <w:top w:val="none" w:sz="0" w:space="0" w:color="auto"/>
                    <w:left w:val="none" w:sz="0" w:space="0" w:color="auto"/>
                    <w:bottom w:val="none" w:sz="0" w:space="0" w:color="auto"/>
                    <w:right w:val="none" w:sz="0" w:space="0" w:color="auto"/>
                  </w:divBdr>
                  <w:divsChild>
                    <w:div w:id="1875533873">
                      <w:marLeft w:val="0"/>
                      <w:marRight w:val="0"/>
                      <w:marTop w:val="0"/>
                      <w:marBottom w:val="0"/>
                      <w:divBdr>
                        <w:top w:val="none" w:sz="0" w:space="0" w:color="auto"/>
                        <w:left w:val="none" w:sz="0" w:space="0" w:color="auto"/>
                        <w:bottom w:val="none" w:sz="0" w:space="0" w:color="auto"/>
                        <w:right w:val="none" w:sz="0" w:space="0" w:color="auto"/>
                      </w:divBdr>
                    </w:div>
                  </w:divsChild>
                </w:div>
                <w:div w:id="647442057">
                  <w:marLeft w:val="0"/>
                  <w:marRight w:val="0"/>
                  <w:marTop w:val="0"/>
                  <w:marBottom w:val="0"/>
                  <w:divBdr>
                    <w:top w:val="none" w:sz="0" w:space="0" w:color="auto"/>
                    <w:left w:val="none" w:sz="0" w:space="0" w:color="auto"/>
                    <w:bottom w:val="none" w:sz="0" w:space="0" w:color="auto"/>
                    <w:right w:val="none" w:sz="0" w:space="0" w:color="auto"/>
                  </w:divBdr>
                  <w:divsChild>
                    <w:div w:id="900596894">
                      <w:marLeft w:val="0"/>
                      <w:marRight w:val="0"/>
                      <w:marTop w:val="0"/>
                      <w:marBottom w:val="0"/>
                      <w:divBdr>
                        <w:top w:val="none" w:sz="0" w:space="0" w:color="auto"/>
                        <w:left w:val="none" w:sz="0" w:space="0" w:color="auto"/>
                        <w:bottom w:val="none" w:sz="0" w:space="0" w:color="auto"/>
                        <w:right w:val="none" w:sz="0" w:space="0" w:color="auto"/>
                      </w:divBdr>
                    </w:div>
                  </w:divsChild>
                </w:div>
                <w:div w:id="1087775219">
                  <w:marLeft w:val="0"/>
                  <w:marRight w:val="0"/>
                  <w:marTop w:val="0"/>
                  <w:marBottom w:val="0"/>
                  <w:divBdr>
                    <w:top w:val="none" w:sz="0" w:space="0" w:color="auto"/>
                    <w:left w:val="none" w:sz="0" w:space="0" w:color="auto"/>
                    <w:bottom w:val="none" w:sz="0" w:space="0" w:color="auto"/>
                    <w:right w:val="none" w:sz="0" w:space="0" w:color="auto"/>
                  </w:divBdr>
                  <w:divsChild>
                    <w:div w:id="1576814619">
                      <w:marLeft w:val="0"/>
                      <w:marRight w:val="0"/>
                      <w:marTop w:val="0"/>
                      <w:marBottom w:val="0"/>
                      <w:divBdr>
                        <w:top w:val="none" w:sz="0" w:space="0" w:color="auto"/>
                        <w:left w:val="none" w:sz="0" w:space="0" w:color="auto"/>
                        <w:bottom w:val="none" w:sz="0" w:space="0" w:color="auto"/>
                        <w:right w:val="none" w:sz="0" w:space="0" w:color="auto"/>
                      </w:divBdr>
                    </w:div>
                  </w:divsChild>
                </w:div>
                <w:div w:id="1644240198">
                  <w:marLeft w:val="0"/>
                  <w:marRight w:val="0"/>
                  <w:marTop w:val="0"/>
                  <w:marBottom w:val="0"/>
                  <w:divBdr>
                    <w:top w:val="none" w:sz="0" w:space="0" w:color="auto"/>
                    <w:left w:val="none" w:sz="0" w:space="0" w:color="auto"/>
                    <w:bottom w:val="none" w:sz="0" w:space="0" w:color="auto"/>
                    <w:right w:val="none" w:sz="0" w:space="0" w:color="auto"/>
                  </w:divBdr>
                  <w:divsChild>
                    <w:div w:id="1893349039">
                      <w:marLeft w:val="0"/>
                      <w:marRight w:val="0"/>
                      <w:marTop w:val="0"/>
                      <w:marBottom w:val="0"/>
                      <w:divBdr>
                        <w:top w:val="none" w:sz="0" w:space="0" w:color="auto"/>
                        <w:left w:val="none" w:sz="0" w:space="0" w:color="auto"/>
                        <w:bottom w:val="none" w:sz="0" w:space="0" w:color="auto"/>
                        <w:right w:val="none" w:sz="0" w:space="0" w:color="auto"/>
                      </w:divBdr>
                    </w:div>
                  </w:divsChild>
                </w:div>
                <w:div w:id="750079084">
                  <w:marLeft w:val="0"/>
                  <w:marRight w:val="0"/>
                  <w:marTop w:val="0"/>
                  <w:marBottom w:val="0"/>
                  <w:divBdr>
                    <w:top w:val="none" w:sz="0" w:space="0" w:color="auto"/>
                    <w:left w:val="none" w:sz="0" w:space="0" w:color="auto"/>
                    <w:bottom w:val="none" w:sz="0" w:space="0" w:color="auto"/>
                    <w:right w:val="none" w:sz="0" w:space="0" w:color="auto"/>
                  </w:divBdr>
                  <w:divsChild>
                    <w:div w:id="85424785">
                      <w:marLeft w:val="0"/>
                      <w:marRight w:val="0"/>
                      <w:marTop w:val="0"/>
                      <w:marBottom w:val="0"/>
                      <w:divBdr>
                        <w:top w:val="none" w:sz="0" w:space="0" w:color="auto"/>
                        <w:left w:val="none" w:sz="0" w:space="0" w:color="auto"/>
                        <w:bottom w:val="none" w:sz="0" w:space="0" w:color="auto"/>
                        <w:right w:val="none" w:sz="0" w:space="0" w:color="auto"/>
                      </w:divBdr>
                    </w:div>
                  </w:divsChild>
                </w:div>
                <w:div w:id="1743332758">
                  <w:marLeft w:val="0"/>
                  <w:marRight w:val="0"/>
                  <w:marTop w:val="0"/>
                  <w:marBottom w:val="0"/>
                  <w:divBdr>
                    <w:top w:val="none" w:sz="0" w:space="0" w:color="auto"/>
                    <w:left w:val="none" w:sz="0" w:space="0" w:color="auto"/>
                    <w:bottom w:val="none" w:sz="0" w:space="0" w:color="auto"/>
                    <w:right w:val="none" w:sz="0" w:space="0" w:color="auto"/>
                  </w:divBdr>
                  <w:divsChild>
                    <w:div w:id="1713771237">
                      <w:marLeft w:val="0"/>
                      <w:marRight w:val="0"/>
                      <w:marTop w:val="0"/>
                      <w:marBottom w:val="0"/>
                      <w:divBdr>
                        <w:top w:val="none" w:sz="0" w:space="0" w:color="auto"/>
                        <w:left w:val="none" w:sz="0" w:space="0" w:color="auto"/>
                        <w:bottom w:val="none" w:sz="0" w:space="0" w:color="auto"/>
                        <w:right w:val="none" w:sz="0" w:space="0" w:color="auto"/>
                      </w:divBdr>
                    </w:div>
                  </w:divsChild>
                </w:div>
                <w:div w:id="1619992372">
                  <w:marLeft w:val="0"/>
                  <w:marRight w:val="0"/>
                  <w:marTop w:val="0"/>
                  <w:marBottom w:val="0"/>
                  <w:divBdr>
                    <w:top w:val="none" w:sz="0" w:space="0" w:color="auto"/>
                    <w:left w:val="none" w:sz="0" w:space="0" w:color="auto"/>
                    <w:bottom w:val="none" w:sz="0" w:space="0" w:color="auto"/>
                    <w:right w:val="none" w:sz="0" w:space="0" w:color="auto"/>
                  </w:divBdr>
                  <w:divsChild>
                    <w:div w:id="211893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970769">
          <w:marLeft w:val="0"/>
          <w:marRight w:val="0"/>
          <w:marTop w:val="0"/>
          <w:marBottom w:val="0"/>
          <w:divBdr>
            <w:top w:val="none" w:sz="0" w:space="0" w:color="auto"/>
            <w:left w:val="none" w:sz="0" w:space="0" w:color="auto"/>
            <w:bottom w:val="none" w:sz="0" w:space="0" w:color="auto"/>
            <w:right w:val="none" w:sz="0" w:space="0" w:color="auto"/>
          </w:divBdr>
        </w:div>
        <w:div w:id="1484815776">
          <w:marLeft w:val="0"/>
          <w:marRight w:val="0"/>
          <w:marTop w:val="0"/>
          <w:marBottom w:val="0"/>
          <w:divBdr>
            <w:top w:val="none" w:sz="0" w:space="0" w:color="auto"/>
            <w:left w:val="none" w:sz="0" w:space="0" w:color="auto"/>
            <w:bottom w:val="none" w:sz="0" w:space="0" w:color="auto"/>
            <w:right w:val="none" w:sz="0" w:space="0" w:color="auto"/>
          </w:divBdr>
        </w:div>
        <w:div w:id="172838925">
          <w:marLeft w:val="0"/>
          <w:marRight w:val="0"/>
          <w:marTop w:val="0"/>
          <w:marBottom w:val="0"/>
          <w:divBdr>
            <w:top w:val="none" w:sz="0" w:space="0" w:color="auto"/>
            <w:left w:val="none" w:sz="0" w:space="0" w:color="auto"/>
            <w:bottom w:val="none" w:sz="0" w:space="0" w:color="auto"/>
            <w:right w:val="none" w:sz="0" w:space="0" w:color="auto"/>
          </w:divBdr>
        </w:div>
        <w:div w:id="880630208">
          <w:marLeft w:val="0"/>
          <w:marRight w:val="0"/>
          <w:marTop w:val="0"/>
          <w:marBottom w:val="0"/>
          <w:divBdr>
            <w:top w:val="none" w:sz="0" w:space="0" w:color="auto"/>
            <w:left w:val="none" w:sz="0" w:space="0" w:color="auto"/>
            <w:bottom w:val="none" w:sz="0" w:space="0" w:color="auto"/>
            <w:right w:val="none" w:sz="0" w:space="0" w:color="auto"/>
          </w:divBdr>
        </w:div>
        <w:div w:id="1835143435">
          <w:marLeft w:val="0"/>
          <w:marRight w:val="0"/>
          <w:marTop w:val="0"/>
          <w:marBottom w:val="0"/>
          <w:divBdr>
            <w:top w:val="none" w:sz="0" w:space="0" w:color="auto"/>
            <w:left w:val="none" w:sz="0" w:space="0" w:color="auto"/>
            <w:bottom w:val="none" w:sz="0" w:space="0" w:color="auto"/>
            <w:right w:val="none" w:sz="0" w:space="0" w:color="auto"/>
          </w:divBdr>
          <w:divsChild>
            <w:div w:id="688874185">
              <w:marLeft w:val="0"/>
              <w:marRight w:val="0"/>
              <w:marTop w:val="30"/>
              <w:marBottom w:val="30"/>
              <w:divBdr>
                <w:top w:val="none" w:sz="0" w:space="0" w:color="auto"/>
                <w:left w:val="none" w:sz="0" w:space="0" w:color="auto"/>
                <w:bottom w:val="none" w:sz="0" w:space="0" w:color="auto"/>
                <w:right w:val="none" w:sz="0" w:space="0" w:color="auto"/>
              </w:divBdr>
              <w:divsChild>
                <w:div w:id="833034655">
                  <w:marLeft w:val="0"/>
                  <w:marRight w:val="0"/>
                  <w:marTop w:val="0"/>
                  <w:marBottom w:val="0"/>
                  <w:divBdr>
                    <w:top w:val="none" w:sz="0" w:space="0" w:color="auto"/>
                    <w:left w:val="none" w:sz="0" w:space="0" w:color="auto"/>
                    <w:bottom w:val="none" w:sz="0" w:space="0" w:color="auto"/>
                    <w:right w:val="none" w:sz="0" w:space="0" w:color="auto"/>
                  </w:divBdr>
                  <w:divsChild>
                    <w:div w:id="1010330639">
                      <w:marLeft w:val="0"/>
                      <w:marRight w:val="0"/>
                      <w:marTop w:val="0"/>
                      <w:marBottom w:val="0"/>
                      <w:divBdr>
                        <w:top w:val="none" w:sz="0" w:space="0" w:color="auto"/>
                        <w:left w:val="none" w:sz="0" w:space="0" w:color="auto"/>
                        <w:bottom w:val="none" w:sz="0" w:space="0" w:color="auto"/>
                        <w:right w:val="none" w:sz="0" w:space="0" w:color="auto"/>
                      </w:divBdr>
                    </w:div>
                  </w:divsChild>
                </w:div>
                <w:div w:id="1826357575">
                  <w:marLeft w:val="0"/>
                  <w:marRight w:val="0"/>
                  <w:marTop w:val="0"/>
                  <w:marBottom w:val="0"/>
                  <w:divBdr>
                    <w:top w:val="none" w:sz="0" w:space="0" w:color="auto"/>
                    <w:left w:val="none" w:sz="0" w:space="0" w:color="auto"/>
                    <w:bottom w:val="none" w:sz="0" w:space="0" w:color="auto"/>
                    <w:right w:val="none" w:sz="0" w:space="0" w:color="auto"/>
                  </w:divBdr>
                  <w:divsChild>
                    <w:div w:id="1834830546">
                      <w:marLeft w:val="0"/>
                      <w:marRight w:val="0"/>
                      <w:marTop w:val="0"/>
                      <w:marBottom w:val="0"/>
                      <w:divBdr>
                        <w:top w:val="none" w:sz="0" w:space="0" w:color="auto"/>
                        <w:left w:val="none" w:sz="0" w:space="0" w:color="auto"/>
                        <w:bottom w:val="none" w:sz="0" w:space="0" w:color="auto"/>
                        <w:right w:val="none" w:sz="0" w:space="0" w:color="auto"/>
                      </w:divBdr>
                    </w:div>
                  </w:divsChild>
                </w:div>
                <w:div w:id="1806703129">
                  <w:marLeft w:val="0"/>
                  <w:marRight w:val="0"/>
                  <w:marTop w:val="0"/>
                  <w:marBottom w:val="0"/>
                  <w:divBdr>
                    <w:top w:val="none" w:sz="0" w:space="0" w:color="auto"/>
                    <w:left w:val="none" w:sz="0" w:space="0" w:color="auto"/>
                    <w:bottom w:val="none" w:sz="0" w:space="0" w:color="auto"/>
                    <w:right w:val="none" w:sz="0" w:space="0" w:color="auto"/>
                  </w:divBdr>
                  <w:divsChild>
                    <w:div w:id="296880855">
                      <w:marLeft w:val="0"/>
                      <w:marRight w:val="0"/>
                      <w:marTop w:val="0"/>
                      <w:marBottom w:val="0"/>
                      <w:divBdr>
                        <w:top w:val="none" w:sz="0" w:space="0" w:color="auto"/>
                        <w:left w:val="none" w:sz="0" w:space="0" w:color="auto"/>
                        <w:bottom w:val="none" w:sz="0" w:space="0" w:color="auto"/>
                        <w:right w:val="none" w:sz="0" w:space="0" w:color="auto"/>
                      </w:divBdr>
                    </w:div>
                  </w:divsChild>
                </w:div>
                <w:div w:id="373888459">
                  <w:marLeft w:val="0"/>
                  <w:marRight w:val="0"/>
                  <w:marTop w:val="0"/>
                  <w:marBottom w:val="0"/>
                  <w:divBdr>
                    <w:top w:val="none" w:sz="0" w:space="0" w:color="auto"/>
                    <w:left w:val="none" w:sz="0" w:space="0" w:color="auto"/>
                    <w:bottom w:val="none" w:sz="0" w:space="0" w:color="auto"/>
                    <w:right w:val="none" w:sz="0" w:space="0" w:color="auto"/>
                  </w:divBdr>
                  <w:divsChild>
                    <w:div w:id="1022241879">
                      <w:marLeft w:val="0"/>
                      <w:marRight w:val="0"/>
                      <w:marTop w:val="0"/>
                      <w:marBottom w:val="0"/>
                      <w:divBdr>
                        <w:top w:val="none" w:sz="0" w:space="0" w:color="auto"/>
                        <w:left w:val="none" w:sz="0" w:space="0" w:color="auto"/>
                        <w:bottom w:val="none" w:sz="0" w:space="0" w:color="auto"/>
                        <w:right w:val="none" w:sz="0" w:space="0" w:color="auto"/>
                      </w:divBdr>
                    </w:div>
                  </w:divsChild>
                </w:div>
                <w:div w:id="354616676">
                  <w:marLeft w:val="0"/>
                  <w:marRight w:val="0"/>
                  <w:marTop w:val="0"/>
                  <w:marBottom w:val="0"/>
                  <w:divBdr>
                    <w:top w:val="none" w:sz="0" w:space="0" w:color="auto"/>
                    <w:left w:val="none" w:sz="0" w:space="0" w:color="auto"/>
                    <w:bottom w:val="none" w:sz="0" w:space="0" w:color="auto"/>
                    <w:right w:val="none" w:sz="0" w:space="0" w:color="auto"/>
                  </w:divBdr>
                  <w:divsChild>
                    <w:div w:id="719478774">
                      <w:marLeft w:val="0"/>
                      <w:marRight w:val="0"/>
                      <w:marTop w:val="0"/>
                      <w:marBottom w:val="0"/>
                      <w:divBdr>
                        <w:top w:val="none" w:sz="0" w:space="0" w:color="auto"/>
                        <w:left w:val="none" w:sz="0" w:space="0" w:color="auto"/>
                        <w:bottom w:val="none" w:sz="0" w:space="0" w:color="auto"/>
                        <w:right w:val="none" w:sz="0" w:space="0" w:color="auto"/>
                      </w:divBdr>
                    </w:div>
                  </w:divsChild>
                </w:div>
                <w:div w:id="1940599659">
                  <w:marLeft w:val="0"/>
                  <w:marRight w:val="0"/>
                  <w:marTop w:val="0"/>
                  <w:marBottom w:val="0"/>
                  <w:divBdr>
                    <w:top w:val="none" w:sz="0" w:space="0" w:color="auto"/>
                    <w:left w:val="none" w:sz="0" w:space="0" w:color="auto"/>
                    <w:bottom w:val="none" w:sz="0" w:space="0" w:color="auto"/>
                    <w:right w:val="none" w:sz="0" w:space="0" w:color="auto"/>
                  </w:divBdr>
                  <w:divsChild>
                    <w:div w:id="1224560929">
                      <w:marLeft w:val="0"/>
                      <w:marRight w:val="0"/>
                      <w:marTop w:val="0"/>
                      <w:marBottom w:val="0"/>
                      <w:divBdr>
                        <w:top w:val="none" w:sz="0" w:space="0" w:color="auto"/>
                        <w:left w:val="none" w:sz="0" w:space="0" w:color="auto"/>
                        <w:bottom w:val="none" w:sz="0" w:space="0" w:color="auto"/>
                        <w:right w:val="none" w:sz="0" w:space="0" w:color="auto"/>
                      </w:divBdr>
                    </w:div>
                  </w:divsChild>
                </w:div>
                <w:div w:id="165630342">
                  <w:marLeft w:val="0"/>
                  <w:marRight w:val="0"/>
                  <w:marTop w:val="0"/>
                  <w:marBottom w:val="0"/>
                  <w:divBdr>
                    <w:top w:val="none" w:sz="0" w:space="0" w:color="auto"/>
                    <w:left w:val="none" w:sz="0" w:space="0" w:color="auto"/>
                    <w:bottom w:val="none" w:sz="0" w:space="0" w:color="auto"/>
                    <w:right w:val="none" w:sz="0" w:space="0" w:color="auto"/>
                  </w:divBdr>
                  <w:divsChild>
                    <w:div w:id="717245923">
                      <w:marLeft w:val="0"/>
                      <w:marRight w:val="0"/>
                      <w:marTop w:val="0"/>
                      <w:marBottom w:val="0"/>
                      <w:divBdr>
                        <w:top w:val="none" w:sz="0" w:space="0" w:color="auto"/>
                        <w:left w:val="none" w:sz="0" w:space="0" w:color="auto"/>
                        <w:bottom w:val="none" w:sz="0" w:space="0" w:color="auto"/>
                        <w:right w:val="none" w:sz="0" w:space="0" w:color="auto"/>
                      </w:divBdr>
                    </w:div>
                  </w:divsChild>
                </w:div>
                <w:div w:id="92559121">
                  <w:marLeft w:val="0"/>
                  <w:marRight w:val="0"/>
                  <w:marTop w:val="0"/>
                  <w:marBottom w:val="0"/>
                  <w:divBdr>
                    <w:top w:val="none" w:sz="0" w:space="0" w:color="auto"/>
                    <w:left w:val="none" w:sz="0" w:space="0" w:color="auto"/>
                    <w:bottom w:val="none" w:sz="0" w:space="0" w:color="auto"/>
                    <w:right w:val="none" w:sz="0" w:space="0" w:color="auto"/>
                  </w:divBdr>
                  <w:divsChild>
                    <w:div w:id="371731015">
                      <w:marLeft w:val="0"/>
                      <w:marRight w:val="0"/>
                      <w:marTop w:val="0"/>
                      <w:marBottom w:val="0"/>
                      <w:divBdr>
                        <w:top w:val="none" w:sz="0" w:space="0" w:color="auto"/>
                        <w:left w:val="none" w:sz="0" w:space="0" w:color="auto"/>
                        <w:bottom w:val="none" w:sz="0" w:space="0" w:color="auto"/>
                        <w:right w:val="none" w:sz="0" w:space="0" w:color="auto"/>
                      </w:divBdr>
                    </w:div>
                  </w:divsChild>
                </w:div>
                <w:div w:id="1053428650">
                  <w:marLeft w:val="0"/>
                  <w:marRight w:val="0"/>
                  <w:marTop w:val="0"/>
                  <w:marBottom w:val="0"/>
                  <w:divBdr>
                    <w:top w:val="none" w:sz="0" w:space="0" w:color="auto"/>
                    <w:left w:val="none" w:sz="0" w:space="0" w:color="auto"/>
                    <w:bottom w:val="none" w:sz="0" w:space="0" w:color="auto"/>
                    <w:right w:val="none" w:sz="0" w:space="0" w:color="auto"/>
                  </w:divBdr>
                  <w:divsChild>
                    <w:div w:id="1107848418">
                      <w:marLeft w:val="0"/>
                      <w:marRight w:val="0"/>
                      <w:marTop w:val="0"/>
                      <w:marBottom w:val="0"/>
                      <w:divBdr>
                        <w:top w:val="none" w:sz="0" w:space="0" w:color="auto"/>
                        <w:left w:val="none" w:sz="0" w:space="0" w:color="auto"/>
                        <w:bottom w:val="none" w:sz="0" w:space="0" w:color="auto"/>
                        <w:right w:val="none" w:sz="0" w:space="0" w:color="auto"/>
                      </w:divBdr>
                    </w:div>
                  </w:divsChild>
                </w:div>
                <w:div w:id="492333126">
                  <w:marLeft w:val="0"/>
                  <w:marRight w:val="0"/>
                  <w:marTop w:val="0"/>
                  <w:marBottom w:val="0"/>
                  <w:divBdr>
                    <w:top w:val="none" w:sz="0" w:space="0" w:color="auto"/>
                    <w:left w:val="none" w:sz="0" w:space="0" w:color="auto"/>
                    <w:bottom w:val="none" w:sz="0" w:space="0" w:color="auto"/>
                    <w:right w:val="none" w:sz="0" w:space="0" w:color="auto"/>
                  </w:divBdr>
                  <w:divsChild>
                    <w:div w:id="112024566">
                      <w:marLeft w:val="0"/>
                      <w:marRight w:val="0"/>
                      <w:marTop w:val="0"/>
                      <w:marBottom w:val="0"/>
                      <w:divBdr>
                        <w:top w:val="none" w:sz="0" w:space="0" w:color="auto"/>
                        <w:left w:val="none" w:sz="0" w:space="0" w:color="auto"/>
                        <w:bottom w:val="none" w:sz="0" w:space="0" w:color="auto"/>
                        <w:right w:val="none" w:sz="0" w:space="0" w:color="auto"/>
                      </w:divBdr>
                    </w:div>
                  </w:divsChild>
                </w:div>
                <w:div w:id="488252236">
                  <w:marLeft w:val="0"/>
                  <w:marRight w:val="0"/>
                  <w:marTop w:val="0"/>
                  <w:marBottom w:val="0"/>
                  <w:divBdr>
                    <w:top w:val="none" w:sz="0" w:space="0" w:color="auto"/>
                    <w:left w:val="none" w:sz="0" w:space="0" w:color="auto"/>
                    <w:bottom w:val="none" w:sz="0" w:space="0" w:color="auto"/>
                    <w:right w:val="none" w:sz="0" w:space="0" w:color="auto"/>
                  </w:divBdr>
                  <w:divsChild>
                    <w:div w:id="1821268345">
                      <w:marLeft w:val="0"/>
                      <w:marRight w:val="0"/>
                      <w:marTop w:val="0"/>
                      <w:marBottom w:val="0"/>
                      <w:divBdr>
                        <w:top w:val="none" w:sz="0" w:space="0" w:color="auto"/>
                        <w:left w:val="none" w:sz="0" w:space="0" w:color="auto"/>
                        <w:bottom w:val="none" w:sz="0" w:space="0" w:color="auto"/>
                        <w:right w:val="none" w:sz="0" w:space="0" w:color="auto"/>
                      </w:divBdr>
                    </w:div>
                  </w:divsChild>
                </w:div>
                <w:div w:id="1698500697">
                  <w:marLeft w:val="0"/>
                  <w:marRight w:val="0"/>
                  <w:marTop w:val="0"/>
                  <w:marBottom w:val="0"/>
                  <w:divBdr>
                    <w:top w:val="none" w:sz="0" w:space="0" w:color="auto"/>
                    <w:left w:val="none" w:sz="0" w:space="0" w:color="auto"/>
                    <w:bottom w:val="none" w:sz="0" w:space="0" w:color="auto"/>
                    <w:right w:val="none" w:sz="0" w:space="0" w:color="auto"/>
                  </w:divBdr>
                  <w:divsChild>
                    <w:div w:id="659191609">
                      <w:marLeft w:val="0"/>
                      <w:marRight w:val="0"/>
                      <w:marTop w:val="0"/>
                      <w:marBottom w:val="0"/>
                      <w:divBdr>
                        <w:top w:val="none" w:sz="0" w:space="0" w:color="auto"/>
                        <w:left w:val="none" w:sz="0" w:space="0" w:color="auto"/>
                        <w:bottom w:val="none" w:sz="0" w:space="0" w:color="auto"/>
                        <w:right w:val="none" w:sz="0" w:space="0" w:color="auto"/>
                      </w:divBdr>
                    </w:div>
                  </w:divsChild>
                </w:div>
                <w:div w:id="1457144610">
                  <w:marLeft w:val="0"/>
                  <w:marRight w:val="0"/>
                  <w:marTop w:val="0"/>
                  <w:marBottom w:val="0"/>
                  <w:divBdr>
                    <w:top w:val="none" w:sz="0" w:space="0" w:color="auto"/>
                    <w:left w:val="none" w:sz="0" w:space="0" w:color="auto"/>
                    <w:bottom w:val="none" w:sz="0" w:space="0" w:color="auto"/>
                    <w:right w:val="none" w:sz="0" w:space="0" w:color="auto"/>
                  </w:divBdr>
                  <w:divsChild>
                    <w:div w:id="1065180496">
                      <w:marLeft w:val="0"/>
                      <w:marRight w:val="0"/>
                      <w:marTop w:val="0"/>
                      <w:marBottom w:val="0"/>
                      <w:divBdr>
                        <w:top w:val="none" w:sz="0" w:space="0" w:color="auto"/>
                        <w:left w:val="none" w:sz="0" w:space="0" w:color="auto"/>
                        <w:bottom w:val="none" w:sz="0" w:space="0" w:color="auto"/>
                        <w:right w:val="none" w:sz="0" w:space="0" w:color="auto"/>
                      </w:divBdr>
                    </w:div>
                  </w:divsChild>
                </w:div>
                <w:div w:id="159200832">
                  <w:marLeft w:val="0"/>
                  <w:marRight w:val="0"/>
                  <w:marTop w:val="0"/>
                  <w:marBottom w:val="0"/>
                  <w:divBdr>
                    <w:top w:val="none" w:sz="0" w:space="0" w:color="auto"/>
                    <w:left w:val="none" w:sz="0" w:space="0" w:color="auto"/>
                    <w:bottom w:val="none" w:sz="0" w:space="0" w:color="auto"/>
                    <w:right w:val="none" w:sz="0" w:space="0" w:color="auto"/>
                  </w:divBdr>
                  <w:divsChild>
                    <w:div w:id="398599141">
                      <w:marLeft w:val="0"/>
                      <w:marRight w:val="0"/>
                      <w:marTop w:val="0"/>
                      <w:marBottom w:val="0"/>
                      <w:divBdr>
                        <w:top w:val="none" w:sz="0" w:space="0" w:color="auto"/>
                        <w:left w:val="none" w:sz="0" w:space="0" w:color="auto"/>
                        <w:bottom w:val="none" w:sz="0" w:space="0" w:color="auto"/>
                        <w:right w:val="none" w:sz="0" w:space="0" w:color="auto"/>
                      </w:divBdr>
                    </w:div>
                  </w:divsChild>
                </w:div>
                <w:div w:id="1302344294">
                  <w:marLeft w:val="0"/>
                  <w:marRight w:val="0"/>
                  <w:marTop w:val="0"/>
                  <w:marBottom w:val="0"/>
                  <w:divBdr>
                    <w:top w:val="none" w:sz="0" w:space="0" w:color="auto"/>
                    <w:left w:val="none" w:sz="0" w:space="0" w:color="auto"/>
                    <w:bottom w:val="none" w:sz="0" w:space="0" w:color="auto"/>
                    <w:right w:val="none" w:sz="0" w:space="0" w:color="auto"/>
                  </w:divBdr>
                  <w:divsChild>
                    <w:div w:id="1199007436">
                      <w:marLeft w:val="0"/>
                      <w:marRight w:val="0"/>
                      <w:marTop w:val="0"/>
                      <w:marBottom w:val="0"/>
                      <w:divBdr>
                        <w:top w:val="none" w:sz="0" w:space="0" w:color="auto"/>
                        <w:left w:val="none" w:sz="0" w:space="0" w:color="auto"/>
                        <w:bottom w:val="none" w:sz="0" w:space="0" w:color="auto"/>
                        <w:right w:val="none" w:sz="0" w:space="0" w:color="auto"/>
                      </w:divBdr>
                    </w:div>
                  </w:divsChild>
                </w:div>
                <w:div w:id="71247481">
                  <w:marLeft w:val="0"/>
                  <w:marRight w:val="0"/>
                  <w:marTop w:val="0"/>
                  <w:marBottom w:val="0"/>
                  <w:divBdr>
                    <w:top w:val="none" w:sz="0" w:space="0" w:color="auto"/>
                    <w:left w:val="none" w:sz="0" w:space="0" w:color="auto"/>
                    <w:bottom w:val="none" w:sz="0" w:space="0" w:color="auto"/>
                    <w:right w:val="none" w:sz="0" w:space="0" w:color="auto"/>
                  </w:divBdr>
                  <w:divsChild>
                    <w:div w:id="2112702676">
                      <w:marLeft w:val="0"/>
                      <w:marRight w:val="0"/>
                      <w:marTop w:val="0"/>
                      <w:marBottom w:val="0"/>
                      <w:divBdr>
                        <w:top w:val="none" w:sz="0" w:space="0" w:color="auto"/>
                        <w:left w:val="none" w:sz="0" w:space="0" w:color="auto"/>
                        <w:bottom w:val="none" w:sz="0" w:space="0" w:color="auto"/>
                        <w:right w:val="none" w:sz="0" w:space="0" w:color="auto"/>
                      </w:divBdr>
                    </w:div>
                  </w:divsChild>
                </w:div>
                <w:div w:id="1114859018">
                  <w:marLeft w:val="0"/>
                  <w:marRight w:val="0"/>
                  <w:marTop w:val="0"/>
                  <w:marBottom w:val="0"/>
                  <w:divBdr>
                    <w:top w:val="none" w:sz="0" w:space="0" w:color="auto"/>
                    <w:left w:val="none" w:sz="0" w:space="0" w:color="auto"/>
                    <w:bottom w:val="none" w:sz="0" w:space="0" w:color="auto"/>
                    <w:right w:val="none" w:sz="0" w:space="0" w:color="auto"/>
                  </w:divBdr>
                  <w:divsChild>
                    <w:div w:id="2108502004">
                      <w:marLeft w:val="0"/>
                      <w:marRight w:val="0"/>
                      <w:marTop w:val="0"/>
                      <w:marBottom w:val="0"/>
                      <w:divBdr>
                        <w:top w:val="none" w:sz="0" w:space="0" w:color="auto"/>
                        <w:left w:val="none" w:sz="0" w:space="0" w:color="auto"/>
                        <w:bottom w:val="none" w:sz="0" w:space="0" w:color="auto"/>
                        <w:right w:val="none" w:sz="0" w:space="0" w:color="auto"/>
                      </w:divBdr>
                    </w:div>
                  </w:divsChild>
                </w:div>
                <w:div w:id="265505796">
                  <w:marLeft w:val="0"/>
                  <w:marRight w:val="0"/>
                  <w:marTop w:val="0"/>
                  <w:marBottom w:val="0"/>
                  <w:divBdr>
                    <w:top w:val="none" w:sz="0" w:space="0" w:color="auto"/>
                    <w:left w:val="none" w:sz="0" w:space="0" w:color="auto"/>
                    <w:bottom w:val="none" w:sz="0" w:space="0" w:color="auto"/>
                    <w:right w:val="none" w:sz="0" w:space="0" w:color="auto"/>
                  </w:divBdr>
                  <w:divsChild>
                    <w:div w:id="844126988">
                      <w:marLeft w:val="0"/>
                      <w:marRight w:val="0"/>
                      <w:marTop w:val="0"/>
                      <w:marBottom w:val="0"/>
                      <w:divBdr>
                        <w:top w:val="none" w:sz="0" w:space="0" w:color="auto"/>
                        <w:left w:val="none" w:sz="0" w:space="0" w:color="auto"/>
                        <w:bottom w:val="none" w:sz="0" w:space="0" w:color="auto"/>
                        <w:right w:val="none" w:sz="0" w:space="0" w:color="auto"/>
                      </w:divBdr>
                    </w:div>
                  </w:divsChild>
                </w:div>
                <w:div w:id="1104233241">
                  <w:marLeft w:val="0"/>
                  <w:marRight w:val="0"/>
                  <w:marTop w:val="0"/>
                  <w:marBottom w:val="0"/>
                  <w:divBdr>
                    <w:top w:val="none" w:sz="0" w:space="0" w:color="auto"/>
                    <w:left w:val="none" w:sz="0" w:space="0" w:color="auto"/>
                    <w:bottom w:val="none" w:sz="0" w:space="0" w:color="auto"/>
                    <w:right w:val="none" w:sz="0" w:space="0" w:color="auto"/>
                  </w:divBdr>
                  <w:divsChild>
                    <w:div w:id="1594169254">
                      <w:marLeft w:val="0"/>
                      <w:marRight w:val="0"/>
                      <w:marTop w:val="0"/>
                      <w:marBottom w:val="0"/>
                      <w:divBdr>
                        <w:top w:val="none" w:sz="0" w:space="0" w:color="auto"/>
                        <w:left w:val="none" w:sz="0" w:space="0" w:color="auto"/>
                        <w:bottom w:val="none" w:sz="0" w:space="0" w:color="auto"/>
                        <w:right w:val="none" w:sz="0" w:space="0" w:color="auto"/>
                      </w:divBdr>
                    </w:div>
                  </w:divsChild>
                </w:div>
                <w:div w:id="298002869">
                  <w:marLeft w:val="0"/>
                  <w:marRight w:val="0"/>
                  <w:marTop w:val="0"/>
                  <w:marBottom w:val="0"/>
                  <w:divBdr>
                    <w:top w:val="none" w:sz="0" w:space="0" w:color="auto"/>
                    <w:left w:val="none" w:sz="0" w:space="0" w:color="auto"/>
                    <w:bottom w:val="none" w:sz="0" w:space="0" w:color="auto"/>
                    <w:right w:val="none" w:sz="0" w:space="0" w:color="auto"/>
                  </w:divBdr>
                  <w:divsChild>
                    <w:div w:id="1034237296">
                      <w:marLeft w:val="0"/>
                      <w:marRight w:val="0"/>
                      <w:marTop w:val="0"/>
                      <w:marBottom w:val="0"/>
                      <w:divBdr>
                        <w:top w:val="none" w:sz="0" w:space="0" w:color="auto"/>
                        <w:left w:val="none" w:sz="0" w:space="0" w:color="auto"/>
                        <w:bottom w:val="none" w:sz="0" w:space="0" w:color="auto"/>
                        <w:right w:val="none" w:sz="0" w:space="0" w:color="auto"/>
                      </w:divBdr>
                    </w:div>
                  </w:divsChild>
                </w:div>
                <w:div w:id="379980356">
                  <w:marLeft w:val="0"/>
                  <w:marRight w:val="0"/>
                  <w:marTop w:val="0"/>
                  <w:marBottom w:val="0"/>
                  <w:divBdr>
                    <w:top w:val="none" w:sz="0" w:space="0" w:color="auto"/>
                    <w:left w:val="none" w:sz="0" w:space="0" w:color="auto"/>
                    <w:bottom w:val="none" w:sz="0" w:space="0" w:color="auto"/>
                    <w:right w:val="none" w:sz="0" w:space="0" w:color="auto"/>
                  </w:divBdr>
                  <w:divsChild>
                    <w:div w:id="637684288">
                      <w:marLeft w:val="0"/>
                      <w:marRight w:val="0"/>
                      <w:marTop w:val="0"/>
                      <w:marBottom w:val="0"/>
                      <w:divBdr>
                        <w:top w:val="none" w:sz="0" w:space="0" w:color="auto"/>
                        <w:left w:val="none" w:sz="0" w:space="0" w:color="auto"/>
                        <w:bottom w:val="none" w:sz="0" w:space="0" w:color="auto"/>
                        <w:right w:val="none" w:sz="0" w:space="0" w:color="auto"/>
                      </w:divBdr>
                    </w:div>
                  </w:divsChild>
                </w:div>
                <w:div w:id="464155453">
                  <w:marLeft w:val="0"/>
                  <w:marRight w:val="0"/>
                  <w:marTop w:val="0"/>
                  <w:marBottom w:val="0"/>
                  <w:divBdr>
                    <w:top w:val="none" w:sz="0" w:space="0" w:color="auto"/>
                    <w:left w:val="none" w:sz="0" w:space="0" w:color="auto"/>
                    <w:bottom w:val="none" w:sz="0" w:space="0" w:color="auto"/>
                    <w:right w:val="none" w:sz="0" w:space="0" w:color="auto"/>
                  </w:divBdr>
                  <w:divsChild>
                    <w:div w:id="1538157556">
                      <w:marLeft w:val="0"/>
                      <w:marRight w:val="0"/>
                      <w:marTop w:val="0"/>
                      <w:marBottom w:val="0"/>
                      <w:divBdr>
                        <w:top w:val="none" w:sz="0" w:space="0" w:color="auto"/>
                        <w:left w:val="none" w:sz="0" w:space="0" w:color="auto"/>
                        <w:bottom w:val="none" w:sz="0" w:space="0" w:color="auto"/>
                        <w:right w:val="none" w:sz="0" w:space="0" w:color="auto"/>
                      </w:divBdr>
                    </w:div>
                  </w:divsChild>
                </w:div>
                <w:div w:id="1507285298">
                  <w:marLeft w:val="0"/>
                  <w:marRight w:val="0"/>
                  <w:marTop w:val="0"/>
                  <w:marBottom w:val="0"/>
                  <w:divBdr>
                    <w:top w:val="none" w:sz="0" w:space="0" w:color="auto"/>
                    <w:left w:val="none" w:sz="0" w:space="0" w:color="auto"/>
                    <w:bottom w:val="none" w:sz="0" w:space="0" w:color="auto"/>
                    <w:right w:val="none" w:sz="0" w:space="0" w:color="auto"/>
                  </w:divBdr>
                  <w:divsChild>
                    <w:div w:id="84427960">
                      <w:marLeft w:val="0"/>
                      <w:marRight w:val="0"/>
                      <w:marTop w:val="0"/>
                      <w:marBottom w:val="0"/>
                      <w:divBdr>
                        <w:top w:val="none" w:sz="0" w:space="0" w:color="auto"/>
                        <w:left w:val="none" w:sz="0" w:space="0" w:color="auto"/>
                        <w:bottom w:val="none" w:sz="0" w:space="0" w:color="auto"/>
                        <w:right w:val="none" w:sz="0" w:space="0" w:color="auto"/>
                      </w:divBdr>
                    </w:div>
                  </w:divsChild>
                </w:div>
                <w:div w:id="414668032">
                  <w:marLeft w:val="0"/>
                  <w:marRight w:val="0"/>
                  <w:marTop w:val="0"/>
                  <w:marBottom w:val="0"/>
                  <w:divBdr>
                    <w:top w:val="none" w:sz="0" w:space="0" w:color="auto"/>
                    <w:left w:val="none" w:sz="0" w:space="0" w:color="auto"/>
                    <w:bottom w:val="none" w:sz="0" w:space="0" w:color="auto"/>
                    <w:right w:val="none" w:sz="0" w:space="0" w:color="auto"/>
                  </w:divBdr>
                  <w:divsChild>
                    <w:div w:id="45185510">
                      <w:marLeft w:val="0"/>
                      <w:marRight w:val="0"/>
                      <w:marTop w:val="0"/>
                      <w:marBottom w:val="0"/>
                      <w:divBdr>
                        <w:top w:val="none" w:sz="0" w:space="0" w:color="auto"/>
                        <w:left w:val="none" w:sz="0" w:space="0" w:color="auto"/>
                        <w:bottom w:val="none" w:sz="0" w:space="0" w:color="auto"/>
                        <w:right w:val="none" w:sz="0" w:space="0" w:color="auto"/>
                      </w:divBdr>
                    </w:div>
                  </w:divsChild>
                </w:div>
                <w:div w:id="108942005">
                  <w:marLeft w:val="0"/>
                  <w:marRight w:val="0"/>
                  <w:marTop w:val="0"/>
                  <w:marBottom w:val="0"/>
                  <w:divBdr>
                    <w:top w:val="none" w:sz="0" w:space="0" w:color="auto"/>
                    <w:left w:val="none" w:sz="0" w:space="0" w:color="auto"/>
                    <w:bottom w:val="none" w:sz="0" w:space="0" w:color="auto"/>
                    <w:right w:val="none" w:sz="0" w:space="0" w:color="auto"/>
                  </w:divBdr>
                  <w:divsChild>
                    <w:div w:id="257181711">
                      <w:marLeft w:val="0"/>
                      <w:marRight w:val="0"/>
                      <w:marTop w:val="0"/>
                      <w:marBottom w:val="0"/>
                      <w:divBdr>
                        <w:top w:val="none" w:sz="0" w:space="0" w:color="auto"/>
                        <w:left w:val="none" w:sz="0" w:space="0" w:color="auto"/>
                        <w:bottom w:val="none" w:sz="0" w:space="0" w:color="auto"/>
                        <w:right w:val="none" w:sz="0" w:space="0" w:color="auto"/>
                      </w:divBdr>
                    </w:div>
                  </w:divsChild>
                </w:div>
                <w:div w:id="2010474068">
                  <w:marLeft w:val="0"/>
                  <w:marRight w:val="0"/>
                  <w:marTop w:val="0"/>
                  <w:marBottom w:val="0"/>
                  <w:divBdr>
                    <w:top w:val="none" w:sz="0" w:space="0" w:color="auto"/>
                    <w:left w:val="none" w:sz="0" w:space="0" w:color="auto"/>
                    <w:bottom w:val="none" w:sz="0" w:space="0" w:color="auto"/>
                    <w:right w:val="none" w:sz="0" w:space="0" w:color="auto"/>
                  </w:divBdr>
                  <w:divsChild>
                    <w:div w:id="387077092">
                      <w:marLeft w:val="0"/>
                      <w:marRight w:val="0"/>
                      <w:marTop w:val="0"/>
                      <w:marBottom w:val="0"/>
                      <w:divBdr>
                        <w:top w:val="none" w:sz="0" w:space="0" w:color="auto"/>
                        <w:left w:val="none" w:sz="0" w:space="0" w:color="auto"/>
                        <w:bottom w:val="none" w:sz="0" w:space="0" w:color="auto"/>
                        <w:right w:val="none" w:sz="0" w:space="0" w:color="auto"/>
                      </w:divBdr>
                    </w:div>
                  </w:divsChild>
                </w:div>
                <w:div w:id="905842323">
                  <w:marLeft w:val="0"/>
                  <w:marRight w:val="0"/>
                  <w:marTop w:val="0"/>
                  <w:marBottom w:val="0"/>
                  <w:divBdr>
                    <w:top w:val="none" w:sz="0" w:space="0" w:color="auto"/>
                    <w:left w:val="none" w:sz="0" w:space="0" w:color="auto"/>
                    <w:bottom w:val="none" w:sz="0" w:space="0" w:color="auto"/>
                    <w:right w:val="none" w:sz="0" w:space="0" w:color="auto"/>
                  </w:divBdr>
                  <w:divsChild>
                    <w:div w:id="1315379163">
                      <w:marLeft w:val="0"/>
                      <w:marRight w:val="0"/>
                      <w:marTop w:val="0"/>
                      <w:marBottom w:val="0"/>
                      <w:divBdr>
                        <w:top w:val="none" w:sz="0" w:space="0" w:color="auto"/>
                        <w:left w:val="none" w:sz="0" w:space="0" w:color="auto"/>
                        <w:bottom w:val="none" w:sz="0" w:space="0" w:color="auto"/>
                        <w:right w:val="none" w:sz="0" w:space="0" w:color="auto"/>
                      </w:divBdr>
                    </w:div>
                  </w:divsChild>
                </w:div>
                <w:div w:id="1377120229">
                  <w:marLeft w:val="0"/>
                  <w:marRight w:val="0"/>
                  <w:marTop w:val="0"/>
                  <w:marBottom w:val="0"/>
                  <w:divBdr>
                    <w:top w:val="none" w:sz="0" w:space="0" w:color="auto"/>
                    <w:left w:val="none" w:sz="0" w:space="0" w:color="auto"/>
                    <w:bottom w:val="none" w:sz="0" w:space="0" w:color="auto"/>
                    <w:right w:val="none" w:sz="0" w:space="0" w:color="auto"/>
                  </w:divBdr>
                  <w:divsChild>
                    <w:div w:id="825391828">
                      <w:marLeft w:val="0"/>
                      <w:marRight w:val="0"/>
                      <w:marTop w:val="0"/>
                      <w:marBottom w:val="0"/>
                      <w:divBdr>
                        <w:top w:val="none" w:sz="0" w:space="0" w:color="auto"/>
                        <w:left w:val="none" w:sz="0" w:space="0" w:color="auto"/>
                        <w:bottom w:val="none" w:sz="0" w:space="0" w:color="auto"/>
                        <w:right w:val="none" w:sz="0" w:space="0" w:color="auto"/>
                      </w:divBdr>
                    </w:div>
                  </w:divsChild>
                </w:div>
                <w:div w:id="43717843">
                  <w:marLeft w:val="0"/>
                  <w:marRight w:val="0"/>
                  <w:marTop w:val="0"/>
                  <w:marBottom w:val="0"/>
                  <w:divBdr>
                    <w:top w:val="none" w:sz="0" w:space="0" w:color="auto"/>
                    <w:left w:val="none" w:sz="0" w:space="0" w:color="auto"/>
                    <w:bottom w:val="none" w:sz="0" w:space="0" w:color="auto"/>
                    <w:right w:val="none" w:sz="0" w:space="0" w:color="auto"/>
                  </w:divBdr>
                  <w:divsChild>
                    <w:div w:id="1929609101">
                      <w:marLeft w:val="0"/>
                      <w:marRight w:val="0"/>
                      <w:marTop w:val="0"/>
                      <w:marBottom w:val="0"/>
                      <w:divBdr>
                        <w:top w:val="none" w:sz="0" w:space="0" w:color="auto"/>
                        <w:left w:val="none" w:sz="0" w:space="0" w:color="auto"/>
                        <w:bottom w:val="none" w:sz="0" w:space="0" w:color="auto"/>
                        <w:right w:val="none" w:sz="0" w:space="0" w:color="auto"/>
                      </w:divBdr>
                    </w:div>
                  </w:divsChild>
                </w:div>
                <w:div w:id="247345733">
                  <w:marLeft w:val="0"/>
                  <w:marRight w:val="0"/>
                  <w:marTop w:val="0"/>
                  <w:marBottom w:val="0"/>
                  <w:divBdr>
                    <w:top w:val="none" w:sz="0" w:space="0" w:color="auto"/>
                    <w:left w:val="none" w:sz="0" w:space="0" w:color="auto"/>
                    <w:bottom w:val="none" w:sz="0" w:space="0" w:color="auto"/>
                    <w:right w:val="none" w:sz="0" w:space="0" w:color="auto"/>
                  </w:divBdr>
                  <w:divsChild>
                    <w:div w:id="1780486646">
                      <w:marLeft w:val="0"/>
                      <w:marRight w:val="0"/>
                      <w:marTop w:val="0"/>
                      <w:marBottom w:val="0"/>
                      <w:divBdr>
                        <w:top w:val="none" w:sz="0" w:space="0" w:color="auto"/>
                        <w:left w:val="none" w:sz="0" w:space="0" w:color="auto"/>
                        <w:bottom w:val="none" w:sz="0" w:space="0" w:color="auto"/>
                        <w:right w:val="none" w:sz="0" w:space="0" w:color="auto"/>
                      </w:divBdr>
                    </w:div>
                  </w:divsChild>
                </w:div>
                <w:div w:id="672953048">
                  <w:marLeft w:val="0"/>
                  <w:marRight w:val="0"/>
                  <w:marTop w:val="0"/>
                  <w:marBottom w:val="0"/>
                  <w:divBdr>
                    <w:top w:val="none" w:sz="0" w:space="0" w:color="auto"/>
                    <w:left w:val="none" w:sz="0" w:space="0" w:color="auto"/>
                    <w:bottom w:val="none" w:sz="0" w:space="0" w:color="auto"/>
                    <w:right w:val="none" w:sz="0" w:space="0" w:color="auto"/>
                  </w:divBdr>
                  <w:divsChild>
                    <w:div w:id="83653825">
                      <w:marLeft w:val="0"/>
                      <w:marRight w:val="0"/>
                      <w:marTop w:val="0"/>
                      <w:marBottom w:val="0"/>
                      <w:divBdr>
                        <w:top w:val="none" w:sz="0" w:space="0" w:color="auto"/>
                        <w:left w:val="none" w:sz="0" w:space="0" w:color="auto"/>
                        <w:bottom w:val="none" w:sz="0" w:space="0" w:color="auto"/>
                        <w:right w:val="none" w:sz="0" w:space="0" w:color="auto"/>
                      </w:divBdr>
                    </w:div>
                  </w:divsChild>
                </w:div>
                <w:div w:id="1874154638">
                  <w:marLeft w:val="0"/>
                  <w:marRight w:val="0"/>
                  <w:marTop w:val="0"/>
                  <w:marBottom w:val="0"/>
                  <w:divBdr>
                    <w:top w:val="none" w:sz="0" w:space="0" w:color="auto"/>
                    <w:left w:val="none" w:sz="0" w:space="0" w:color="auto"/>
                    <w:bottom w:val="none" w:sz="0" w:space="0" w:color="auto"/>
                    <w:right w:val="none" w:sz="0" w:space="0" w:color="auto"/>
                  </w:divBdr>
                  <w:divsChild>
                    <w:div w:id="1836147732">
                      <w:marLeft w:val="0"/>
                      <w:marRight w:val="0"/>
                      <w:marTop w:val="0"/>
                      <w:marBottom w:val="0"/>
                      <w:divBdr>
                        <w:top w:val="none" w:sz="0" w:space="0" w:color="auto"/>
                        <w:left w:val="none" w:sz="0" w:space="0" w:color="auto"/>
                        <w:bottom w:val="none" w:sz="0" w:space="0" w:color="auto"/>
                        <w:right w:val="none" w:sz="0" w:space="0" w:color="auto"/>
                      </w:divBdr>
                    </w:div>
                  </w:divsChild>
                </w:div>
                <w:div w:id="409474429">
                  <w:marLeft w:val="0"/>
                  <w:marRight w:val="0"/>
                  <w:marTop w:val="0"/>
                  <w:marBottom w:val="0"/>
                  <w:divBdr>
                    <w:top w:val="none" w:sz="0" w:space="0" w:color="auto"/>
                    <w:left w:val="none" w:sz="0" w:space="0" w:color="auto"/>
                    <w:bottom w:val="none" w:sz="0" w:space="0" w:color="auto"/>
                    <w:right w:val="none" w:sz="0" w:space="0" w:color="auto"/>
                  </w:divBdr>
                  <w:divsChild>
                    <w:div w:id="1706130118">
                      <w:marLeft w:val="0"/>
                      <w:marRight w:val="0"/>
                      <w:marTop w:val="0"/>
                      <w:marBottom w:val="0"/>
                      <w:divBdr>
                        <w:top w:val="none" w:sz="0" w:space="0" w:color="auto"/>
                        <w:left w:val="none" w:sz="0" w:space="0" w:color="auto"/>
                        <w:bottom w:val="none" w:sz="0" w:space="0" w:color="auto"/>
                        <w:right w:val="none" w:sz="0" w:space="0" w:color="auto"/>
                      </w:divBdr>
                    </w:div>
                  </w:divsChild>
                </w:div>
                <w:div w:id="208692046">
                  <w:marLeft w:val="0"/>
                  <w:marRight w:val="0"/>
                  <w:marTop w:val="0"/>
                  <w:marBottom w:val="0"/>
                  <w:divBdr>
                    <w:top w:val="none" w:sz="0" w:space="0" w:color="auto"/>
                    <w:left w:val="none" w:sz="0" w:space="0" w:color="auto"/>
                    <w:bottom w:val="none" w:sz="0" w:space="0" w:color="auto"/>
                    <w:right w:val="none" w:sz="0" w:space="0" w:color="auto"/>
                  </w:divBdr>
                  <w:divsChild>
                    <w:div w:id="1730884065">
                      <w:marLeft w:val="0"/>
                      <w:marRight w:val="0"/>
                      <w:marTop w:val="0"/>
                      <w:marBottom w:val="0"/>
                      <w:divBdr>
                        <w:top w:val="none" w:sz="0" w:space="0" w:color="auto"/>
                        <w:left w:val="none" w:sz="0" w:space="0" w:color="auto"/>
                        <w:bottom w:val="none" w:sz="0" w:space="0" w:color="auto"/>
                        <w:right w:val="none" w:sz="0" w:space="0" w:color="auto"/>
                      </w:divBdr>
                    </w:div>
                  </w:divsChild>
                </w:div>
                <w:div w:id="1505317578">
                  <w:marLeft w:val="0"/>
                  <w:marRight w:val="0"/>
                  <w:marTop w:val="0"/>
                  <w:marBottom w:val="0"/>
                  <w:divBdr>
                    <w:top w:val="none" w:sz="0" w:space="0" w:color="auto"/>
                    <w:left w:val="none" w:sz="0" w:space="0" w:color="auto"/>
                    <w:bottom w:val="none" w:sz="0" w:space="0" w:color="auto"/>
                    <w:right w:val="none" w:sz="0" w:space="0" w:color="auto"/>
                  </w:divBdr>
                  <w:divsChild>
                    <w:div w:id="1576089773">
                      <w:marLeft w:val="0"/>
                      <w:marRight w:val="0"/>
                      <w:marTop w:val="0"/>
                      <w:marBottom w:val="0"/>
                      <w:divBdr>
                        <w:top w:val="none" w:sz="0" w:space="0" w:color="auto"/>
                        <w:left w:val="none" w:sz="0" w:space="0" w:color="auto"/>
                        <w:bottom w:val="none" w:sz="0" w:space="0" w:color="auto"/>
                        <w:right w:val="none" w:sz="0" w:space="0" w:color="auto"/>
                      </w:divBdr>
                    </w:div>
                  </w:divsChild>
                </w:div>
                <w:div w:id="644897958">
                  <w:marLeft w:val="0"/>
                  <w:marRight w:val="0"/>
                  <w:marTop w:val="0"/>
                  <w:marBottom w:val="0"/>
                  <w:divBdr>
                    <w:top w:val="none" w:sz="0" w:space="0" w:color="auto"/>
                    <w:left w:val="none" w:sz="0" w:space="0" w:color="auto"/>
                    <w:bottom w:val="none" w:sz="0" w:space="0" w:color="auto"/>
                    <w:right w:val="none" w:sz="0" w:space="0" w:color="auto"/>
                  </w:divBdr>
                  <w:divsChild>
                    <w:div w:id="819931030">
                      <w:marLeft w:val="0"/>
                      <w:marRight w:val="0"/>
                      <w:marTop w:val="0"/>
                      <w:marBottom w:val="0"/>
                      <w:divBdr>
                        <w:top w:val="none" w:sz="0" w:space="0" w:color="auto"/>
                        <w:left w:val="none" w:sz="0" w:space="0" w:color="auto"/>
                        <w:bottom w:val="none" w:sz="0" w:space="0" w:color="auto"/>
                        <w:right w:val="none" w:sz="0" w:space="0" w:color="auto"/>
                      </w:divBdr>
                    </w:div>
                  </w:divsChild>
                </w:div>
                <w:div w:id="1416854848">
                  <w:marLeft w:val="0"/>
                  <w:marRight w:val="0"/>
                  <w:marTop w:val="0"/>
                  <w:marBottom w:val="0"/>
                  <w:divBdr>
                    <w:top w:val="none" w:sz="0" w:space="0" w:color="auto"/>
                    <w:left w:val="none" w:sz="0" w:space="0" w:color="auto"/>
                    <w:bottom w:val="none" w:sz="0" w:space="0" w:color="auto"/>
                    <w:right w:val="none" w:sz="0" w:space="0" w:color="auto"/>
                  </w:divBdr>
                  <w:divsChild>
                    <w:div w:id="2141921224">
                      <w:marLeft w:val="0"/>
                      <w:marRight w:val="0"/>
                      <w:marTop w:val="0"/>
                      <w:marBottom w:val="0"/>
                      <w:divBdr>
                        <w:top w:val="none" w:sz="0" w:space="0" w:color="auto"/>
                        <w:left w:val="none" w:sz="0" w:space="0" w:color="auto"/>
                        <w:bottom w:val="none" w:sz="0" w:space="0" w:color="auto"/>
                        <w:right w:val="none" w:sz="0" w:space="0" w:color="auto"/>
                      </w:divBdr>
                    </w:div>
                  </w:divsChild>
                </w:div>
                <w:div w:id="697043908">
                  <w:marLeft w:val="0"/>
                  <w:marRight w:val="0"/>
                  <w:marTop w:val="0"/>
                  <w:marBottom w:val="0"/>
                  <w:divBdr>
                    <w:top w:val="none" w:sz="0" w:space="0" w:color="auto"/>
                    <w:left w:val="none" w:sz="0" w:space="0" w:color="auto"/>
                    <w:bottom w:val="none" w:sz="0" w:space="0" w:color="auto"/>
                    <w:right w:val="none" w:sz="0" w:space="0" w:color="auto"/>
                  </w:divBdr>
                  <w:divsChild>
                    <w:div w:id="579949515">
                      <w:marLeft w:val="0"/>
                      <w:marRight w:val="0"/>
                      <w:marTop w:val="0"/>
                      <w:marBottom w:val="0"/>
                      <w:divBdr>
                        <w:top w:val="none" w:sz="0" w:space="0" w:color="auto"/>
                        <w:left w:val="none" w:sz="0" w:space="0" w:color="auto"/>
                        <w:bottom w:val="none" w:sz="0" w:space="0" w:color="auto"/>
                        <w:right w:val="none" w:sz="0" w:space="0" w:color="auto"/>
                      </w:divBdr>
                    </w:div>
                  </w:divsChild>
                </w:div>
                <w:div w:id="60100078">
                  <w:marLeft w:val="0"/>
                  <w:marRight w:val="0"/>
                  <w:marTop w:val="0"/>
                  <w:marBottom w:val="0"/>
                  <w:divBdr>
                    <w:top w:val="none" w:sz="0" w:space="0" w:color="auto"/>
                    <w:left w:val="none" w:sz="0" w:space="0" w:color="auto"/>
                    <w:bottom w:val="none" w:sz="0" w:space="0" w:color="auto"/>
                    <w:right w:val="none" w:sz="0" w:space="0" w:color="auto"/>
                  </w:divBdr>
                  <w:divsChild>
                    <w:div w:id="1463110835">
                      <w:marLeft w:val="0"/>
                      <w:marRight w:val="0"/>
                      <w:marTop w:val="0"/>
                      <w:marBottom w:val="0"/>
                      <w:divBdr>
                        <w:top w:val="none" w:sz="0" w:space="0" w:color="auto"/>
                        <w:left w:val="none" w:sz="0" w:space="0" w:color="auto"/>
                        <w:bottom w:val="none" w:sz="0" w:space="0" w:color="auto"/>
                        <w:right w:val="none" w:sz="0" w:space="0" w:color="auto"/>
                      </w:divBdr>
                    </w:div>
                  </w:divsChild>
                </w:div>
                <w:div w:id="1412122265">
                  <w:marLeft w:val="0"/>
                  <w:marRight w:val="0"/>
                  <w:marTop w:val="0"/>
                  <w:marBottom w:val="0"/>
                  <w:divBdr>
                    <w:top w:val="none" w:sz="0" w:space="0" w:color="auto"/>
                    <w:left w:val="none" w:sz="0" w:space="0" w:color="auto"/>
                    <w:bottom w:val="none" w:sz="0" w:space="0" w:color="auto"/>
                    <w:right w:val="none" w:sz="0" w:space="0" w:color="auto"/>
                  </w:divBdr>
                  <w:divsChild>
                    <w:div w:id="1781024728">
                      <w:marLeft w:val="0"/>
                      <w:marRight w:val="0"/>
                      <w:marTop w:val="0"/>
                      <w:marBottom w:val="0"/>
                      <w:divBdr>
                        <w:top w:val="none" w:sz="0" w:space="0" w:color="auto"/>
                        <w:left w:val="none" w:sz="0" w:space="0" w:color="auto"/>
                        <w:bottom w:val="none" w:sz="0" w:space="0" w:color="auto"/>
                        <w:right w:val="none" w:sz="0" w:space="0" w:color="auto"/>
                      </w:divBdr>
                    </w:div>
                  </w:divsChild>
                </w:div>
                <w:div w:id="373164320">
                  <w:marLeft w:val="0"/>
                  <w:marRight w:val="0"/>
                  <w:marTop w:val="0"/>
                  <w:marBottom w:val="0"/>
                  <w:divBdr>
                    <w:top w:val="none" w:sz="0" w:space="0" w:color="auto"/>
                    <w:left w:val="none" w:sz="0" w:space="0" w:color="auto"/>
                    <w:bottom w:val="none" w:sz="0" w:space="0" w:color="auto"/>
                    <w:right w:val="none" w:sz="0" w:space="0" w:color="auto"/>
                  </w:divBdr>
                  <w:divsChild>
                    <w:div w:id="2134709860">
                      <w:marLeft w:val="0"/>
                      <w:marRight w:val="0"/>
                      <w:marTop w:val="0"/>
                      <w:marBottom w:val="0"/>
                      <w:divBdr>
                        <w:top w:val="none" w:sz="0" w:space="0" w:color="auto"/>
                        <w:left w:val="none" w:sz="0" w:space="0" w:color="auto"/>
                        <w:bottom w:val="none" w:sz="0" w:space="0" w:color="auto"/>
                        <w:right w:val="none" w:sz="0" w:space="0" w:color="auto"/>
                      </w:divBdr>
                    </w:div>
                  </w:divsChild>
                </w:div>
                <w:div w:id="716272872">
                  <w:marLeft w:val="0"/>
                  <w:marRight w:val="0"/>
                  <w:marTop w:val="0"/>
                  <w:marBottom w:val="0"/>
                  <w:divBdr>
                    <w:top w:val="none" w:sz="0" w:space="0" w:color="auto"/>
                    <w:left w:val="none" w:sz="0" w:space="0" w:color="auto"/>
                    <w:bottom w:val="none" w:sz="0" w:space="0" w:color="auto"/>
                    <w:right w:val="none" w:sz="0" w:space="0" w:color="auto"/>
                  </w:divBdr>
                  <w:divsChild>
                    <w:div w:id="236282674">
                      <w:marLeft w:val="0"/>
                      <w:marRight w:val="0"/>
                      <w:marTop w:val="0"/>
                      <w:marBottom w:val="0"/>
                      <w:divBdr>
                        <w:top w:val="none" w:sz="0" w:space="0" w:color="auto"/>
                        <w:left w:val="none" w:sz="0" w:space="0" w:color="auto"/>
                        <w:bottom w:val="none" w:sz="0" w:space="0" w:color="auto"/>
                        <w:right w:val="none" w:sz="0" w:space="0" w:color="auto"/>
                      </w:divBdr>
                    </w:div>
                  </w:divsChild>
                </w:div>
                <w:div w:id="322394737">
                  <w:marLeft w:val="0"/>
                  <w:marRight w:val="0"/>
                  <w:marTop w:val="0"/>
                  <w:marBottom w:val="0"/>
                  <w:divBdr>
                    <w:top w:val="none" w:sz="0" w:space="0" w:color="auto"/>
                    <w:left w:val="none" w:sz="0" w:space="0" w:color="auto"/>
                    <w:bottom w:val="none" w:sz="0" w:space="0" w:color="auto"/>
                    <w:right w:val="none" w:sz="0" w:space="0" w:color="auto"/>
                  </w:divBdr>
                  <w:divsChild>
                    <w:div w:id="234048815">
                      <w:marLeft w:val="0"/>
                      <w:marRight w:val="0"/>
                      <w:marTop w:val="0"/>
                      <w:marBottom w:val="0"/>
                      <w:divBdr>
                        <w:top w:val="none" w:sz="0" w:space="0" w:color="auto"/>
                        <w:left w:val="none" w:sz="0" w:space="0" w:color="auto"/>
                        <w:bottom w:val="none" w:sz="0" w:space="0" w:color="auto"/>
                        <w:right w:val="none" w:sz="0" w:space="0" w:color="auto"/>
                      </w:divBdr>
                    </w:div>
                  </w:divsChild>
                </w:div>
                <w:div w:id="1733889038">
                  <w:marLeft w:val="0"/>
                  <w:marRight w:val="0"/>
                  <w:marTop w:val="0"/>
                  <w:marBottom w:val="0"/>
                  <w:divBdr>
                    <w:top w:val="none" w:sz="0" w:space="0" w:color="auto"/>
                    <w:left w:val="none" w:sz="0" w:space="0" w:color="auto"/>
                    <w:bottom w:val="none" w:sz="0" w:space="0" w:color="auto"/>
                    <w:right w:val="none" w:sz="0" w:space="0" w:color="auto"/>
                  </w:divBdr>
                  <w:divsChild>
                    <w:div w:id="1078675223">
                      <w:marLeft w:val="0"/>
                      <w:marRight w:val="0"/>
                      <w:marTop w:val="0"/>
                      <w:marBottom w:val="0"/>
                      <w:divBdr>
                        <w:top w:val="none" w:sz="0" w:space="0" w:color="auto"/>
                        <w:left w:val="none" w:sz="0" w:space="0" w:color="auto"/>
                        <w:bottom w:val="none" w:sz="0" w:space="0" w:color="auto"/>
                        <w:right w:val="none" w:sz="0" w:space="0" w:color="auto"/>
                      </w:divBdr>
                    </w:div>
                  </w:divsChild>
                </w:div>
                <w:div w:id="641615026">
                  <w:marLeft w:val="0"/>
                  <w:marRight w:val="0"/>
                  <w:marTop w:val="0"/>
                  <w:marBottom w:val="0"/>
                  <w:divBdr>
                    <w:top w:val="none" w:sz="0" w:space="0" w:color="auto"/>
                    <w:left w:val="none" w:sz="0" w:space="0" w:color="auto"/>
                    <w:bottom w:val="none" w:sz="0" w:space="0" w:color="auto"/>
                    <w:right w:val="none" w:sz="0" w:space="0" w:color="auto"/>
                  </w:divBdr>
                  <w:divsChild>
                    <w:div w:id="1878203391">
                      <w:marLeft w:val="0"/>
                      <w:marRight w:val="0"/>
                      <w:marTop w:val="0"/>
                      <w:marBottom w:val="0"/>
                      <w:divBdr>
                        <w:top w:val="none" w:sz="0" w:space="0" w:color="auto"/>
                        <w:left w:val="none" w:sz="0" w:space="0" w:color="auto"/>
                        <w:bottom w:val="none" w:sz="0" w:space="0" w:color="auto"/>
                        <w:right w:val="none" w:sz="0" w:space="0" w:color="auto"/>
                      </w:divBdr>
                    </w:div>
                  </w:divsChild>
                </w:div>
                <w:div w:id="581063400">
                  <w:marLeft w:val="0"/>
                  <w:marRight w:val="0"/>
                  <w:marTop w:val="0"/>
                  <w:marBottom w:val="0"/>
                  <w:divBdr>
                    <w:top w:val="none" w:sz="0" w:space="0" w:color="auto"/>
                    <w:left w:val="none" w:sz="0" w:space="0" w:color="auto"/>
                    <w:bottom w:val="none" w:sz="0" w:space="0" w:color="auto"/>
                    <w:right w:val="none" w:sz="0" w:space="0" w:color="auto"/>
                  </w:divBdr>
                  <w:divsChild>
                    <w:div w:id="235241298">
                      <w:marLeft w:val="0"/>
                      <w:marRight w:val="0"/>
                      <w:marTop w:val="0"/>
                      <w:marBottom w:val="0"/>
                      <w:divBdr>
                        <w:top w:val="none" w:sz="0" w:space="0" w:color="auto"/>
                        <w:left w:val="none" w:sz="0" w:space="0" w:color="auto"/>
                        <w:bottom w:val="none" w:sz="0" w:space="0" w:color="auto"/>
                        <w:right w:val="none" w:sz="0" w:space="0" w:color="auto"/>
                      </w:divBdr>
                    </w:div>
                  </w:divsChild>
                </w:div>
                <w:div w:id="401487815">
                  <w:marLeft w:val="0"/>
                  <w:marRight w:val="0"/>
                  <w:marTop w:val="0"/>
                  <w:marBottom w:val="0"/>
                  <w:divBdr>
                    <w:top w:val="none" w:sz="0" w:space="0" w:color="auto"/>
                    <w:left w:val="none" w:sz="0" w:space="0" w:color="auto"/>
                    <w:bottom w:val="none" w:sz="0" w:space="0" w:color="auto"/>
                    <w:right w:val="none" w:sz="0" w:space="0" w:color="auto"/>
                  </w:divBdr>
                  <w:divsChild>
                    <w:div w:id="999894403">
                      <w:marLeft w:val="0"/>
                      <w:marRight w:val="0"/>
                      <w:marTop w:val="0"/>
                      <w:marBottom w:val="0"/>
                      <w:divBdr>
                        <w:top w:val="none" w:sz="0" w:space="0" w:color="auto"/>
                        <w:left w:val="none" w:sz="0" w:space="0" w:color="auto"/>
                        <w:bottom w:val="none" w:sz="0" w:space="0" w:color="auto"/>
                        <w:right w:val="none" w:sz="0" w:space="0" w:color="auto"/>
                      </w:divBdr>
                    </w:div>
                  </w:divsChild>
                </w:div>
                <w:div w:id="1866557191">
                  <w:marLeft w:val="0"/>
                  <w:marRight w:val="0"/>
                  <w:marTop w:val="0"/>
                  <w:marBottom w:val="0"/>
                  <w:divBdr>
                    <w:top w:val="none" w:sz="0" w:space="0" w:color="auto"/>
                    <w:left w:val="none" w:sz="0" w:space="0" w:color="auto"/>
                    <w:bottom w:val="none" w:sz="0" w:space="0" w:color="auto"/>
                    <w:right w:val="none" w:sz="0" w:space="0" w:color="auto"/>
                  </w:divBdr>
                  <w:divsChild>
                    <w:div w:id="1433892124">
                      <w:marLeft w:val="0"/>
                      <w:marRight w:val="0"/>
                      <w:marTop w:val="0"/>
                      <w:marBottom w:val="0"/>
                      <w:divBdr>
                        <w:top w:val="none" w:sz="0" w:space="0" w:color="auto"/>
                        <w:left w:val="none" w:sz="0" w:space="0" w:color="auto"/>
                        <w:bottom w:val="none" w:sz="0" w:space="0" w:color="auto"/>
                        <w:right w:val="none" w:sz="0" w:space="0" w:color="auto"/>
                      </w:divBdr>
                    </w:div>
                  </w:divsChild>
                </w:div>
                <w:div w:id="613907441">
                  <w:marLeft w:val="0"/>
                  <w:marRight w:val="0"/>
                  <w:marTop w:val="0"/>
                  <w:marBottom w:val="0"/>
                  <w:divBdr>
                    <w:top w:val="none" w:sz="0" w:space="0" w:color="auto"/>
                    <w:left w:val="none" w:sz="0" w:space="0" w:color="auto"/>
                    <w:bottom w:val="none" w:sz="0" w:space="0" w:color="auto"/>
                    <w:right w:val="none" w:sz="0" w:space="0" w:color="auto"/>
                  </w:divBdr>
                  <w:divsChild>
                    <w:div w:id="827138855">
                      <w:marLeft w:val="0"/>
                      <w:marRight w:val="0"/>
                      <w:marTop w:val="0"/>
                      <w:marBottom w:val="0"/>
                      <w:divBdr>
                        <w:top w:val="none" w:sz="0" w:space="0" w:color="auto"/>
                        <w:left w:val="none" w:sz="0" w:space="0" w:color="auto"/>
                        <w:bottom w:val="none" w:sz="0" w:space="0" w:color="auto"/>
                        <w:right w:val="none" w:sz="0" w:space="0" w:color="auto"/>
                      </w:divBdr>
                    </w:div>
                  </w:divsChild>
                </w:div>
                <w:div w:id="1005084791">
                  <w:marLeft w:val="0"/>
                  <w:marRight w:val="0"/>
                  <w:marTop w:val="0"/>
                  <w:marBottom w:val="0"/>
                  <w:divBdr>
                    <w:top w:val="none" w:sz="0" w:space="0" w:color="auto"/>
                    <w:left w:val="none" w:sz="0" w:space="0" w:color="auto"/>
                    <w:bottom w:val="none" w:sz="0" w:space="0" w:color="auto"/>
                    <w:right w:val="none" w:sz="0" w:space="0" w:color="auto"/>
                  </w:divBdr>
                  <w:divsChild>
                    <w:div w:id="1764450936">
                      <w:marLeft w:val="0"/>
                      <w:marRight w:val="0"/>
                      <w:marTop w:val="0"/>
                      <w:marBottom w:val="0"/>
                      <w:divBdr>
                        <w:top w:val="none" w:sz="0" w:space="0" w:color="auto"/>
                        <w:left w:val="none" w:sz="0" w:space="0" w:color="auto"/>
                        <w:bottom w:val="none" w:sz="0" w:space="0" w:color="auto"/>
                        <w:right w:val="none" w:sz="0" w:space="0" w:color="auto"/>
                      </w:divBdr>
                    </w:div>
                  </w:divsChild>
                </w:div>
                <w:div w:id="708724340">
                  <w:marLeft w:val="0"/>
                  <w:marRight w:val="0"/>
                  <w:marTop w:val="0"/>
                  <w:marBottom w:val="0"/>
                  <w:divBdr>
                    <w:top w:val="none" w:sz="0" w:space="0" w:color="auto"/>
                    <w:left w:val="none" w:sz="0" w:space="0" w:color="auto"/>
                    <w:bottom w:val="none" w:sz="0" w:space="0" w:color="auto"/>
                    <w:right w:val="none" w:sz="0" w:space="0" w:color="auto"/>
                  </w:divBdr>
                  <w:divsChild>
                    <w:div w:id="1268077745">
                      <w:marLeft w:val="0"/>
                      <w:marRight w:val="0"/>
                      <w:marTop w:val="0"/>
                      <w:marBottom w:val="0"/>
                      <w:divBdr>
                        <w:top w:val="none" w:sz="0" w:space="0" w:color="auto"/>
                        <w:left w:val="none" w:sz="0" w:space="0" w:color="auto"/>
                        <w:bottom w:val="none" w:sz="0" w:space="0" w:color="auto"/>
                        <w:right w:val="none" w:sz="0" w:space="0" w:color="auto"/>
                      </w:divBdr>
                    </w:div>
                  </w:divsChild>
                </w:div>
                <w:div w:id="278294373">
                  <w:marLeft w:val="0"/>
                  <w:marRight w:val="0"/>
                  <w:marTop w:val="0"/>
                  <w:marBottom w:val="0"/>
                  <w:divBdr>
                    <w:top w:val="none" w:sz="0" w:space="0" w:color="auto"/>
                    <w:left w:val="none" w:sz="0" w:space="0" w:color="auto"/>
                    <w:bottom w:val="none" w:sz="0" w:space="0" w:color="auto"/>
                    <w:right w:val="none" w:sz="0" w:space="0" w:color="auto"/>
                  </w:divBdr>
                  <w:divsChild>
                    <w:div w:id="1735546489">
                      <w:marLeft w:val="0"/>
                      <w:marRight w:val="0"/>
                      <w:marTop w:val="0"/>
                      <w:marBottom w:val="0"/>
                      <w:divBdr>
                        <w:top w:val="none" w:sz="0" w:space="0" w:color="auto"/>
                        <w:left w:val="none" w:sz="0" w:space="0" w:color="auto"/>
                        <w:bottom w:val="none" w:sz="0" w:space="0" w:color="auto"/>
                        <w:right w:val="none" w:sz="0" w:space="0" w:color="auto"/>
                      </w:divBdr>
                    </w:div>
                  </w:divsChild>
                </w:div>
                <w:div w:id="646856106">
                  <w:marLeft w:val="0"/>
                  <w:marRight w:val="0"/>
                  <w:marTop w:val="0"/>
                  <w:marBottom w:val="0"/>
                  <w:divBdr>
                    <w:top w:val="none" w:sz="0" w:space="0" w:color="auto"/>
                    <w:left w:val="none" w:sz="0" w:space="0" w:color="auto"/>
                    <w:bottom w:val="none" w:sz="0" w:space="0" w:color="auto"/>
                    <w:right w:val="none" w:sz="0" w:space="0" w:color="auto"/>
                  </w:divBdr>
                  <w:divsChild>
                    <w:div w:id="214246937">
                      <w:marLeft w:val="0"/>
                      <w:marRight w:val="0"/>
                      <w:marTop w:val="0"/>
                      <w:marBottom w:val="0"/>
                      <w:divBdr>
                        <w:top w:val="none" w:sz="0" w:space="0" w:color="auto"/>
                        <w:left w:val="none" w:sz="0" w:space="0" w:color="auto"/>
                        <w:bottom w:val="none" w:sz="0" w:space="0" w:color="auto"/>
                        <w:right w:val="none" w:sz="0" w:space="0" w:color="auto"/>
                      </w:divBdr>
                    </w:div>
                  </w:divsChild>
                </w:div>
                <w:div w:id="4795305">
                  <w:marLeft w:val="0"/>
                  <w:marRight w:val="0"/>
                  <w:marTop w:val="0"/>
                  <w:marBottom w:val="0"/>
                  <w:divBdr>
                    <w:top w:val="none" w:sz="0" w:space="0" w:color="auto"/>
                    <w:left w:val="none" w:sz="0" w:space="0" w:color="auto"/>
                    <w:bottom w:val="none" w:sz="0" w:space="0" w:color="auto"/>
                    <w:right w:val="none" w:sz="0" w:space="0" w:color="auto"/>
                  </w:divBdr>
                  <w:divsChild>
                    <w:div w:id="1007251507">
                      <w:marLeft w:val="0"/>
                      <w:marRight w:val="0"/>
                      <w:marTop w:val="0"/>
                      <w:marBottom w:val="0"/>
                      <w:divBdr>
                        <w:top w:val="none" w:sz="0" w:space="0" w:color="auto"/>
                        <w:left w:val="none" w:sz="0" w:space="0" w:color="auto"/>
                        <w:bottom w:val="none" w:sz="0" w:space="0" w:color="auto"/>
                        <w:right w:val="none" w:sz="0" w:space="0" w:color="auto"/>
                      </w:divBdr>
                    </w:div>
                  </w:divsChild>
                </w:div>
                <w:div w:id="383481154">
                  <w:marLeft w:val="0"/>
                  <w:marRight w:val="0"/>
                  <w:marTop w:val="0"/>
                  <w:marBottom w:val="0"/>
                  <w:divBdr>
                    <w:top w:val="none" w:sz="0" w:space="0" w:color="auto"/>
                    <w:left w:val="none" w:sz="0" w:space="0" w:color="auto"/>
                    <w:bottom w:val="none" w:sz="0" w:space="0" w:color="auto"/>
                    <w:right w:val="none" w:sz="0" w:space="0" w:color="auto"/>
                  </w:divBdr>
                  <w:divsChild>
                    <w:div w:id="362511823">
                      <w:marLeft w:val="0"/>
                      <w:marRight w:val="0"/>
                      <w:marTop w:val="0"/>
                      <w:marBottom w:val="0"/>
                      <w:divBdr>
                        <w:top w:val="none" w:sz="0" w:space="0" w:color="auto"/>
                        <w:left w:val="none" w:sz="0" w:space="0" w:color="auto"/>
                        <w:bottom w:val="none" w:sz="0" w:space="0" w:color="auto"/>
                        <w:right w:val="none" w:sz="0" w:space="0" w:color="auto"/>
                      </w:divBdr>
                    </w:div>
                  </w:divsChild>
                </w:div>
                <w:div w:id="689380922">
                  <w:marLeft w:val="0"/>
                  <w:marRight w:val="0"/>
                  <w:marTop w:val="0"/>
                  <w:marBottom w:val="0"/>
                  <w:divBdr>
                    <w:top w:val="none" w:sz="0" w:space="0" w:color="auto"/>
                    <w:left w:val="none" w:sz="0" w:space="0" w:color="auto"/>
                    <w:bottom w:val="none" w:sz="0" w:space="0" w:color="auto"/>
                    <w:right w:val="none" w:sz="0" w:space="0" w:color="auto"/>
                  </w:divBdr>
                  <w:divsChild>
                    <w:div w:id="558439884">
                      <w:marLeft w:val="0"/>
                      <w:marRight w:val="0"/>
                      <w:marTop w:val="0"/>
                      <w:marBottom w:val="0"/>
                      <w:divBdr>
                        <w:top w:val="none" w:sz="0" w:space="0" w:color="auto"/>
                        <w:left w:val="none" w:sz="0" w:space="0" w:color="auto"/>
                        <w:bottom w:val="none" w:sz="0" w:space="0" w:color="auto"/>
                        <w:right w:val="none" w:sz="0" w:space="0" w:color="auto"/>
                      </w:divBdr>
                    </w:div>
                  </w:divsChild>
                </w:div>
                <w:div w:id="1436362780">
                  <w:marLeft w:val="0"/>
                  <w:marRight w:val="0"/>
                  <w:marTop w:val="0"/>
                  <w:marBottom w:val="0"/>
                  <w:divBdr>
                    <w:top w:val="none" w:sz="0" w:space="0" w:color="auto"/>
                    <w:left w:val="none" w:sz="0" w:space="0" w:color="auto"/>
                    <w:bottom w:val="none" w:sz="0" w:space="0" w:color="auto"/>
                    <w:right w:val="none" w:sz="0" w:space="0" w:color="auto"/>
                  </w:divBdr>
                  <w:divsChild>
                    <w:div w:id="484786823">
                      <w:marLeft w:val="0"/>
                      <w:marRight w:val="0"/>
                      <w:marTop w:val="0"/>
                      <w:marBottom w:val="0"/>
                      <w:divBdr>
                        <w:top w:val="none" w:sz="0" w:space="0" w:color="auto"/>
                        <w:left w:val="none" w:sz="0" w:space="0" w:color="auto"/>
                        <w:bottom w:val="none" w:sz="0" w:space="0" w:color="auto"/>
                        <w:right w:val="none" w:sz="0" w:space="0" w:color="auto"/>
                      </w:divBdr>
                    </w:div>
                  </w:divsChild>
                </w:div>
                <w:div w:id="1789859606">
                  <w:marLeft w:val="0"/>
                  <w:marRight w:val="0"/>
                  <w:marTop w:val="0"/>
                  <w:marBottom w:val="0"/>
                  <w:divBdr>
                    <w:top w:val="none" w:sz="0" w:space="0" w:color="auto"/>
                    <w:left w:val="none" w:sz="0" w:space="0" w:color="auto"/>
                    <w:bottom w:val="none" w:sz="0" w:space="0" w:color="auto"/>
                    <w:right w:val="none" w:sz="0" w:space="0" w:color="auto"/>
                  </w:divBdr>
                  <w:divsChild>
                    <w:div w:id="158468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57101">
          <w:marLeft w:val="0"/>
          <w:marRight w:val="0"/>
          <w:marTop w:val="0"/>
          <w:marBottom w:val="0"/>
          <w:divBdr>
            <w:top w:val="none" w:sz="0" w:space="0" w:color="auto"/>
            <w:left w:val="none" w:sz="0" w:space="0" w:color="auto"/>
            <w:bottom w:val="none" w:sz="0" w:space="0" w:color="auto"/>
            <w:right w:val="none" w:sz="0" w:space="0" w:color="auto"/>
          </w:divBdr>
        </w:div>
        <w:div w:id="733813962">
          <w:marLeft w:val="0"/>
          <w:marRight w:val="0"/>
          <w:marTop w:val="0"/>
          <w:marBottom w:val="0"/>
          <w:divBdr>
            <w:top w:val="none" w:sz="0" w:space="0" w:color="auto"/>
            <w:left w:val="none" w:sz="0" w:space="0" w:color="auto"/>
            <w:bottom w:val="none" w:sz="0" w:space="0" w:color="auto"/>
            <w:right w:val="none" w:sz="0" w:space="0" w:color="auto"/>
          </w:divBdr>
        </w:div>
        <w:div w:id="1834837291">
          <w:marLeft w:val="0"/>
          <w:marRight w:val="0"/>
          <w:marTop w:val="0"/>
          <w:marBottom w:val="0"/>
          <w:divBdr>
            <w:top w:val="none" w:sz="0" w:space="0" w:color="auto"/>
            <w:left w:val="none" w:sz="0" w:space="0" w:color="auto"/>
            <w:bottom w:val="none" w:sz="0" w:space="0" w:color="auto"/>
            <w:right w:val="none" w:sz="0" w:space="0" w:color="auto"/>
          </w:divBdr>
          <w:divsChild>
            <w:div w:id="613362437">
              <w:marLeft w:val="0"/>
              <w:marRight w:val="0"/>
              <w:marTop w:val="30"/>
              <w:marBottom w:val="30"/>
              <w:divBdr>
                <w:top w:val="none" w:sz="0" w:space="0" w:color="auto"/>
                <w:left w:val="none" w:sz="0" w:space="0" w:color="auto"/>
                <w:bottom w:val="none" w:sz="0" w:space="0" w:color="auto"/>
                <w:right w:val="none" w:sz="0" w:space="0" w:color="auto"/>
              </w:divBdr>
              <w:divsChild>
                <w:div w:id="2090694082">
                  <w:marLeft w:val="0"/>
                  <w:marRight w:val="0"/>
                  <w:marTop w:val="0"/>
                  <w:marBottom w:val="0"/>
                  <w:divBdr>
                    <w:top w:val="none" w:sz="0" w:space="0" w:color="auto"/>
                    <w:left w:val="none" w:sz="0" w:space="0" w:color="auto"/>
                    <w:bottom w:val="none" w:sz="0" w:space="0" w:color="auto"/>
                    <w:right w:val="none" w:sz="0" w:space="0" w:color="auto"/>
                  </w:divBdr>
                  <w:divsChild>
                    <w:div w:id="2052487857">
                      <w:marLeft w:val="0"/>
                      <w:marRight w:val="0"/>
                      <w:marTop w:val="0"/>
                      <w:marBottom w:val="0"/>
                      <w:divBdr>
                        <w:top w:val="none" w:sz="0" w:space="0" w:color="auto"/>
                        <w:left w:val="none" w:sz="0" w:space="0" w:color="auto"/>
                        <w:bottom w:val="none" w:sz="0" w:space="0" w:color="auto"/>
                        <w:right w:val="none" w:sz="0" w:space="0" w:color="auto"/>
                      </w:divBdr>
                    </w:div>
                  </w:divsChild>
                </w:div>
                <w:div w:id="1907912867">
                  <w:marLeft w:val="0"/>
                  <w:marRight w:val="0"/>
                  <w:marTop w:val="0"/>
                  <w:marBottom w:val="0"/>
                  <w:divBdr>
                    <w:top w:val="none" w:sz="0" w:space="0" w:color="auto"/>
                    <w:left w:val="none" w:sz="0" w:space="0" w:color="auto"/>
                    <w:bottom w:val="none" w:sz="0" w:space="0" w:color="auto"/>
                    <w:right w:val="none" w:sz="0" w:space="0" w:color="auto"/>
                  </w:divBdr>
                  <w:divsChild>
                    <w:div w:id="1136874732">
                      <w:marLeft w:val="0"/>
                      <w:marRight w:val="0"/>
                      <w:marTop w:val="0"/>
                      <w:marBottom w:val="0"/>
                      <w:divBdr>
                        <w:top w:val="none" w:sz="0" w:space="0" w:color="auto"/>
                        <w:left w:val="none" w:sz="0" w:space="0" w:color="auto"/>
                        <w:bottom w:val="none" w:sz="0" w:space="0" w:color="auto"/>
                        <w:right w:val="none" w:sz="0" w:space="0" w:color="auto"/>
                      </w:divBdr>
                    </w:div>
                  </w:divsChild>
                </w:div>
                <w:div w:id="257181204">
                  <w:marLeft w:val="0"/>
                  <w:marRight w:val="0"/>
                  <w:marTop w:val="0"/>
                  <w:marBottom w:val="0"/>
                  <w:divBdr>
                    <w:top w:val="none" w:sz="0" w:space="0" w:color="auto"/>
                    <w:left w:val="none" w:sz="0" w:space="0" w:color="auto"/>
                    <w:bottom w:val="none" w:sz="0" w:space="0" w:color="auto"/>
                    <w:right w:val="none" w:sz="0" w:space="0" w:color="auto"/>
                  </w:divBdr>
                  <w:divsChild>
                    <w:div w:id="1307319735">
                      <w:marLeft w:val="0"/>
                      <w:marRight w:val="0"/>
                      <w:marTop w:val="0"/>
                      <w:marBottom w:val="0"/>
                      <w:divBdr>
                        <w:top w:val="none" w:sz="0" w:space="0" w:color="auto"/>
                        <w:left w:val="none" w:sz="0" w:space="0" w:color="auto"/>
                        <w:bottom w:val="none" w:sz="0" w:space="0" w:color="auto"/>
                        <w:right w:val="none" w:sz="0" w:space="0" w:color="auto"/>
                      </w:divBdr>
                    </w:div>
                  </w:divsChild>
                </w:div>
                <w:div w:id="1437478570">
                  <w:marLeft w:val="0"/>
                  <w:marRight w:val="0"/>
                  <w:marTop w:val="0"/>
                  <w:marBottom w:val="0"/>
                  <w:divBdr>
                    <w:top w:val="none" w:sz="0" w:space="0" w:color="auto"/>
                    <w:left w:val="none" w:sz="0" w:space="0" w:color="auto"/>
                    <w:bottom w:val="none" w:sz="0" w:space="0" w:color="auto"/>
                    <w:right w:val="none" w:sz="0" w:space="0" w:color="auto"/>
                  </w:divBdr>
                  <w:divsChild>
                    <w:div w:id="195315339">
                      <w:marLeft w:val="0"/>
                      <w:marRight w:val="0"/>
                      <w:marTop w:val="0"/>
                      <w:marBottom w:val="0"/>
                      <w:divBdr>
                        <w:top w:val="none" w:sz="0" w:space="0" w:color="auto"/>
                        <w:left w:val="none" w:sz="0" w:space="0" w:color="auto"/>
                        <w:bottom w:val="none" w:sz="0" w:space="0" w:color="auto"/>
                        <w:right w:val="none" w:sz="0" w:space="0" w:color="auto"/>
                      </w:divBdr>
                    </w:div>
                  </w:divsChild>
                </w:div>
                <w:div w:id="991180042">
                  <w:marLeft w:val="0"/>
                  <w:marRight w:val="0"/>
                  <w:marTop w:val="0"/>
                  <w:marBottom w:val="0"/>
                  <w:divBdr>
                    <w:top w:val="none" w:sz="0" w:space="0" w:color="auto"/>
                    <w:left w:val="none" w:sz="0" w:space="0" w:color="auto"/>
                    <w:bottom w:val="none" w:sz="0" w:space="0" w:color="auto"/>
                    <w:right w:val="none" w:sz="0" w:space="0" w:color="auto"/>
                  </w:divBdr>
                  <w:divsChild>
                    <w:div w:id="1402826024">
                      <w:marLeft w:val="0"/>
                      <w:marRight w:val="0"/>
                      <w:marTop w:val="0"/>
                      <w:marBottom w:val="0"/>
                      <w:divBdr>
                        <w:top w:val="none" w:sz="0" w:space="0" w:color="auto"/>
                        <w:left w:val="none" w:sz="0" w:space="0" w:color="auto"/>
                        <w:bottom w:val="none" w:sz="0" w:space="0" w:color="auto"/>
                        <w:right w:val="none" w:sz="0" w:space="0" w:color="auto"/>
                      </w:divBdr>
                    </w:div>
                  </w:divsChild>
                </w:div>
                <w:div w:id="1746292962">
                  <w:marLeft w:val="0"/>
                  <w:marRight w:val="0"/>
                  <w:marTop w:val="0"/>
                  <w:marBottom w:val="0"/>
                  <w:divBdr>
                    <w:top w:val="none" w:sz="0" w:space="0" w:color="auto"/>
                    <w:left w:val="none" w:sz="0" w:space="0" w:color="auto"/>
                    <w:bottom w:val="none" w:sz="0" w:space="0" w:color="auto"/>
                    <w:right w:val="none" w:sz="0" w:space="0" w:color="auto"/>
                  </w:divBdr>
                  <w:divsChild>
                    <w:div w:id="1525899460">
                      <w:marLeft w:val="0"/>
                      <w:marRight w:val="0"/>
                      <w:marTop w:val="0"/>
                      <w:marBottom w:val="0"/>
                      <w:divBdr>
                        <w:top w:val="none" w:sz="0" w:space="0" w:color="auto"/>
                        <w:left w:val="none" w:sz="0" w:space="0" w:color="auto"/>
                        <w:bottom w:val="none" w:sz="0" w:space="0" w:color="auto"/>
                        <w:right w:val="none" w:sz="0" w:space="0" w:color="auto"/>
                      </w:divBdr>
                    </w:div>
                  </w:divsChild>
                </w:div>
                <w:div w:id="1919093340">
                  <w:marLeft w:val="0"/>
                  <w:marRight w:val="0"/>
                  <w:marTop w:val="0"/>
                  <w:marBottom w:val="0"/>
                  <w:divBdr>
                    <w:top w:val="none" w:sz="0" w:space="0" w:color="auto"/>
                    <w:left w:val="none" w:sz="0" w:space="0" w:color="auto"/>
                    <w:bottom w:val="none" w:sz="0" w:space="0" w:color="auto"/>
                    <w:right w:val="none" w:sz="0" w:space="0" w:color="auto"/>
                  </w:divBdr>
                  <w:divsChild>
                    <w:div w:id="292490891">
                      <w:marLeft w:val="0"/>
                      <w:marRight w:val="0"/>
                      <w:marTop w:val="0"/>
                      <w:marBottom w:val="0"/>
                      <w:divBdr>
                        <w:top w:val="none" w:sz="0" w:space="0" w:color="auto"/>
                        <w:left w:val="none" w:sz="0" w:space="0" w:color="auto"/>
                        <w:bottom w:val="none" w:sz="0" w:space="0" w:color="auto"/>
                        <w:right w:val="none" w:sz="0" w:space="0" w:color="auto"/>
                      </w:divBdr>
                    </w:div>
                  </w:divsChild>
                </w:div>
                <w:div w:id="801001536">
                  <w:marLeft w:val="0"/>
                  <w:marRight w:val="0"/>
                  <w:marTop w:val="0"/>
                  <w:marBottom w:val="0"/>
                  <w:divBdr>
                    <w:top w:val="none" w:sz="0" w:space="0" w:color="auto"/>
                    <w:left w:val="none" w:sz="0" w:space="0" w:color="auto"/>
                    <w:bottom w:val="none" w:sz="0" w:space="0" w:color="auto"/>
                    <w:right w:val="none" w:sz="0" w:space="0" w:color="auto"/>
                  </w:divBdr>
                  <w:divsChild>
                    <w:div w:id="21633484">
                      <w:marLeft w:val="0"/>
                      <w:marRight w:val="0"/>
                      <w:marTop w:val="0"/>
                      <w:marBottom w:val="0"/>
                      <w:divBdr>
                        <w:top w:val="none" w:sz="0" w:space="0" w:color="auto"/>
                        <w:left w:val="none" w:sz="0" w:space="0" w:color="auto"/>
                        <w:bottom w:val="none" w:sz="0" w:space="0" w:color="auto"/>
                        <w:right w:val="none" w:sz="0" w:space="0" w:color="auto"/>
                      </w:divBdr>
                    </w:div>
                  </w:divsChild>
                </w:div>
                <w:div w:id="646324635">
                  <w:marLeft w:val="0"/>
                  <w:marRight w:val="0"/>
                  <w:marTop w:val="0"/>
                  <w:marBottom w:val="0"/>
                  <w:divBdr>
                    <w:top w:val="none" w:sz="0" w:space="0" w:color="auto"/>
                    <w:left w:val="none" w:sz="0" w:space="0" w:color="auto"/>
                    <w:bottom w:val="none" w:sz="0" w:space="0" w:color="auto"/>
                    <w:right w:val="none" w:sz="0" w:space="0" w:color="auto"/>
                  </w:divBdr>
                  <w:divsChild>
                    <w:div w:id="1513302897">
                      <w:marLeft w:val="0"/>
                      <w:marRight w:val="0"/>
                      <w:marTop w:val="0"/>
                      <w:marBottom w:val="0"/>
                      <w:divBdr>
                        <w:top w:val="none" w:sz="0" w:space="0" w:color="auto"/>
                        <w:left w:val="none" w:sz="0" w:space="0" w:color="auto"/>
                        <w:bottom w:val="none" w:sz="0" w:space="0" w:color="auto"/>
                        <w:right w:val="none" w:sz="0" w:space="0" w:color="auto"/>
                      </w:divBdr>
                    </w:div>
                  </w:divsChild>
                </w:div>
                <w:div w:id="213588955">
                  <w:marLeft w:val="0"/>
                  <w:marRight w:val="0"/>
                  <w:marTop w:val="0"/>
                  <w:marBottom w:val="0"/>
                  <w:divBdr>
                    <w:top w:val="none" w:sz="0" w:space="0" w:color="auto"/>
                    <w:left w:val="none" w:sz="0" w:space="0" w:color="auto"/>
                    <w:bottom w:val="none" w:sz="0" w:space="0" w:color="auto"/>
                    <w:right w:val="none" w:sz="0" w:space="0" w:color="auto"/>
                  </w:divBdr>
                  <w:divsChild>
                    <w:div w:id="1160192656">
                      <w:marLeft w:val="0"/>
                      <w:marRight w:val="0"/>
                      <w:marTop w:val="0"/>
                      <w:marBottom w:val="0"/>
                      <w:divBdr>
                        <w:top w:val="none" w:sz="0" w:space="0" w:color="auto"/>
                        <w:left w:val="none" w:sz="0" w:space="0" w:color="auto"/>
                        <w:bottom w:val="none" w:sz="0" w:space="0" w:color="auto"/>
                        <w:right w:val="none" w:sz="0" w:space="0" w:color="auto"/>
                      </w:divBdr>
                    </w:div>
                  </w:divsChild>
                </w:div>
                <w:div w:id="1380546003">
                  <w:marLeft w:val="0"/>
                  <w:marRight w:val="0"/>
                  <w:marTop w:val="0"/>
                  <w:marBottom w:val="0"/>
                  <w:divBdr>
                    <w:top w:val="none" w:sz="0" w:space="0" w:color="auto"/>
                    <w:left w:val="none" w:sz="0" w:space="0" w:color="auto"/>
                    <w:bottom w:val="none" w:sz="0" w:space="0" w:color="auto"/>
                    <w:right w:val="none" w:sz="0" w:space="0" w:color="auto"/>
                  </w:divBdr>
                  <w:divsChild>
                    <w:div w:id="624236631">
                      <w:marLeft w:val="0"/>
                      <w:marRight w:val="0"/>
                      <w:marTop w:val="0"/>
                      <w:marBottom w:val="0"/>
                      <w:divBdr>
                        <w:top w:val="none" w:sz="0" w:space="0" w:color="auto"/>
                        <w:left w:val="none" w:sz="0" w:space="0" w:color="auto"/>
                        <w:bottom w:val="none" w:sz="0" w:space="0" w:color="auto"/>
                        <w:right w:val="none" w:sz="0" w:space="0" w:color="auto"/>
                      </w:divBdr>
                    </w:div>
                  </w:divsChild>
                </w:div>
                <w:div w:id="1107429452">
                  <w:marLeft w:val="0"/>
                  <w:marRight w:val="0"/>
                  <w:marTop w:val="0"/>
                  <w:marBottom w:val="0"/>
                  <w:divBdr>
                    <w:top w:val="none" w:sz="0" w:space="0" w:color="auto"/>
                    <w:left w:val="none" w:sz="0" w:space="0" w:color="auto"/>
                    <w:bottom w:val="none" w:sz="0" w:space="0" w:color="auto"/>
                    <w:right w:val="none" w:sz="0" w:space="0" w:color="auto"/>
                  </w:divBdr>
                  <w:divsChild>
                    <w:div w:id="1100220358">
                      <w:marLeft w:val="0"/>
                      <w:marRight w:val="0"/>
                      <w:marTop w:val="0"/>
                      <w:marBottom w:val="0"/>
                      <w:divBdr>
                        <w:top w:val="none" w:sz="0" w:space="0" w:color="auto"/>
                        <w:left w:val="none" w:sz="0" w:space="0" w:color="auto"/>
                        <w:bottom w:val="none" w:sz="0" w:space="0" w:color="auto"/>
                        <w:right w:val="none" w:sz="0" w:space="0" w:color="auto"/>
                      </w:divBdr>
                    </w:div>
                  </w:divsChild>
                </w:div>
                <w:div w:id="1064525368">
                  <w:marLeft w:val="0"/>
                  <w:marRight w:val="0"/>
                  <w:marTop w:val="0"/>
                  <w:marBottom w:val="0"/>
                  <w:divBdr>
                    <w:top w:val="none" w:sz="0" w:space="0" w:color="auto"/>
                    <w:left w:val="none" w:sz="0" w:space="0" w:color="auto"/>
                    <w:bottom w:val="none" w:sz="0" w:space="0" w:color="auto"/>
                    <w:right w:val="none" w:sz="0" w:space="0" w:color="auto"/>
                  </w:divBdr>
                  <w:divsChild>
                    <w:div w:id="1625577727">
                      <w:marLeft w:val="0"/>
                      <w:marRight w:val="0"/>
                      <w:marTop w:val="0"/>
                      <w:marBottom w:val="0"/>
                      <w:divBdr>
                        <w:top w:val="none" w:sz="0" w:space="0" w:color="auto"/>
                        <w:left w:val="none" w:sz="0" w:space="0" w:color="auto"/>
                        <w:bottom w:val="none" w:sz="0" w:space="0" w:color="auto"/>
                        <w:right w:val="none" w:sz="0" w:space="0" w:color="auto"/>
                      </w:divBdr>
                    </w:div>
                  </w:divsChild>
                </w:div>
                <w:div w:id="1000155268">
                  <w:marLeft w:val="0"/>
                  <w:marRight w:val="0"/>
                  <w:marTop w:val="0"/>
                  <w:marBottom w:val="0"/>
                  <w:divBdr>
                    <w:top w:val="none" w:sz="0" w:space="0" w:color="auto"/>
                    <w:left w:val="none" w:sz="0" w:space="0" w:color="auto"/>
                    <w:bottom w:val="none" w:sz="0" w:space="0" w:color="auto"/>
                    <w:right w:val="none" w:sz="0" w:space="0" w:color="auto"/>
                  </w:divBdr>
                  <w:divsChild>
                    <w:div w:id="1067727430">
                      <w:marLeft w:val="0"/>
                      <w:marRight w:val="0"/>
                      <w:marTop w:val="0"/>
                      <w:marBottom w:val="0"/>
                      <w:divBdr>
                        <w:top w:val="none" w:sz="0" w:space="0" w:color="auto"/>
                        <w:left w:val="none" w:sz="0" w:space="0" w:color="auto"/>
                        <w:bottom w:val="none" w:sz="0" w:space="0" w:color="auto"/>
                        <w:right w:val="none" w:sz="0" w:space="0" w:color="auto"/>
                      </w:divBdr>
                    </w:div>
                  </w:divsChild>
                </w:div>
                <w:div w:id="1891529977">
                  <w:marLeft w:val="0"/>
                  <w:marRight w:val="0"/>
                  <w:marTop w:val="0"/>
                  <w:marBottom w:val="0"/>
                  <w:divBdr>
                    <w:top w:val="none" w:sz="0" w:space="0" w:color="auto"/>
                    <w:left w:val="none" w:sz="0" w:space="0" w:color="auto"/>
                    <w:bottom w:val="none" w:sz="0" w:space="0" w:color="auto"/>
                    <w:right w:val="none" w:sz="0" w:space="0" w:color="auto"/>
                  </w:divBdr>
                  <w:divsChild>
                    <w:div w:id="1613898397">
                      <w:marLeft w:val="0"/>
                      <w:marRight w:val="0"/>
                      <w:marTop w:val="0"/>
                      <w:marBottom w:val="0"/>
                      <w:divBdr>
                        <w:top w:val="none" w:sz="0" w:space="0" w:color="auto"/>
                        <w:left w:val="none" w:sz="0" w:space="0" w:color="auto"/>
                        <w:bottom w:val="none" w:sz="0" w:space="0" w:color="auto"/>
                        <w:right w:val="none" w:sz="0" w:space="0" w:color="auto"/>
                      </w:divBdr>
                    </w:div>
                  </w:divsChild>
                </w:div>
                <w:div w:id="72969209">
                  <w:marLeft w:val="0"/>
                  <w:marRight w:val="0"/>
                  <w:marTop w:val="0"/>
                  <w:marBottom w:val="0"/>
                  <w:divBdr>
                    <w:top w:val="none" w:sz="0" w:space="0" w:color="auto"/>
                    <w:left w:val="none" w:sz="0" w:space="0" w:color="auto"/>
                    <w:bottom w:val="none" w:sz="0" w:space="0" w:color="auto"/>
                    <w:right w:val="none" w:sz="0" w:space="0" w:color="auto"/>
                  </w:divBdr>
                  <w:divsChild>
                    <w:div w:id="632292155">
                      <w:marLeft w:val="0"/>
                      <w:marRight w:val="0"/>
                      <w:marTop w:val="0"/>
                      <w:marBottom w:val="0"/>
                      <w:divBdr>
                        <w:top w:val="none" w:sz="0" w:space="0" w:color="auto"/>
                        <w:left w:val="none" w:sz="0" w:space="0" w:color="auto"/>
                        <w:bottom w:val="none" w:sz="0" w:space="0" w:color="auto"/>
                        <w:right w:val="none" w:sz="0" w:space="0" w:color="auto"/>
                      </w:divBdr>
                    </w:div>
                  </w:divsChild>
                </w:div>
                <w:div w:id="1710451872">
                  <w:marLeft w:val="0"/>
                  <w:marRight w:val="0"/>
                  <w:marTop w:val="0"/>
                  <w:marBottom w:val="0"/>
                  <w:divBdr>
                    <w:top w:val="none" w:sz="0" w:space="0" w:color="auto"/>
                    <w:left w:val="none" w:sz="0" w:space="0" w:color="auto"/>
                    <w:bottom w:val="none" w:sz="0" w:space="0" w:color="auto"/>
                    <w:right w:val="none" w:sz="0" w:space="0" w:color="auto"/>
                  </w:divBdr>
                  <w:divsChild>
                    <w:div w:id="1652295740">
                      <w:marLeft w:val="0"/>
                      <w:marRight w:val="0"/>
                      <w:marTop w:val="0"/>
                      <w:marBottom w:val="0"/>
                      <w:divBdr>
                        <w:top w:val="none" w:sz="0" w:space="0" w:color="auto"/>
                        <w:left w:val="none" w:sz="0" w:space="0" w:color="auto"/>
                        <w:bottom w:val="none" w:sz="0" w:space="0" w:color="auto"/>
                        <w:right w:val="none" w:sz="0" w:space="0" w:color="auto"/>
                      </w:divBdr>
                    </w:div>
                  </w:divsChild>
                </w:div>
                <w:div w:id="984892961">
                  <w:marLeft w:val="0"/>
                  <w:marRight w:val="0"/>
                  <w:marTop w:val="0"/>
                  <w:marBottom w:val="0"/>
                  <w:divBdr>
                    <w:top w:val="none" w:sz="0" w:space="0" w:color="auto"/>
                    <w:left w:val="none" w:sz="0" w:space="0" w:color="auto"/>
                    <w:bottom w:val="none" w:sz="0" w:space="0" w:color="auto"/>
                    <w:right w:val="none" w:sz="0" w:space="0" w:color="auto"/>
                  </w:divBdr>
                  <w:divsChild>
                    <w:div w:id="1361083185">
                      <w:marLeft w:val="0"/>
                      <w:marRight w:val="0"/>
                      <w:marTop w:val="0"/>
                      <w:marBottom w:val="0"/>
                      <w:divBdr>
                        <w:top w:val="none" w:sz="0" w:space="0" w:color="auto"/>
                        <w:left w:val="none" w:sz="0" w:space="0" w:color="auto"/>
                        <w:bottom w:val="none" w:sz="0" w:space="0" w:color="auto"/>
                        <w:right w:val="none" w:sz="0" w:space="0" w:color="auto"/>
                      </w:divBdr>
                    </w:div>
                  </w:divsChild>
                </w:div>
                <w:div w:id="383219611">
                  <w:marLeft w:val="0"/>
                  <w:marRight w:val="0"/>
                  <w:marTop w:val="0"/>
                  <w:marBottom w:val="0"/>
                  <w:divBdr>
                    <w:top w:val="none" w:sz="0" w:space="0" w:color="auto"/>
                    <w:left w:val="none" w:sz="0" w:space="0" w:color="auto"/>
                    <w:bottom w:val="none" w:sz="0" w:space="0" w:color="auto"/>
                    <w:right w:val="none" w:sz="0" w:space="0" w:color="auto"/>
                  </w:divBdr>
                  <w:divsChild>
                    <w:div w:id="258218653">
                      <w:marLeft w:val="0"/>
                      <w:marRight w:val="0"/>
                      <w:marTop w:val="0"/>
                      <w:marBottom w:val="0"/>
                      <w:divBdr>
                        <w:top w:val="none" w:sz="0" w:space="0" w:color="auto"/>
                        <w:left w:val="none" w:sz="0" w:space="0" w:color="auto"/>
                        <w:bottom w:val="none" w:sz="0" w:space="0" w:color="auto"/>
                        <w:right w:val="none" w:sz="0" w:space="0" w:color="auto"/>
                      </w:divBdr>
                    </w:div>
                  </w:divsChild>
                </w:div>
                <w:div w:id="2145997156">
                  <w:marLeft w:val="0"/>
                  <w:marRight w:val="0"/>
                  <w:marTop w:val="0"/>
                  <w:marBottom w:val="0"/>
                  <w:divBdr>
                    <w:top w:val="none" w:sz="0" w:space="0" w:color="auto"/>
                    <w:left w:val="none" w:sz="0" w:space="0" w:color="auto"/>
                    <w:bottom w:val="none" w:sz="0" w:space="0" w:color="auto"/>
                    <w:right w:val="none" w:sz="0" w:space="0" w:color="auto"/>
                  </w:divBdr>
                  <w:divsChild>
                    <w:div w:id="552036399">
                      <w:marLeft w:val="0"/>
                      <w:marRight w:val="0"/>
                      <w:marTop w:val="0"/>
                      <w:marBottom w:val="0"/>
                      <w:divBdr>
                        <w:top w:val="none" w:sz="0" w:space="0" w:color="auto"/>
                        <w:left w:val="none" w:sz="0" w:space="0" w:color="auto"/>
                        <w:bottom w:val="none" w:sz="0" w:space="0" w:color="auto"/>
                        <w:right w:val="none" w:sz="0" w:space="0" w:color="auto"/>
                      </w:divBdr>
                    </w:div>
                  </w:divsChild>
                </w:div>
                <w:div w:id="1754622509">
                  <w:marLeft w:val="0"/>
                  <w:marRight w:val="0"/>
                  <w:marTop w:val="0"/>
                  <w:marBottom w:val="0"/>
                  <w:divBdr>
                    <w:top w:val="none" w:sz="0" w:space="0" w:color="auto"/>
                    <w:left w:val="none" w:sz="0" w:space="0" w:color="auto"/>
                    <w:bottom w:val="none" w:sz="0" w:space="0" w:color="auto"/>
                    <w:right w:val="none" w:sz="0" w:space="0" w:color="auto"/>
                  </w:divBdr>
                  <w:divsChild>
                    <w:div w:id="41515046">
                      <w:marLeft w:val="0"/>
                      <w:marRight w:val="0"/>
                      <w:marTop w:val="0"/>
                      <w:marBottom w:val="0"/>
                      <w:divBdr>
                        <w:top w:val="none" w:sz="0" w:space="0" w:color="auto"/>
                        <w:left w:val="none" w:sz="0" w:space="0" w:color="auto"/>
                        <w:bottom w:val="none" w:sz="0" w:space="0" w:color="auto"/>
                        <w:right w:val="none" w:sz="0" w:space="0" w:color="auto"/>
                      </w:divBdr>
                    </w:div>
                  </w:divsChild>
                </w:div>
                <w:div w:id="277227818">
                  <w:marLeft w:val="0"/>
                  <w:marRight w:val="0"/>
                  <w:marTop w:val="0"/>
                  <w:marBottom w:val="0"/>
                  <w:divBdr>
                    <w:top w:val="none" w:sz="0" w:space="0" w:color="auto"/>
                    <w:left w:val="none" w:sz="0" w:space="0" w:color="auto"/>
                    <w:bottom w:val="none" w:sz="0" w:space="0" w:color="auto"/>
                    <w:right w:val="none" w:sz="0" w:space="0" w:color="auto"/>
                  </w:divBdr>
                  <w:divsChild>
                    <w:div w:id="2053845820">
                      <w:marLeft w:val="0"/>
                      <w:marRight w:val="0"/>
                      <w:marTop w:val="0"/>
                      <w:marBottom w:val="0"/>
                      <w:divBdr>
                        <w:top w:val="none" w:sz="0" w:space="0" w:color="auto"/>
                        <w:left w:val="none" w:sz="0" w:space="0" w:color="auto"/>
                        <w:bottom w:val="none" w:sz="0" w:space="0" w:color="auto"/>
                        <w:right w:val="none" w:sz="0" w:space="0" w:color="auto"/>
                      </w:divBdr>
                    </w:div>
                  </w:divsChild>
                </w:div>
                <w:div w:id="12539760">
                  <w:marLeft w:val="0"/>
                  <w:marRight w:val="0"/>
                  <w:marTop w:val="0"/>
                  <w:marBottom w:val="0"/>
                  <w:divBdr>
                    <w:top w:val="none" w:sz="0" w:space="0" w:color="auto"/>
                    <w:left w:val="none" w:sz="0" w:space="0" w:color="auto"/>
                    <w:bottom w:val="none" w:sz="0" w:space="0" w:color="auto"/>
                    <w:right w:val="none" w:sz="0" w:space="0" w:color="auto"/>
                  </w:divBdr>
                  <w:divsChild>
                    <w:div w:id="831221007">
                      <w:marLeft w:val="0"/>
                      <w:marRight w:val="0"/>
                      <w:marTop w:val="0"/>
                      <w:marBottom w:val="0"/>
                      <w:divBdr>
                        <w:top w:val="none" w:sz="0" w:space="0" w:color="auto"/>
                        <w:left w:val="none" w:sz="0" w:space="0" w:color="auto"/>
                        <w:bottom w:val="none" w:sz="0" w:space="0" w:color="auto"/>
                        <w:right w:val="none" w:sz="0" w:space="0" w:color="auto"/>
                      </w:divBdr>
                    </w:div>
                  </w:divsChild>
                </w:div>
                <w:div w:id="27146697">
                  <w:marLeft w:val="0"/>
                  <w:marRight w:val="0"/>
                  <w:marTop w:val="0"/>
                  <w:marBottom w:val="0"/>
                  <w:divBdr>
                    <w:top w:val="none" w:sz="0" w:space="0" w:color="auto"/>
                    <w:left w:val="none" w:sz="0" w:space="0" w:color="auto"/>
                    <w:bottom w:val="none" w:sz="0" w:space="0" w:color="auto"/>
                    <w:right w:val="none" w:sz="0" w:space="0" w:color="auto"/>
                  </w:divBdr>
                  <w:divsChild>
                    <w:div w:id="273752810">
                      <w:marLeft w:val="0"/>
                      <w:marRight w:val="0"/>
                      <w:marTop w:val="0"/>
                      <w:marBottom w:val="0"/>
                      <w:divBdr>
                        <w:top w:val="none" w:sz="0" w:space="0" w:color="auto"/>
                        <w:left w:val="none" w:sz="0" w:space="0" w:color="auto"/>
                        <w:bottom w:val="none" w:sz="0" w:space="0" w:color="auto"/>
                        <w:right w:val="none" w:sz="0" w:space="0" w:color="auto"/>
                      </w:divBdr>
                    </w:div>
                  </w:divsChild>
                </w:div>
                <w:div w:id="1920559449">
                  <w:marLeft w:val="0"/>
                  <w:marRight w:val="0"/>
                  <w:marTop w:val="0"/>
                  <w:marBottom w:val="0"/>
                  <w:divBdr>
                    <w:top w:val="none" w:sz="0" w:space="0" w:color="auto"/>
                    <w:left w:val="none" w:sz="0" w:space="0" w:color="auto"/>
                    <w:bottom w:val="none" w:sz="0" w:space="0" w:color="auto"/>
                    <w:right w:val="none" w:sz="0" w:space="0" w:color="auto"/>
                  </w:divBdr>
                  <w:divsChild>
                    <w:div w:id="2123762638">
                      <w:marLeft w:val="0"/>
                      <w:marRight w:val="0"/>
                      <w:marTop w:val="0"/>
                      <w:marBottom w:val="0"/>
                      <w:divBdr>
                        <w:top w:val="none" w:sz="0" w:space="0" w:color="auto"/>
                        <w:left w:val="none" w:sz="0" w:space="0" w:color="auto"/>
                        <w:bottom w:val="none" w:sz="0" w:space="0" w:color="auto"/>
                        <w:right w:val="none" w:sz="0" w:space="0" w:color="auto"/>
                      </w:divBdr>
                    </w:div>
                  </w:divsChild>
                </w:div>
                <w:div w:id="1074165746">
                  <w:marLeft w:val="0"/>
                  <w:marRight w:val="0"/>
                  <w:marTop w:val="0"/>
                  <w:marBottom w:val="0"/>
                  <w:divBdr>
                    <w:top w:val="none" w:sz="0" w:space="0" w:color="auto"/>
                    <w:left w:val="none" w:sz="0" w:space="0" w:color="auto"/>
                    <w:bottom w:val="none" w:sz="0" w:space="0" w:color="auto"/>
                    <w:right w:val="none" w:sz="0" w:space="0" w:color="auto"/>
                  </w:divBdr>
                  <w:divsChild>
                    <w:div w:id="834027182">
                      <w:marLeft w:val="0"/>
                      <w:marRight w:val="0"/>
                      <w:marTop w:val="0"/>
                      <w:marBottom w:val="0"/>
                      <w:divBdr>
                        <w:top w:val="none" w:sz="0" w:space="0" w:color="auto"/>
                        <w:left w:val="none" w:sz="0" w:space="0" w:color="auto"/>
                        <w:bottom w:val="none" w:sz="0" w:space="0" w:color="auto"/>
                        <w:right w:val="none" w:sz="0" w:space="0" w:color="auto"/>
                      </w:divBdr>
                    </w:div>
                  </w:divsChild>
                </w:div>
                <w:div w:id="645859479">
                  <w:marLeft w:val="0"/>
                  <w:marRight w:val="0"/>
                  <w:marTop w:val="0"/>
                  <w:marBottom w:val="0"/>
                  <w:divBdr>
                    <w:top w:val="none" w:sz="0" w:space="0" w:color="auto"/>
                    <w:left w:val="none" w:sz="0" w:space="0" w:color="auto"/>
                    <w:bottom w:val="none" w:sz="0" w:space="0" w:color="auto"/>
                    <w:right w:val="none" w:sz="0" w:space="0" w:color="auto"/>
                  </w:divBdr>
                  <w:divsChild>
                    <w:div w:id="711881994">
                      <w:marLeft w:val="0"/>
                      <w:marRight w:val="0"/>
                      <w:marTop w:val="0"/>
                      <w:marBottom w:val="0"/>
                      <w:divBdr>
                        <w:top w:val="none" w:sz="0" w:space="0" w:color="auto"/>
                        <w:left w:val="none" w:sz="0" w:space="0" w:color="auto"/>
                        <w:bottom w:val="none" w:sz="0" w:space="0" w:color="auto"/>
                        <w:right w:val="none" w:sz="0" w:space="0" w:color="auto"/>
                      </w:divBdr>
                    </w:div>
                  </w:divsChild>
                </w:div>
                <w:div w:id="626468994">
                  <w:marLeft w:val="0"/>
                  <w:marRight w:val="0"/>
                  <w:marTop w:val="0"/>
                  <w:marBottom w:val="0"/>
                  <w:divBdr>
                    <w:top w:val="none" w:sz="0" w:space="0" w:color="auto"/>
                    <w:left w:val="none" w:sz="0" w:space="0" w:color="auto"/>
                    <w:bottom w:val="none" w:sz="0" w:space="0" w:color="auto"/>
                    <w:right w:val="none" w:sz="0" w:space="0" w:color="auto"/>
                  </w:divBdr>
                  <w:divsChild>
                    <w:div w:id="42874508">
                      <w:marLeft w:val="0"/>
                      <w:marRight w:val="0"/>
                      <w:marTop w:val="0"/>
                      <w:marBottom w:val="0"/>
                      <w:divBdr>
                        <w:top w:val="none" w:sz="0" w:space="0" w:color="auto"/>
                        <w:left w:val="none" w:sz="0" w:space="0" w:color="auto"/>
                        <w:bottom w:val="none" w:sz="0" w:space="0" w:color="auto"/>
                        <w:right w:val="none" w:sz="0" w:space="0" w:color="auto"/>
                      </w:divBdr>
                    </w:div>
                  </w:divsChild>
                </w:div>
                <w:div w:id="1397894733">
                  <w:marLeft w:val="0"/>
                  <w:marRight w:val="0"/>
                  <w:marTop w:val="0"/>
                  <w:marBottom w:val="0"/>
                  <w:divBdr>
                    <w:top w:val="none" w:sz="0" w:space="0" w:color="auto"/>
                    <w:left w:val="none" w:sz="0" w:space="0" w:color="auto"/>
                    <w:bottom w:val="none" w:sz="0" w:space="0" w:color="auto"/>
                    <w:right w:val="none" w:sz="0" w:space="0" w:color="auto"/>
                  </w:divBdr>
                  <w:divsChild>
                    <w:div w:id="631595744">
                      <w:marLeft w:val="0"/>
                      <w:marRight w:val="0"/>
                      <w:marTop w:val="0"/>
                      <w:marBottom w:val="0"/>
                      <w:divBdr>
                        <w:top w:val="none" w:sz="0" w:space="0" w:color="auto"/>
                        <w:left w:val="none" w:sz="0" w:space="0" w:color="auto"/>
                        <w:bottom w:val="none" w:sz="0" w:space="0" w:color="auto"/>
                        <w:right w:val="none" w:sz="0" w:space="0" w:color="auto"/>
                      </w:divBdr>
                    </w:div>
                  </w:divsChild>
                </w:div>
                <w:div w:id="305008527">
                  <w:marLeft w:val="0"/>
                  <w:marRight w:val="0"/>
                  <w:marTop w:val="0"/>
                  <w:marBottom w:val="0"/>
                  <w:divBdr>
                    <w:top w:val="none" w:sz="0" w:space="0" w:color="auto"/>
                    <w:left w:val="none" w:sz="0" w:space="0" w:color="auto"/>
                    <w:bottom w:val="none" w:sz="0" w:space="0" w:color="auto"/>
                    <w:right w:val="none" w:sz="0" w:space="0" w:color="auto"/>
                  </w:divBdr>
                  <w:divsChild>
                    <w:div w:id="1238711437">
                      <w:marLeft w:val="0"/>
                      <w:marRight w:val="0"/>
                      <w:marTop w:val="0"/>
                      <w:marBottom w:val="0"/>
                      <w:divBdr>
                        <w:top w:val="none" w:sz="0" w:space="0" w:color="auto"/>
                        <w:left w:val="none" w:sz="0" w:space="0" w:color="auto"/>
                        <w:bottom w:val="none" w:sz="0" w:space="0" w:color="auto"/>
                        <w:right w:val="none" w:sz="0" w:space="0" w:color="auto"/>
                      </w:divBdr>
                    </w:div>
                  </w:divsChild>
                </w:div>
                <w:div w:id="1344284054">
                  <w:marLeft w:val="0"/>
                  <w:marRight w:val="0"/>
                  <w:marTop w:val="0"/>
                  <w:marBottom w:val="0"/>
                  <w:divBdr>
                    <w:top w:val="none" w:sz="0" w:space="0" w:color="auto"/>
                    <w:left w:val="none" w:sz="0" w:space="0" w:color="auto"/>
                    <w:bottom w:val="none" w:sz="0" w:space="0" w:color="auto"/>
                    <w:right w:val="none" w:sz="0" w:space="0" w:color="auto"/>
                  </w:divBdr>
                  <w:divsChild>
                    <w:div w:id="1905220663">
                      <w:marLeft w:val="0"/>
                      <w:marRight w:val="0"/>
                      <w:marTop w:val="0"/>
                      <w:marBottom w:val="0"/>
                      <w:divBdr>
                        <w:top w:val="none" w:sz="0" w:space="0" w:color="auto"/>
                        <w:left w:val="none" w:sz="0" w:space="0" w:color="auto"/>
                        <w:bottom w:val="none" w:sz="0" w:space="0" w:color="auto"/>
                        <w:right w:val="none" w:sz="0" w:space="0" w:color="auto"/>
                      </w:divBdr>
                    </w:div>
                  </w:divsChild>
                </w:div>
                <w:div w:id="609313762">
                  <w:marLeft w:val="0"/>
                  <w:marRight w:val="0"/>
                  <w:marTop w:val="0"/>
                  <w:marBottom w:val="0"/>
                  <w:divBdr>
                    <w:top w:val="none" w:sz="0" w:space="0" w:color="auto"/>
                    <w:left w:val="none" w:sz="0" w:space="0" w:color="auto"/>
                    <w:bottom w:val="none" w:sz="0" w:space="0" w:color="auto"/>
                    <w:right w:val="none" w:sz="0" w:space="0" w:color="auto"/>
                  </w:divBdr>
                  <w:divsChild>
                    <w:div w:id="2048483012">
                      <w:marLeft w:val="0"/>
                      <w:marRight w:val="0"/>
                      <w:marTop w:val="0"/>
                      <w:marBottom w:val="0"/>
                      <w:divBdr>
                        <w:top w:val="none" w:sz="0" w:space="0" w:color="auto"/>
                        <w:left w:val="none" w:sz="0" w:space="0" w:color="auto"/>
                        <w:bottom w:val="none" w:sz="0" w:space="0" w:color="auto"/>
                        <w:right w:val="none" w:sz="0" w:space="0" w:color="auto"/>
                      </w:divBdr>
                    </w:div>
                  </w:divsChild>
                </w:div>
                <w:div w:id="1686899862">
                  <w:marLeft w:val="0"/>
                  <w:marRight w:val="0"/>
                  <w:marTop w:val="0"/>
                  <w:marBottom w:val="0"/>
                  <w:divBdr>
                    <w:top w:val="none" w:sz="0" w:space="0" w:color="auto"/>
                    <w:left w:val="none" w:sz="0" w:space="0" w:color="auto"/>
                    <w:bottom w:val="none" w:sz="0" w:space="0" w:color="auto"/>
                    <w:right w:val="none" w:sz="0" w:space="0" w:color="auto"/>
                  </w:divBdr>
                  <w:divsChild>
                    <w:div w:id="2071147429">
                      <w:marLeft w:val="0"/>
                      <w:marRight w:val="0"/>
                      <w:marTop w:val="0"/>
                      <w:marBottom w:val="0"/>
                      <w:divBdr>
                        <w:top w:val="none" w:sz="0" w:space="0" w:color="auto"/>
                        <w:left w:val="none" w:sz="0" w:space="0" w:color="auto"/>
                        <w:bottom w:val="none" w:sz="0" w:space="0" w:color="auto"/>
                        <w:right w:val="none" w:sz="0" w:space="0" w:color="auto"/>
                      </w:divBdr>
                    </w:div>
                  </w:divsChild>
                </w:div>
                <w:div w:id="74715385">
                  <w:marLeft w:val="0"/>
                  <w:marRight w:val="0"/>
                  <w:marTop w:val="0"/>
                  <w:marBottom w:val="0"/>
                  <w:divBdr>
                    <w:top w:val="none" w:sz="0" w:space="0" w:color="auto"/>
                    <w:left w:val="none" w:sz="0" w:space="0" w:color="auto"/>
                    <w:bottom w:val="none" w:sz="0" w:space="0" w:color="auto"/>
                    <w:right w:val="none" w:sz="0" w:space="0" w:color="auto"/>
                  </w:divBdr>
                  <w:divsChild>
                    <w:div w:id="1340544465">
                      <w:marLeft w:val="0"/>
                      <w:marRight w:val="0"/>
                      <w:marTop w:val="0"/>
                      <w:marBottom w:val="0"/>
                      <w:divBdr>
                        <w:top w:val="none" w:sz="0" w:space="0" w:color="auto"/>
                        <w:left w:val="none" w:sz="0" w:space="0" w:color="auto"/>
                        <w:bottom w:val="none" w:sz="0" w:space="0" w:color="auto"/>
                        <w:right w:val="none" w:sz="0" w:space="0" w:color="auto"/>
                      </w:divBdr>
                    </w:div>
                  </w:divsChild>
                </w:div>
                <w:div w:id="507595116">
                  <w:marLeft w:val="0"/>
                  <w:marRight w:val="0"/>
                  <w:marTop w:val="0"/>
                  <w:marBottom w:val="0"/>
                  <w:divBdr>
                    <w:top w:val="none" w:sz="0" w:space="0" w:color="auto"/>
                    <w:left w:val="none" w:sz="0" w:space="0" w:color="auto"/>
                    <w:bottom w:val="none" w:sz="0" w:space="0" w:color="auto"/>
                    <w:right w:val="none" w:sz="0" w:space="0" w:color="auto"/>
                  </w:divBdr>
                  <w:divsChild>
                    <w:div w:id="779298022">
                      <w:marLeft w:val="0"/>
                      <w:marRight w:val="0"/>
                      <w:marTop w:val="0"/>
                      <w:marBottom w:val="0"/>
                      <w:divBdr>
                        <w:top w:val="none" w:sz="0" w:space="0" w:color="auto"/>
                        <w:left w:val="none" w:sz="0" w:space="0" w:color="auto"/>
                        <w:bottom w:val="none" w:sz="0" w:space="0" w:color="auto"/>
                        <w:right w:val="none" w:sz="0" w:space="0" w:color="auto"/>
                      </w:divBdr>
                    </w:div>
                  </w:divsChild>
                </w:div>
                <w:div w:id="224879506">
                  <w:marLeft w:val="0"/>
                  <w:marRight w:val="0"/>
                  <w:marTop w:val="0"/>
                  <w:marBottom w:val="0"/>
                  <w:divBdr>
                    <w:top w:val="none" w:sz="0" w:space="0" w:color="auto"/>
                    <w:left w:val="none" w:sz="0" w:space="0" w:color="auto"/>
                    <w:bottom w:val="none" w:sz="0" w:space="0" w:color="auto"/>
                    <w:right w:val="none" w:sz="0" w:space="0" w:color="auto"/>
                  </w:divBdr>
                  <w:divsChild>
                    <w:div w:id="1527598926">
                      <w:marLeft w:val="0"/>
                      <w:marRight w:val="0"/>
                      <w:marTop w:val="0"/>
                      <w:marBottom w:val="0"/>
                      <w:divBdr>
                        <w:top w:val="none" w:sz="0" w:space="0" w:color="auto"/>
                        <w:left w:val="none" w:sz="0" w:space="0" w:color="auto"/>
                        <w:bottom w:val="none" w:sz="0" w:space="0" w:color="auto"/>
                        <w:right w:val="none" w:sz="0" w:space="0" w:color="auto"/>
                      </w:divBdr>
                    </w:div>
                  </w:divsChild>
                </w:div>
                <w:div w:id="93285184">
                  <w:marLeft w:val="0"/>
                  <w:marRight w:val="0"/>
                  <w:marTop w:val="0"/>
                  <w:marBottom w:val="0"/>
                  <w:divBdr>
                    <w:top w:val="none" w:sz="0" w:space="0" w:color="auto"/>
                    <w:left w:val="none" w:sz="0" w:space="0" w:color="auto"/>
                    <w:bottom w:val="none" w:sz="0" w:space="0" w:color="auto"/>
                    <w:right w:val="none" w:sz="0" w:space="0" w:color="auto"/>
                  </w:divBdr>
                  <w:divsChild>
                    <w:div w:id="1893885649">
                      <w:marLeft w:val="0"/>
                      <w:marRight w:val="0"/>
                      <w:marTop w:val="0"/>
                      <w:marBottom w:val="0"/>
                      <w:divBdr>
                        <w:top w:val="none" w:sz="0" w:space="0" w:color="auto"/>
                        <w:left w:val="none" w:sz="0" w:space="0" w:color="auto"/>
                        <w:bottom w:val="none" w:sz="0" w:space="0" w:color="auto"/>
                        <w:right w:val="none" w:sz="0" w:space="0" w:color="auto"/>
                      </w:divBdr>
                    </w:div>
                  </w:divsChild>
                </w:div>
                <w:div w:id="744306849">
                  <w:marLeft w:val="0"/>
                  <w:marRight w:val="0"/>
                  <w:marTop w:val="0"/>
                  <w:marBottom w:val="0"/>
                  <w:divBdr>
                    <w:top w:val="none" w:sz="0" w:space="0" w:color="auto"/>
                    <w:left w:val="none" w:sz="0" w:space="0" w:color="auto"/>
                    <w:bottom w:val="none" w:sz="0" w:space="0" w:color="auto"/>
                    <w:right w:val="none" w:sz="0" w:space="0" w:color="auto"/>
                  </w:divBdr>
                  <w:divsChild>
                    <w:div w:id="364528549">
                      <w:marLeft w:val="0"/>
                      <w:marRight w:val="0"/>
                      <w:marTop w:val="0"/>
                      <w:marBottom w:val="0"/>
                      <w:divBdr>
                        <w:top w:val="none" w:sz="0" w:space="0" w:color="auto"/>
                        <w:left w:val="none" w:sz="0" w:space="0" w:color="auto"/>
                        <w:bottom w:val="none" w:sz="0" w:space="0" w:color="auto"/>
                        <w:right w:val="none" w:sz="0" w:space="0" w:color="auto"/>
                      </w:divBdr>
                    </w:div>
                  </w:divsChild>
                </w:div>
                <w:div w:id="1528635498">
                  <w:marLeft w:val="0"/>
                  <w:marRight w:val="0"/>
                  <w:marTop w:val="0"/>
                  <w:marBottom w:val="0"/>
                  <w:divBdr>
                    <w:top w:val="none" w:sz="0" w:space="0" w:color="auto"/>
                    <w:left w:val="none" w:sz="0" w:space="0" w:color="auto"/>
                    <w:bottom w:val="none" w:sz="0" w:space="0" w:color="auto"/>
                    <w:right w:val="none" w:sz="0" w:space="0" w:color="auto"/>
                  </w:divBdr>
                  <w:divsChild>
                    <w:div w:id="506752343">
                      <w:marLeft w:val="0"/>
                      <w:marRight w:val="0"/>
                      <w:marTop w:val="0"/>
                      <w:marBottom w:val="0"/>
                      <w:divBdr>
                        <w:top w:val="none" w:sz="0" w:space="0" w:color="auto"/>
                        <w:left w:val="none" w:sz="0" w:space="0" w:color="auto"/>
                        <w:bottom w:val="none" w:sz="0" w:space="0" w:color="auto"/>
                        <w:right w:val="none" w:sz="0" w:space="0" w:color="auto"/>
                      </w:divBdr>
                    </w:div>
                  </w:divsChild>
                </w:div>
                <w:div w:id="1045060848">
                  <w:marLeft w:val="0"/>
                  <w:marRight w:val="0"/>
                  <w:marTop w:val="0"/>
                  <w:marBottom w:val="0"/>
                  <w:divBdr>
                    <w:top w:val="none" w:sz="0" w:space="0" w:color="auto"/>
                    <w:left w:val="none" w:sz="0" w:space="0" w:color="auto"/>
                    <w:bottom w:val="none" w:sz="0" w:space="0" w:color="auto"/>
                    <w:right w:val="none" w:sz="0" w:space="0" w:color="auto"/>
                  </w:divBdr>
                  <w:divsChild>
                    <w:div w:id="441340628">
                      <w:marLeft w:val="0"/>
                      <w:marRight w:val="0"/>
                      <w:marTop w:val="0"/>
                      <w:marBottom w:val="0"/>
                      <w:divBdr>
                        <w:top w:val="none" w:sz="0" w:space="0" w:color="auto"/>
                        <w:left w:val="none" w:sz="0" w:space="0" w:color="auto"/>
                        <w:bottom w:val="none" w:sz="0" w:space="0" w:color="auto"/>
                        <w:right w:val="none" w:sz="0" w:space="0" w:color="auto"/>
                      </w:divBdr>
                    </w:div>
                  </w:divsChild>
                </w:div>
                <w:div w:id="2129427078">
                  <w:marLeft w:val="0"/>
                  <w:marRight w:val="0"/>
                  <w:marTop w:val="0"/>
                  <w:marBottom w:val="0"/>
                  <w:divBdr>
                    <w:top w:val="none" w:sz="0" w:space="0" w:color="auto"/>
                    <w:left w:val="none" w:sz="0" w:space="0" w:color="auto"/>
                    <w:bottom w:val="none" w:sz="0" w:space="0" w:color="auto"/>
                    <w:right w:val="none" w:sz="0" w:space="0" w:color="auto"/>
                  </w:divBdr>
                  <w:divsChild>
                    <w:div w:id="192619055">
                      <w:marLeft w:val="0"/>
                      <w:marRight w:val="0"/>
                      <w:marTop w:val="0"/>
                      <w:marBottom w:val="0"/>
                      <w:divBdr>
                        <w:top w:val="none" w:sz="0" w:space="0" w:color="auto"/>
                        <w:left w:val="none" w:sz="0" w:space="0" w:color="auto"/>
                        <w:bottom w:val="none" w:sz="0" w:space="0" w:color="auto"/>
                        <w:right w:val="none" w:sz="0" w:space="0" w:color="auto"/>
                      </w:divBdr>
                    </w:div>
                  </w:divsChild>
                </w:div>
                <w:div w:id="45954328">
                  <w:marLeft w:val="0"/>
                  <w:marRight w:val="0"/>
                  <w:marTop w:val="0"/>
                  <w:marBottom w:val="0"/>
                  <w:divBdr>
                    <w:top w:val="none" w:sz="0" w:space="0" w:color="auto"/>
                    <w:left w:val="none" w:sz="0" w:space="0" w:color="auto"/>
                    <w:bottom w:val="none" w:sz="0" w:space="0" w:color="auto"/>
                    <w:right w:val="none" w:sz="0" w:space="0" w:color="auto"/>
                  </w:divBdr>
                  <w:divsChild>
                    <w:div w:id="612519137">
                      <w:marLeft w:val="0"/>
                      <w:marRight w:val="0"/>
                      <w:marTop w:val="0"/>
                      <w:marBottom w:val="0"/>
                      <w:divBdr>
                        <w:top w:val="none" w:sz="0" w:space="0" w:color="auto"/>
                        <w:left w:val="none" w:sz="0" w:space="0" w:color="auto"/>
                        <w:bottom w:val="none" w:sz="0" w:space="0" w:color="auto"/>
                        <w:right w:val="none" w:sz="0" w:space="0" w:color="auto"/>
                      </w:divBdr>
                    </w:div>
                  </w:divsChild>
                </w:div>
                <w:div w:id="1078668417">
                  <w:marLeft w:val="0"/>
                  <w:marRight w:val="0"/>
                  <w:marTop w:val="0"/>
                  <w:marBottom w:val="0"/>
                  <w:divBdr>
                    <w:top w:val="none" w:sz="0" w:space="0" w:color="auto"/>
                    <w:left w:val="none" w:sz="0" w:space="0" w:color="auto"/>
                    <w:bottom w:val="none" w:sz="0" w:space="0" w:color="auto"/>
                    <w:right w:val="none" w:sz="0" w:space="0" w:color="auto"/>
                  </w:divBdr>
                  <w:divsChild>
                    <w:div w:id="1622882993">
                      <w:marLeft w:val="0"/>
                      <w:marRight w:val="0"/>
                      <w:marTop w:val="0"/>
                      <w:marBottom w:val="0"/>
                      <w:divBdr>
                        <w:top w:val="none" w:sz="0" w:space="0" w:color="auto"/>
                        <w:left w:val="none" w:sz="0" w:space="0" w:color="auto"/>
                        <w:bottom w:val="none" w:sz="0" w:space="0" w:color="auto"/>
                        <w:right w:val="none" w:sz="0" w:space="0" w:color="auto"/>
                      </w:divBdr>
                    </w:div>
                  </w:divsChild>
                </w:div>
                <w:div w:id="142279034">
                  <w:marLeft w:val="0"/>
                  <w:marRight w:val="0"/>
                  <w:marTop w:val="0"/>
                  <w:marBottom w:val="0"/>
                  <w:divBdr>
                    <w:top w:val="none" w:sz="0" w:space="0" w:color="auto"/>
                    <w:left w:val="none" w:sz="0" w:space="0" w:color="auto"/>
                    <w:bottom w:val="none" w:sz="0" w:space="0" w:color="auto"/>
                    <w:right w:val="none" w:sz="0" w:space="0" w:color="auto"/>
                  </w:divBdr>
                  <w:divsChild>
                    <w:div w:id="1959288485">
                      <w:marLeft w:val="0"/>
                      <w:marRight w:val="0"/>
                      <w:marTop w:val="0"/>
                      <w:marBottom w:val="0"/>
                      <w:divBdr>
                        <w:top w:val="none" w:sz="0" w:space="0" w:color="auto"/>
                        <w:left w:val="none" w:sz="0" w:space="0" w:color="auto"/>
                        <w:bottom w:val="none" w:sz="0" w:space="0" w:color="auto"/>
                        <w:right w:val="none" w:sz="0" w:space="0" w:color="auto"/>
                      </w:divBdr>
                    </w:div>
                  </w:divsChild>
                </w:div>
                <w:div w:id="1471559056">
                  <w:marLeft w:val="0"/>
                  <w:marRight w:val="0"/>
                  <w:marTop w:val="0"/>
                  <w:marBottom w:val="0"/>
                  <w:divBdr>
                    <w:top w:val="none" w:sz="0" w:space="0" w:color="auto"/>
                    <w:left w:val="none" w:sz="0" w:space="0" w:color="auto"/>
                    <w:bottom w:val="none" w:sz="0" w:space="0" w:color="auto"/>
                    <w:right w:val="none" w:sz="0" w:space="0" w:color="auto"/>
                  </w:divBdr>
                  <w:divsChild>
                    <w:div w:id="463936516">
                      <w:marLeft w:val="0"/>
                      <w:marRight w:val="0"/>
                      <w:marTop w:val="0"/>
                      <w:marBottom w:val="0"/>
                      <w:divBdr>
                        <w:top w:val="none" w:sz="0" w:space="0" w:color="auto"/>
                        <w:left w:val="none" w:sz="0" w:space="0" w:color="auto"/>
                        <w:bottom w:val="none" w:sz="0" w:space="0" w:color="auto"/>
                        <w:right w:val="none" w:sz="0" w:space="0" w:color="auto"/>
                      </w:divBdr>
                    </w:div>
                  </w:divsChild>
                </w:div>
                <w:div w:id="23100852">
                  <w:marLeft w:val="0"/>
                  <w:marRight w:val="0"/>
                  <w:marTop w:val="0"/>
                  <w:marBottom w:val="0"/>
                  <w:divBdr>
                    <w:top w:val="none" w:sz="0" w:space="0" w:color="auto"/>
                    <w:left w:val="none" w:sz="0" w:space="0" w:color="auto"/>
                    <w:bottom w:val="none" w:sz="0" w:space="0" w:color="auto"/>
                    <w:right w:val="none" w:sz="0" w:space="0" w:color="auto"/>
                  </w:divBdr>
                  <w:divsChild>
                    <w:div w:id="1922793127">
                      <w:marLeft w:val="0"/>
                      <w:marRight w:val="0"/>
                      <w:marTop w:val="0"/>
                      <w:marBottom w:val="0"/>
                      <w:divBdr>
                        <w:top w:val="none" w:sz="0" w:space="0" w:color="auto"/>
                        <w:left w:val="none" w:sz="0" w:space="0" w:color="auto"/>
                        <w:bottom w:val="none" w:sz="0" w:space="0" w:color="auto"/>
                        <w:right w:val="none" w:sz="0" w:space="0" w:color="auto"/>
                      </w:divBdr>
                    </w:div>
                  </w:divsChild>
                </w:div>
                <w:div w:id="817651336">
                  <w:marLeft w:val="0"/>
                  <w:marRight w:val="0"/>
                  <w:marTop w:val="0"/>
                  <w:marBottom w:val="0"/>
                  <w:divBdr>
                    <w:top w:val="none" w:sz="0" w:space="0" w:color="auto"/>
                    <w:left w:val="none" w:sz="0" w:space="0" w:color="auto"/>
                    <w:bottom w:val="none" w:sz="0" w:space="0" w:color="auto"/>
                    <w:right w:val="none" w:sz="0" w:space="0" w:color="auto"/>
                  </w:divBdr>
                  <w:divsChild>
                    <w:div w:id="575633548">
                      <w:marLeft w:val="0"/>
                      <w:marRight w:val="0"/>
                      <w:marTop w:val="0"/>
                      <w:marBottom w:val="0"/>
                      <w:divBdr>
                        <w:top w:val="none" w:sz="0" w:space="0" w:color="auto"/>
                        <w:left w:val="none" w:sz="0" w:space="0" w:color="auto"/>
                        <w:bottom w:val="none" w:sz="0" w:space="0" w:color="auto"/>
                        <w:right w:val="none" w:sz="0" w:space="0" w:color="auto"/>
                      </w:divBdr>
                    </w:div>
                  </w:divsChild>
                </w:div>
                <w:div w:id="2046247280">
                  <w:marLeft w:val="0"/>
                  <w:marRight w:val="0"/>
                  <w:marTop w:val="0"/>
                  <w:marBottom w:val="0"/>
                  <w:divBdr>
                    <w:top w:val="none" w:sz="0" w:space="0" w:color="auto"/>
                    <w:left w:val="none" w:sz="0" w:space="0" w:color="auto"/>
                    <w:bottom w:val="none" w:sz="0" w:space="0" w:color="auto"/>
                    <w:right w:val="none" w:sz="0" w:space="0" w:color="auto"/>
                  </w:divBdr>
                  <w:divsChild>
                    <w:div w:id="468936054">
                      <w:marLeft w:val="0"/>
                      <w:marRight w:val="0"/>
                      <w:marTop w:val="0"/>
                      <w:marBottom w:val="0"/>
                      <w:divBdr>
                        <w:top w:val="none" w:sz="0" w:space="0" w:color="auto"/>
                        <w:left w:val="none" w:sz="0" w:space="0" w:color="auto"/>
                        <w:bottom w:val="none" w:sz="0" w:space="0" w:color="auto"/>
                        <w:right w:val="none" w:sz="0" w:space="0" w:color="auto"/>
                      </w:divBdr>
                    </w:div>
                  </w:divsChild>
                </w:div>
                <w:div w:id="32196148">
                  <w:marLeft w:val="0"/>
                  <w:marRight w:val="0"/>
                  <w:marTop w:val="0"/>
                  <w:marBottom w:val="0"/>
                  <w:divBdr>
                    <w:top w:val="none" w:sz="0" w:space="0" w:color="auto"/>
                    <w:left w:val="none" w:sz="0" w:space="0" w:color="auto"/>
                    <w:bottom w:val="none" w:sz="0" w:space="0" w:color="auto"/>
                    <w:right w:val="none" w:sz="0" w:space="0" w:color="auto"/>
                  </w:divBdr>
                  <w:divsChild>
                    <w:div w:id="61682665">
                      <w:marLeft w:val="0"/>
                      <w:marRight w:val="0"/>
                      <w:marTop w:val="0"/>
                      <w:marBottom w:val="0"/>
                      <w:divBdr>
                        <w:top w:val="none" w:sz="0" w:space="0" w:color="auto"/>
                        <w:left w:val="none" w:sz="0" w:space="0" w:color="auto"/>
                        <w:bottom w:val="none" w:sz="0" w:space="0" w:color="auto"/>
                        <w:right w:val="none" w:sz="0" w:space="0" w:color="auto"/>
                      </w:divBdr>
                    </w:div>
                  </w:divsChild>
                </w:div>
                <w:div w:id="652416671">
                  <w:marLeft w:val="0"/>
                  <w:marRight w:val="0"/>
                  <w:marTop w:val="0"/>
                  <w:marBottom w:val="0"/>
                  <w:divBdr>
                    <w:top w:val="none" w:sz="0" w:space="0" w:color="auto"/>
                    <w:left w:val="none" w:sz="0" w:space="0" w:color="auto"/>
                    <w:bottom w:val="none" w:sz="0" w:space="0" w:color="auto"/>
                    <w:right w:val="none" w:sz="0" w:space="0" w:color="auto"/>
                  </w:divBdr>
                  <w:divsChild>
                    <w:div w:id="1639263263">
                      <w:marLeft w:val="0"/>
                      <w:marRight w:val="0"/>
                      <w:marTop w:val="0"/>
                      <w:marBottom w:val="0"/>
                      <w:divBdr>
                        <w:top w:val="none" w:sz="0" w:space="0" w:color="auto"/>
                        <w:left w:val="none" w:sz="0" w:space="0" w:color="auto"/>
                        <w:bottom w:val="none" w:sz="0" w:space="0" w:color="auto"/>
                        <w:right w:val="none" w:sz="0" w:space="0" w:color="auto"/>
                      </w:divBdr>
                    </w:div>
                  </w:divsChild>
                </w:div>
                <w:div w:id="545142870">
                  <w:marLeft w:val="0"/>
                  <w:marRight w:val="0"/>
                  <w:marTop w:val="0"/>
                  <w:marBottom w:val="0"/>
                  <w:divBdr>
                    <w:top w:val="none" w:sz="0" w:space="0" w:color="auto"/>
                    <w:left w:val="none" w:sz="0" w:space="0" w:color="auto"/>
                    <w:bottom w:val="none" w:sz="0" w:space="0" w:color="auto"/>
                    <w:right w:val="none" w:sz="0" w:space="0" w:color="auto"/>
                  </w:divBdr>
                  <w:divsChild>
                    <w:div w:id="1325427954">
                      <w:marLeft w:val="0"/>
                      <w:marRight w:val="0"/>
                      <w:marTop w:val="0"/>
                      <w:marBottom w:val="0"/>
                      <w:divBdr>
                        <w:top w:val="none" w:sz="0" w:space="0" w:color="auto"/>
                        <w:left w:val="none" w:sz="0" w:space="0" w:color="auto"/>
                        <w:bottom w:val="none" w:sz="0" w:space="0" w:color="auto"/>
                        <w:right w:val="none" w:sz="0" w:space="0" w:color="auto"/>
                      </w:divBdr>
                    </w:div>
                  </w:divsChild>
                </w:div>
                <w:div w:id="1084953265">
                  <w:marLeft w:val="0"/>
                  <w:marRight w:val="0"/>
                  <w:marTop w:val="0"/>
                  <w:marBottom w:val="0"/>
                  <w:divBdr>
                    <w:top w:val="none" w:sz="0" w:space="0" w:color="auto"/>
                    <w:left w:val="none" w:sz="0" w:space="0" w:color="auto"/>
                    <w:bottom w:val="none" w:sz="0" w:space="0" w:color="auto"/>
                    <w:right w:val="none" w:sz="0" w:space="0" w:color="auto"/>
                  </w:divBdr>
                  <w:divsChild>
                    <w:div w:id="1426270239">
                      <w:marLeft w:val="0"/>
                      <w:marRight w:val="0"/>
                      <w:marTop w:val="0"/>
                      <w:marBottom w:val="0"/>
                      <w:divBdr>
                        <w:top w:val="none" w:sz="0" w:space="0" w:color="auto"/>
                        <w:left w:val="none" w:sz="0" w:space="0" w:color="auto"/>
                        <w:bottom w:val="none" w:sz="0" w:space="0" w:color="auto"/>
                        <w:right w:val="none" w:sz="0" w:space="0" w:color="auto"/>
                      </w:divBdr>
                    </w:div>
                  </w:divsChild>
                </w:div>
                <w:div w:id="1682318592">
                  <w:marLeft w:val="0"/>
                  <w:marRight w:val="0"/>
                  <w:marTop w:val="0"/>
                  <w:marBottom w:val="0"/>
                  <w:divBdr>
                    <w:top w:val="none" w:sz="0" w:space="0" w:color="auto"/>
                    <w:left w:val="none" w:sz="0" w:space="0" w:color="auto"/>
                    <w:bottom w:val="none" w:sz="0" w:space="0" w:color="auto"/>
                    <w:right w:val="none" w:sz="0" w:space="0" w:color="auto"/>
                  </w:divBdr>
                  <w:divsChild>
                    <w:div w:id="535890757">
                      <w:marLeft w:val="0"/>
                      <w:marRight w:val="0"/>
                      <w:marTop w:val="0"/>
                      <w:marBottom w:val="0"/>
                      <w:divBdr>
                        <w:top w:val="none" w:sz="0" w:space="0" w:color="auto"/>
                        <w:left w:val="none" w:sz="0" w:space="0" w:color="auto"/>
                        <w:bottom w:val="none" w:sz="0" w:space="0" w:color="auto"/>
                        <w:right w:val="none" w:sz="0" w:space="0" w:color="auto"/>
                      </w:divBdr>
                    </w:div>
                  </w:divsChild>
                </w:div>
                <w:div w:id="475075224">
                  <w:marLeft w:val="0"/>
                  <w:marRight w:val="0"/>
                  <w:marTop w:val="0"/>
                  <w:marBottom w:val="0"/>
                  <w:divBdr>
                    <w:top w:val="none" w:sz="0" w:space="0" w:color="auto"/>
                    <w:left w:val="none" w:sz="0" w:space="0" w:color="auto"/>
                    <w:bottom w:val="none" w:sz="0" w:space="0" w:color="auto"/>
                    <w:right w:val="none" w:sz="0" w:space="0" w:color="auto"/>
                  </w:divBdr>
                  <w:divsChild>
                    <w:div w:id="213539997">
                      <w:marLeft w:val="0"/>
                      <w:marRight w:val="0"/>
                      <w:marTop w:val="0"/>
                      <w:marBottom w:val="0"/>
                      <w:divBdr>
                        <w:top w:val="none" w:sz="0" w:space="0" w:color="auto"/>
                        <w:left w:val="none" w:sz="0" w:space="0" w:color="auto"/>
                        <w:bottom w:val="none" w:sz="0" w:space="0" w:color="auto"/>
                        <w:right w:val="none" w:sz="0" w:space="0" w:color="auto"/>
                      </w:divBdr>
                    </w:div>
                  </w:divsChild>
                </w:div>
                <w:div w:id="115178062">
                  <w:marLeft w:val="0"/>
                  <w:marRight w:val="0"/>
                  <w:marTop w:val="0"/>
                  <w:marBottom w:val="0"/>
                  <w:divBdr>
                    <w:top w:val="none" w:sz="0" w:space="0" w:color="auto"/>
                    <w:left w:val="none" w:sz="0" w:space="0" w:color="auto"/>
                    <w:bottom w:val="none" w:sz="0" w:space="0" w:color="auto"/>
                    <w:right w:val="none" w:sz="0" w:space="0" w:color="auto"/>
                  </w:divBdr>
                  <w:divsChild>
                    <w:div w:id="1418748334">
                      <w:marLeft w:val="0"/>
                      <w:marRight w:val="0"/>
                      <w:marTop w:val="0"/>
                      <w:marBottom w:val="0"/>
                      <w:divBdr>
                        <w:top w:val="none" w:sz="0" w:space="0" w:color="auto"/>
                        <w:left w:val="none" w:sz="0" w:space="0" w:color="auto"/>
                        <w:bottom w:val="none" w:sz="0" w:space="0" w:color="auto"/>
                        <w:right w:val="none" w:sz="0" w:space="0" w:color="auto"/>
                      </w:divBdr>
                    </w:div>
                  </w:divsChild>
                </w:div>
                <w:div w:id="2062553253">
                  <w:marLeft w:val="0"/>
                  <w:marRight w:val="0"/>
                  <w:marTop w:val="0"/>
                  <w:marBottom w:val="0"/>
                  <w:divBdr>
                    <w:top w:val="none" w:sz="0" w:space="0" w:color="auto"/>
                    <w:left w:val="none" w:sz="0" w:space="0" w:color="auto"/>
                    <w:bottom w:val="none" w:sz="0" w:space="0" w:color="auto"/>
                    <w:right w:val="none" w:sz="0" w:space="0" w:color="auto"/>
                  </w:divBdr>
                  <w:divsChild>
                    <w:div w:id="976643719">
                      <w:marLeft w:val="0"/>
                      <w:marRight w:val="0"/>
                      <w:marTop w:val="0"/>
                      <w:marBottom w:val="0"/>
                      <w:divBdr>
                        <w:top w:val="none" w:sz="0" w:space="0" w:color="auto"/>
                        <w:left w:val="none" w:sz="0" w:space="0" w:color="auto"/>
                        <w:bottom w:val="none" w:sz="0" w:space="0" w:color="auto"/>
                        <w:right w:val="none" w:sz="0" w:space="0" w:color="auto"/>
                      </w:divBdr>
                    </w:div>
                  </w:divsChild>
                </w:div>
                <w:div w:id="45879177">
                  <w:marLeft w:val="0"/>
                  <w:marRight w:val="0"/>
                  <w:marTop w:val="0"/>
                  <w:marBottom w:val="0"/>
                  <w:divBdr>
                    <w:top w:val="none" w:sz="0" w:space="0" w:color="auto"/>
                    <w:left w:val="none" w:sz="0" w:space="0" w:color="auto"/>
                    <w:bottom w:val="none" w:sz="0" w:space="0" w:color="auto"/>
                    <w:right w:val="none" w:sz="0" w:space="0" w:color="auto"/>
                  </w:divBdr>
                  <w:divsChild>
                    <w:div w:id="697464293">
                      <w:marLeft w:val="0"/>
                      <w:marRight w:val="0"/>
                      <w:marTop w:val="0"/>
                      <w:marBottom w:val="0"/>
                      <w:divBdr>
                        <w:top w:val="none" w:sz="0" w:space="0" w:color="auto"/>
                        <w:left w:val="none" w:sz="0" w:space="0" w:color="auto"/>
                        <w:bottom w:val="none" w:sz="0" w:space="0" w:color="auto"/>
                        <w:right w:val="none" w:sz="0" w:space="0" w:color="auto"/>
                      </w:divBdr>
                    </w:div>
                  </w:divsChild>
                </w:div>
                <w:div w:id="1806241070">
                  <w:marLeft w:val="0"/>
                  <w:marRight w:val="0"/>
                  <w:marTop w:val="0"/>
                  <w:marBottom w:val="0"/>
                  <w:divBdr>
                    <w:top w:val="none" w:sz="0" w:space="0" w:color="auto"/>
                    <w:left w:val="none" w:sz="0" w:space="0" w:color="auto"/>
                    <w:bottom w:val="none" w:sz="0" w:space="0" w:color="auto"/>
                    <w:right w:val="none" w:sz="0" w:space="0" w:color="auto"/>
                  </w:divBdr>
                  <w:divsChild>
                    <w:div w:id="397363972">
                      <w:marLeft w:val="0"/>
                      <w:marRight w:val="0"/>
                      <w:marTop w:val="0"/>
                      <w:marBottom w:val="0"/>
                      <w:divBdr>
                        <w:top w:val="none" w:sz="0" w:space="0" w:color="auto"/>
                        <w:left w:val="none" w:sz="0" w:space="0" w:color="auto"/>
                        <w:bottom w:val="none" w:sz="0" w:space="0" w:color="auto"/>
                        <w:right w:val="none" w:sz="0" w:space="0" w:color="auto"/>
                      </w:divBdr>
                    </w:div>
                  </w:divsChild>
                </w:div>
                <w:div w:id="1784303204">
                  <w:marLeft w:val="0"/>
                  <w:marRight w:val="0"/>
                  <w:marTop w:val="0"/>
                  <w:marBottom w:val="0"/>
                  <w:divBdr>
                    <w:top w:val="none" w:sz="0" w:space="0" w:color="auto"/>
                    <w:left w:val="none" w:sz="0" w:space="0" w:color="auto"/>
                    <w:bottom w:val="none" w:sz="0" w:space="0" w:color="auto"/>
                    <w:right w:val="none" w:sz="0" w:space="0" w:color="auto"/>
                  </w:divBdr>
                  <w:divsChild>
                    <w:div w:id="980579639">
                      <w:marLeft w:val="0"/>
                      <w:marRight w:val="0"/>
                      <w:marTop w:val="0"/>
                      <w:marBottom w:val="0"/>
                      <w:divBdr>
                        <w:top w:val="none" w:sz="0" w:space="0" w:color="auto"/>
                        <w:left w:val="none" w:sz="0" w:space="0" w:color="auto"/>
                        <w:bottom w:val="none" w:sz="0" w:space="0" w:color="auto"/>
                        <w:right w:val="none" w:sz="0" w:space="0" w:color="auto"/>
                      </w:divBdr>
                    </w:div>
                  </w:divsChild>
                </w:div>
                <w:div w:id="1416585270">
                  <w:marLeft w:val="0"/>
                  <w:marRight w:val="0"/>
                  <w:marTop w:val="0"/>
                  <w:marBottom w:val="0"/>
                  <w:divBdr>
                    <w:top w:val="none" w:sz="0" w:space="0" w:color="auto"/>
                    <w:left w:val="none" w:sz="0" w:space="0" w:color="auto"/>
                    <w:bottom w:val="none" w:sz="0" w:space="0" w:color="auto"/>
                    <w:right w:val="none" w:sz="0" w:space="0" w:color="auto"/>
                  </w:divBdr>
                  <w:divsChild>
                    <w:div w:id="1697460349">
                      <w:marLeft w:val="0"/>
                      <w:marRight w:val="0"/>
                      <w:marTop w:val="0"/>
                      <w:marBottom w:val="0"/>
                      <w:divBdr>
                        <w:top w:val="none" w:sz="0" w:space="0" w:color="auto"/>
                        <w:left w:val="none" w:sz="0" w:space="0" w:color="auto"/>
                        <w:bottom w:val="none" w:sz="0" w:space="0" w:color="auto"/>
                        <w:right w:val="none" w:sz="0" w:space="0" w:color="auto"/>
                      </w:divBdr>
                    </w:div>
                  </w:divsChild>
                </w:div>
                <w:div w:id="1312519412">
                  <w:marLeft w:val="0"/>
                  <w:marRight w:val="0"/>
                  <w:marTop w:val="0"/>
                  <w:marBottom w:val="0"/>
                  <w:divBdr>
                    <w:top w:val="none" w:sz="0" w:space="0" w:color="auto"/>
                    <w:left w:val="none" w:sz="0" w:space="0" w:color="auto"/>
                    <w:bottom w:val="none" w:sz="0" w:space="0" w:color="auto"/>
                    <w:right w:val="none" w:sz="0" w:space="0" w:color="auto"/>
                  </w:divBdr>
                  <w:divsChild>
                    <w:div w:id="290863934">
                      <w:marLeft w:val="0"/>
                      <w:marRight w:val="0"/>
                      <w:marTop w:val="0"/>
                      <w:marBottom w:val="0"/>
                      <w:divBdr>
                        <w:top w:val="none" w:sz="0" w:space="0" w:color="auto"/>
                        <w:left w:val="none" w:sz="0" w:space="0" w:color="auto"/>
                        <w:bottom w:val="none" w:sz="0" w:space="0" w:color="auto"/>
                        <w:right w:val="none" w:sz="0" w:space="0" w:color="auto"/>
                      </w:divBdr>
                    </w:div>
                  </w:divsChild>
                </w:div>
                <w:div w:id="1866282867">
                  <w:marLeft w:val="0"/>
                  <w:marRight w:val="0"/>
                  <w:marTop w:val="0"/>
                  <w:marBottom w:val="0"/>
                  <w:divBdr>
                    <w:top w:val="none" w:sz="0" w:space="0" w:color="auto"/>
                    <w:left w:val="none" w:sz="0" w:space="0" w:color="auto"/>
                    <w:bottom w:val="none" w:sz="0" w:space="0" w:color="auto"/>
                    <w:right w:val="none" w:sz="0" w:space="0" w:color="auto"/>
                  </w:divBdr>
                  <w:divsChild>
                    <w:div w:id="1821851181">
                      <w:marLeft w:val="0"/>
                      <w:marRight w:val="0"/>
                      <w:marTop w:val="0"/>
                      <w:marBottom w:val="0"/>
                      <w:divBdr>
                        <w:top w:val="none" w:sz="0" w:space="0" w:color="auto"/>
                        <w:left w:val="none" w:sz="0" w:space="0" w:color="auto"/>
                        <w:bottom w:val="none" w:sz="0" w:space="0" w:color="auto"/>
                        <w:right w:val="none" w:sz="0" w:space="0" w:color="auto"/>
                      </w:divBdr>
                    </w:div>
                  </w:divsChild>
                </w:div>
                <w:div w:id="254021362">
                  <w:marLeft w:val="0"/>
                  <w:marRight w:val="0"/>
                  <w:marTop w:val="0"/>
                  <w:marBottom w:val="0"/>
                  <w:divBdr>
                    <w:top w:val="none" w:sz="0" w:space="0" w:color="auto"/>
                    <w:left w:val="none" w:sz="0" w:space="0" w:color="auto"/>
                    <w:bottom w:val="none" w:sz="0" w:space="0" w:color="auto"/>
                    <w:right w:val="none" w:sz="0" w:space="0" w:color="auto"/>
                  </w:divBdr>
                  <w:divsChild>
                    <w:div w:id="1068109939">
                      <w:marLeft w:val="0"/>
                      <w:marRight w:val="0"/>
                      <w:marTop w:val="0"/>
                      <w:marBottom w:val="0"/>
                      <w:divBdr>
                        <w:top w:val="none" w:sz="0" w:space="0" w:color="auto"/>
                        <w:left w:val="none" w:sz="0" w:space="0" w:color="auto"/>
                        <w:bottom w:val="none" w:sz="0" w:space="0" w:color="auto"/>
                        <w:right w:val="none" w:sz="0" w:space="0" w:color="auto"/>
                      </w:divBdr>
                    </w:div>
                  </w:divsChild>
                </w:div>
                <w:div w:id="898518670">
                  <w:marLeft w:val="0"/>
                  <w:marRight w:val="0"/>
                  <w:marTop w:val="0"/>
                  <w:marBottom w:val="0"/>
                  <w:divBdr>
                    <w:top w:val="none" w:sz="0" w:space="0" w:color="auto"/>
                    <w:left w:val="none" w:sz="0" w:space="0" w:color="auto"/>
                    <w:bottom w:val="none" w:sz="0" w:space="0" w:color="auto"/>
                    <w:right w:val="none" w:sz="0" w:space="0" w:color="auto"/>
                  </w:divBdr>
                  <w:divsChild>
                    <w:div w:id="1670787394">
                      <w:marLeft w:val="0"/>
                      <w:marRight w:val="0"/>
                      <w:marTop w:val="0"/>
                      <w:marBottom w:val="0"/>
                      <w:divBdr>
                        <w:top w:val="none" w:sz="0" w:space="0" w:color="auto"/>
                        <w:left w:val="none" w:sz="0" w:space="0" w:color="auto"/>
                        <w:bottom w:val="none" w:sz="0" w:space="0" w:color="auto"/>
                        <w:right w:val="none" w:sz="0" w:space="0" w:color="auto"/>
                      </w:divBdr>
                    </w:div>
                  </w:divsChild>
                </w:div>
                <w:div w:id="133983685">
                  <w:marLeft w:val="0"/>
                  <w:marRight w:val="0"/>
                  <w:marTop w:val="0"/>
                  <w:marBottom w:val="0"/>
                  <w:divBdr>
                    <w:top w:val="none" w:sz="0" w:space="0" w:color="auto"/>
                    <w:left w:val="none" w:sz="0" w:space="0" w:color="auto"/>
                    <w:bottom w:val="none" w:sz="0" w:space="0" w:color="auto"/>
                    <w:right w:val="none" w:sz="0" w:space="0" w:color="auto"/>
                  </w:divBdr>
                  <w:divsChild>
                    <w:div w:id="132535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357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2.tiff"/><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styles" Target="style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image" Target="media/image1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CB2C2C-4E04-2140-BE06-432ED4B7029F}">
  <we:reference id="f518cb36-c901-4d52-a9e7-4331342e485d" version="1.2.0.0" store="EXCatalog" storeType="EXCatalog"/>
  <we:alternateReferences>
    <we:reference id="WA200001011" version="1.2.0.0" store="fr-CA"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8AEB862AFFFC4793CEE495D70E0907" ma:contentTypeVersion="12" ma:contentTypeDescription="Crée un document." ma:contentTypeScope="" ma:versionID="1c5cf889f23f9d85bfff333f17c58a0e">
  <xsd:schema xmlns:xsd="http://www.w3.org/2001/XMLSchema" xmlns:xs="http://www.w3.org/2001/XMLSchema" xmlns:p="http://schemas.microsoft.com/office/2006/metadata/properties" xmlns:ns2="2409f1b2-531b-4c7b-8079-0a1b5c4606d9" xmlns:ns3="1e54b3b9-dbc6-4cbd-9969-3f2327a8672f" targetNamespace="http://schemas.microsoft.com/office/2006/metadata/properties" ma:root="true" ma:fieldsID="8eeda61e69e68ccd11bbd8e2fd31f18a" ns2:_="" ns3:_="">
    <xsd:import namespace="2409f1b2-531b-4c7b-8079-0a1b5c4606d9"/>
    <xsd:import namespace="1e54b3b9-dbc6-4cbd-9969-3f2327a8672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bjectDetectorVersions" minOccurs="0"/>
                <xsd:element ref="ns2:MediaServiceSearchProperties"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09f1b2-531b-4c7b-8079-0a1b5c4606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alises d’images" ma:readOnly="false" ma:fieldId="{5cf76f15-5ced-4ddc-b409-7134ff3c332f}" ma:taxonomyMulti="true" ma:sspId="9954b022-e60c-4520-b4e3-cc3d5e4f164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54b3b9-dbc6-4cbd-9969-3f2327a8672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541921a-8d93-49ed-a1e0-7bcb7e24d04f}" ma:internalName="TaxCatchAll" ma:showField="CatchAllData" ma:web="1e54b3b9-dbc6-4cbd-9969-3f2327a867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1e54b3b9-dbc6-4cbd-9969-3f2327a8672f" xsi:nil="true"/>
    <lcf76f155ced4ddcb4097134ff3c332f xmlns="2409f1b2-531b-4c7b-8079-0a1b5c4606d9">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88417E2-6399-41DD-81D8-136ECD275C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09f1b2-531b-4c7b-8079-0a1b5c4606d9"/>
    <ds:schemaRef ds:uri="1e54b3b9-dbc6-4cbd-9969-3f2327a867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C8D410-9A34-43B1-830B-26FD669D31E7}">
  <ds:schemaRefs>
    <ds:schemaRef ds:uri="http://schemas.openxmlformats.org/officeDocument/2006/bibliography"/>
  </ds:schemaRefs>
</ds:datastoreItem>
</file>

<file path=customXml/itemProps3.xml><?xml version="1.0" encoding="utf-8"?>
<ds:datastoreItem xmlns:ds="http://schemas.openxmlformats.org/officeDocument/2006/customXml" ds:itemID="{E63C5D13-4E45-446F-BBFB-C2918D236E33}">
  <ds:schemaRefs>
    <ds:schemaRef ds:uri="http://schemas.microsoft.com/office/2006/metadata/properties"/>
    <ds:schemaRef ds:uri="http://schemas.microsoft.com/office/infopath/2007/PartnerControls"/>
    <ds:schemaRef ds:uri="1e54b3b9-dbc6-4cbd-9969-3f2327a8672f"/>
    <ds:schemaRef ds:uri="2409f1b2-531b-4c7b-8079-0a1b5c4606d9"/>
  </ds:schemaRefs>
</ds:datastoreItem>
</file>

<file path=customXml/itemProps4.xml><?xml version="1.0" encoding="utf-8"?>
<ds:datastoreItem xmlns:ds="http://schemas.openxmlformats.org/officeDocument/2006/customXml" ds:itemID="{A67C2331-B34A-4DE9-A37D-0858F3DBEFE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28</Pages>
  <Words>3965</Words>
  <Characters>23556</Characters>
  <Application>Microsoft Office Word</Application>
  <DocSecurity>0</DocSecurity>
  <Lines>736</Lines>
  <Paragraphs>410</Paragraphs>
  <ScaleCrop>false</ScaleCrop>
  <Company/>
  <LinksUpToDate>false</LinksUpToDate>
  <CharactersWithSpaces>27111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 Gao</dc:creator>
  <cp:keywords/>
  <dc:description/>
  <cp:lastModifiedBy>Casimiro Gerarduzzi</cp:lastModifiedBy>
  <cp:revision>49</cp:revision>
  <dcterms:created xsi:type="dcterms:W3CDTF">2024-06-27T18:55:00Z</dcterms:created>
  <dcterms:modified xsi:type="dcterms:W3CDTF">2025-06-02T12:25:00Z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0x010100CA8AEB862AFFFC4793CEE495D70E0907</vt:lpwstr>
  </property>
  <property fmtid="{D5CDD505-2E9C-101B-9397-08002B2CF9AE}" pid="3" name="MediaServiceImageTags">
    <vt:lpwstr/>
  </property>
  <property fmtid="{D5CDD505-2E9C-101B-9397-08002B2CF9AE}" pid="4" name="grammarly_documentId">
    <vt:lpwstr>documentId_1805</vt:lpwstr>
  </property>
  <property fmtid="{D5CDD505-2E9C-101B-9397-08002B2CF9AE}" pid="5" name="grammarly_documentContext">
    <vt:lpwstr>{"goals":[],"domain":"general","emotions":[],"dialect":"american"}</vt:lpwstr>
  </property>
</Properties>
</file>