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9A503">
      <w:pPr>
        <w:widowControl/>
        <w:jc w:val="left"/>
        <w:rPr>
          <w:rFonts w:cs="Times New Roman"/>
          <w:i/>
          <w:color w:val="000000"/>
          <w:kern w:val="0"/>
          <w:sz w:val="32"/>
          <w:szCs w:val="32"/>
        </w:rPr>
      </w:pPr>
      <w:bookmarkStart w:id="0" w:name="_Toc138956499"/>
      <w:bookmarkStart w:id="1" w:name="_Hlk161326526"/>
      <w:r>
        <w:rPr>
          <w:rFonts w:hint="eastAsia" w:cs="Times New Roman"/>
          <w:i/>
          <w:color w:val="000000"/>
          <w:kern w:val="0"/>
          <w:sz w:val="32"/>
          <w:szCs w:val="32"/>
        </w:rPr>
        <w:t>Supporting information for</w:t>
      </w:r>
    </w:p>
    <w:p w14:paraId="01EC25A8">
      <w:pPr>
        <w:widowControl/>
        <w:jc w:val="left"/>
        <w:rPr>
          <w:rFonts w:cs="Times New Roman"/>
          <w:i/>
          <w:color w:val="000000"/>
          <w:kern w:val="0"/>
          <w:szCs w:val="21"/>
        </w:rPr>
      </w:pPr>
    </w:p>
    <w:p w14:paraId="5B6D4F08">
      <w:pPr>
        <w:spacing w:before="200" w:after="480" w:line="500" w:lineRule="exact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Hydrophilic polymeric fluorescent probes based on benzothiadiazole constructed for real-time monitoring of lipid droplet levels in cells</w:t>
      </w:r>
    </w:p>
    <w:p w14:paraId="58B75B23">
      <w:pPr>
        <w:spacing w:line="480" w:lineRule="auto"/>
        <w:rPr>
          <w:rFonts w:cs="Times New Roman"/>
        </w:rPr>
      </w:pPr>
      <w:bookmarkStart w:id="2" w:name="_Hlk138946290"/>
      <w:r>
        <w:rPr>
          <w:rFonts w:hint="eastAsia" w:cs="Times New Roman"/>
          <w:vertAlign w:val="baseline"/>
        </w:rPr>
        <w:t>Jin-Hua Jiang</w:t>
      </w:r>
      <w:r>
        <w:rPr>
          <w:rFonts w:cs="Times New Roman"/>
        </w:rPr>
        <w:t>,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cs="Times New Roman"/>
          <w:vertAlign w:val="superscript"/>
        </w:rPr>
        <w:t>a</w:t>
      </w:r>
      <w:r>
        <w:rPr>
          <w:rFonts w:cs="Times New Roman"/>
        </w:rPr>
        <w:t xml:space="preserve"> </w:t>
      </w:r>
      <w:r>
        <w:rPr>
          <w:rFonts w:hint="eastAsia" w:cs="Times New Roman"/>
        </w:rPr>
        <w:t>Wei</w:t>
      </w:r>
      <w:r>
        <w:rPr>
          <w:rFonts w:cs="Times New Roman"/>
        </w:rPr>
        <w:t>-L</w:t>
      </w:r>
      <w:r>
        <w:rPr>
          <w:rFonts w:hint="eastAsia" w:cs="Times New Roman"/>
        </w:rPr>
        <w:t>ong</w:t>
      </w:r>
      <w:r>
        <w:rPr>
          <w:rFonts w:cs="Times New Roman"/>
        </w:rPr>
        <w:t xml:space="preserve"> Cui,</w:t>
      </w:r>
      <w:r>
        <w:rPr>
          <w:rFonts w:cs="Times New Roman"/>
          <w:vertAlign w:val="superscript"/>
        </w:rPr>
        <w:t xml:space="preserve"> </w:t>
      </w:r>
      <w:r>
        <w:rPr>
          <w:rFonts w:hint="eastAsia" w:cs="Times New Roman"/>
          <w:vertAlign w:val="superscript"/>
          <w:lang w:val="en-US" w:eastAsia="zh-CN"/>
        </w:rPr>
        <w:t>b</w:t>
      </w:r>
      <w:r>
        <w:rPr>
          <w:rFonts w:cs="Times New Roman"/>
        </w:rPr>
        <w:t xml:space="preserve"> Yun-Hao Yang, </w:t>
      </w:r>
      <w:r>
        <w:rPr>
          <w:rFonts w:hint="eastAsia" w:cs="Times New Roman"/>
          <w:vertAlign w:val="superscript"/>
          <w:lang w:val="en-US" w:eastAsia="zh-CN"/>
        </w:rPr>
        <w:t>b</w:t>
      </w:r>
      <w:r>
        <w:rPr>
          <w:rFonts w:cs="Times New Roman"/>
        </w:rPr>
        <w:t xml:space="preserve"> Jian-Yong Wang</w:t>
      </w:r>
      <w:r>
        <w:rPr>
          <w:rFonts w:cs="Times New Roman"/>
          <w:vertAlign w:val="superscript"/>
        </w:rPr>
        <w:t xml:space="preserve"> </w:t>
      </w:r>
      <w:r>
        <w:rPr>
          <w:rFonts w:hint="eastAsia" w:cs="Times New Roman"/>
          <w:vertAlign w:val="superscript"/>
          <w:lang w:val="en-US" w:eastAsia="zh-CN"/>
        </w:rPr>
        <w:t>b</w:t>
      </w:r>
      <w:r>
        <w:rPr>
          <w:rFonts w:cs="Times New Roman"/>
        </w:rPr>
        <w:t xml:space="preserve"> *</w:t>
      </w:r>
    </w:p>
    <w:bookmarkEnd w:id="2"/>
    <w:p w14:paraId="07FB83BF">
      <w:pPr>
        <w:spacing w:line="480" w:lineRule="auto"/>
        <w:rPr>
          <w:rFonts w:ascii="Calibri" w:hAnsi="Calibri" w:cs="Calibri"/>
          <w:szCs w:val="21"/>
        </w:rPr>
      </w:pPr>
      <w:r>
        <w:rPr>
          <w:rFonts w:hint="default" w:ascii="Times New Roman" w:hAnsi="Times New Roman" w:cs="Times New Roman"/>
          <w:i/>
          <w:iCs/>
          <w:szCs w:val="21"/>
          <w:vertAlign w:val="superscript"/>
        </w:rPr>
        <w:t>a</w:t>
      </w:r>
      <w:r>
        <w:rPr>
          <w:rFonts w:ascii="Calibri" w:hAnsi="Calibri" w:cs="Calibri"/>
          <w:szCs w:val="21"/>
        </w:rPr>
        <w:t xml:space="preserve"> </w:t>
      </w:r>
      <w:r>
        <w:rPr>
          <w:rFonts w:cs="Times New Roman"/>
          <w:i/>
          <w:iCs/>
        </w:rPr>
        <w:t>School of Aeronautics, Shandong Jiaotong University, Jinan, Shandong, 250357, P. R., China</w:t>
      </w:r>
    </w:p>
    <w:p w14:paraId="63BF84BE">
      <w:pPr>
        <w:spacing w:line="480" w:lineRule="auto"/>
        <w:rPr>
          <w:rFonts w:cs="Times New Roman"/>
          <w:i/>
          <w:iCs/>
        </w:rPr>
      </w:pPr>
      <w:r>
        <w:rPr>
          <w:rFonts w:hint="eastAsia" w:cs="Times New Roman"/>
          <w:i/>
          <w:iCs/>
          <w:kern w:val="0"/>
          <w:sz w:val="24"/>
          <w:szCs w:val="20"/>
          <w:vertAlign w:val="superscript"/>
          <w:lang w:val="en-US" w:eastAsia="zh-CN"/>
        </w:rPr>
        <w:t>b</w:t>
      </w:r>
      <w:r>
        <w:rPr>
          <w:rFonts w:hint="eastAsia" w:cs="Times New Roman"/>
          <w:kern w:val="0"/>
          <w:sz w:val="24"/>
          <w:szCs w:val="20"/>
          <w:vertAlign w:val="superscript"/>
          <w:lang w:val="en-US" w:eastAsia="zh-CN"/>
        </w:rPr>
        <w:t xml:space="preserve"> </w:t>
      </w:r>
      <w:r>
        <w:rPr>
          <w:rFonts w:cs="Times New Roman"/>
          <w:i/>
          <w:iCs/>
          <w:lang w:eastAsia="en-US"/>
        </w:rPr>
        <w:t>Faculty of Light Industry,</w:t>
      </w:r>
      <w:r>
        <w:rPr>
          <w:rFonts w:hint="eastAsia" w:cs="Times New Roman"/>
          <w:i/>
          <w:iCs/>
          <w:lang w:val="en-US" w:eastAsia="zh-CN"/>
        </w:rPr>
        <w:t xml:space="preserve"> </w:t>
      </w:r>
      <w:bookmarkStart w:id="18" w:name="_GoBack"/>
      <w:bookmarkEnd w:id="18"/>
      <w:r>
        <w:rPr>
          <w:rFonts w:hint="eastAsia" w:cs="Times New Roman"/>
          <w:i/>
          <w:iCs/>
          <w:lang w:eastAsia="en-US"/>
        </w:rPr>
        <w:t>State Key Laboratory of Green Papermaking and Resource Recycling</w:t>
      </w:r>
      <w:r>
        <w:rPr>
          <w:rFonts w:cs="Times New Roman"/>
          <w:i/>
          <w:iCs/>
          <w:lang w:eastAsia="en-US"/>
        </w:rPr>
        <w:t>, Key Laboratory of Pulp and Paper Science &amp; Technology of Ministry of Education, Qi Lu University of Technology (Shandong Academy of Sciences), Jinan, 250353, P. R., China. No.3501,Daxue Road, Changqing District, Jinan, 250353, Shandong Province, PR China</w:t>
      </w:r>
    </w:p>
    <w:p w14:paraId="4554613D">
      <w:pPr>
        <w:spacing w:line="48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E-mail: wjy@qlu.edu.cn</w:t>
      </w:r>
    </w:p>
    <w:p w14:paraId="5123306F">
      <w:pPr>
        <w:rPr>
          <w:rFonts w:cs="Times New Roman"/>
          <w:sz w:val="24"/>
          <w:szCs w:val="24"/>
        </w:rPr>
      </w:pPr>
    </w:p>
    <w:p w14:paraId="4E05F2E8">
      <w:pPr>
        <w:jc w:val="center"/>
        <w:rPr>
          <w:rFonts w:cs="Times New Roman"/>
          <w:b/>
          <w:sz w:val="24"/>
          <w:szCs w:val="24"/>
        </w:rPr>
      </w:pPr>
    </w:p>
    <w:p w14:paraId="55448D4A">
      <w:pPr>
        <w:jc w:val="center"/>
        <w:rPr>
          <w:rFonts w:cs="Times New Roman"/>
          <w:b/>
          <w:sz w:val="24"/>
          <w:szCs w:val="24"/>
        </w:rPr>
      </w:pPr>
    </w:p>
    <w:p w14:paraId="41ED3603">
      <w:pPr>
        <w:jc w:val="center"/>
        <w:rPr>
          <w:rFonts w:cs="Times New Roman"/>
          <w:b/>
          <w:sz w:val="24"/>
          <w:szCs w:val="24"/>
        </w:rPr>
      </w:pPr>
    </w:p>
    <w:p w14:paraId="443DDAAB">
      <w:pPr>
        <w:jc w:val="center"/>
        <w:rPr>
          <w:rFonts w:cs="Times New Roman"/>
          <w:b/>
          <w:sz w:val="24"/>
          <w:szCs w:val="24"/>
        </w:rPr>
      </w:pPr>
    </w:p>
    <w:p w14:paraId="13FABA33">
      <w:pPr>
        <w:jc w:val="center"/>
        <w:rPr>
          <w:rFonts w:cs="Times New Roman"/>
          <w:b/>
          <w:sz w:val="24"/>
          <w:szCs w:val="24"/>
        </w:rPr>
      </w:pPr>
    </w:p>
    <w:p w14:paraId="14C5F578">
      <w:pPr>
        <w:jc w:val="center"/>
        <w:rPr>
          <w:rFonts w:cs="Times New Roman"/>
          <w:b/>
          <w:sz w:val="24"/>
          <w:szCs w:val="24"/>
        </w:rPr>
      </w:pPr>
    </w:p>
    <w:p w14:paraId="0966C640">
      <w:pPr>
        <w:jc w:val="center"/>
        <w:rPr>
          <w:rFonts w:cs="Times New Roman"/>
          <w:b/>
          <w:sz w:val="24"/>
          <w:szCs w:val="24"/>
        </w:rPr>
      </w:pPr>
    </w:p>
    <w:p w14:paraId="46D04DEE">
      <w:pPr>
        <w:jc w:val="center"/>
        <w:rPr>
          <w:rFonts w:cs="Times New Roman"/>
          <w:b/>
          <w:sz w:val="24"/>
          <w:szCs w:val="24"/>
        </w:rPr>
      </w:pPr>
    </w:p>
    <w:p w14:paraId="404A84A5">
      <w:pPr>
        <w:jc w:val="center"/>
        <w:rPr>
          <w:rFonts w:cs="Times New Roman"/>
          <w:b/>
          <w:sz w:val="24"/>
          <w:szCs w:val="24"/>
        </w:rPr>
      </w:pPr>
    </w:p>
    <w:p w14:paraId="05CF77F9">
      <w:pPr>
        <w:rPr>
          <w:rFonts w:cs="Times New Roman"/>
          <w:b/>
          <w:sz w:val="24"/>
          <w:szCs w:val="24"/>
        </w:rPr>
      </w:pPr>
    </w:p>
    <w:p w14:paraId="033A509F">
      <w:pPr>
        <w:rPr>
          <w:rFonts w:cs="Times New Roman"/>
          <w:b/>
          <w:sz w:val="24"/>
          <w:szCs w:val="24"/>
        </w:rPr>
      </w:pPr>
    </w:p>
    <w:p w14:paraId="6F3389F9">
      <w:pPr>
        <w:jc w:val="center"/>
        <w:rPr>
          <w:rFonts w:cs="Times New Roman"/>
          <w:b/>
          <w:sz w:val="24"/>
          <w:szCs w:val="24"/>
        </w:rPr>
      </w:pPr>
    </w:p>
    <w:p w14:paraId="274107BA">
      <w:pPr>
        <w:rPr>
          <w:rFonts w:cs="Times New Roman" w:eastAsiaTheme="minorEastAsia"/>
          <w:i/>
          <w:iCs/>
          <w:kern w:val="0"/>
          <w:sz w:val="18"/>
          <w:szCs w:val="20"/>
          <w:u w:val="single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1905</wp:posOffset>
                </wp:positionV>
                <wp:extent cx="1477645" cy="0"/>
                <wp:effectExtent l="0" t="0" r="0" b="0"/>
                <wp:wrapNone/>
                <wp:docPr id="173207988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76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1.9pt;margin-top:0.15pt;height:0pt;width:116.35pt;z-index:251659264;mso-width-relative:page;mso-height-relative:page;" filled="f" stroked="t" coordsize="21600,21600" o:gfxdata="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nlTHNEAAAADAQAADwAAAAAAAAABACAAAAAiAAAAZHJzL2Rvd25y&#10;ZXYueG1sUEsBAhQAFAAAAAgAh07iQPFT/SgFAgAA5gMAAA4AAAAAAAAAAQAgAAAAIAEAAGRycy9l&#10;Mm9Eb2MueG1sUEsFBgAAAAAGAAYAWQEAAJc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兰亭超细黑简体" w:cs="Times New Roman"/>
          <w:kern w:val="0"/>
          <w:sz w:val="18"/>
          <w:szCs w:val="20"/>
        </w:rPr>
        <w:t>*</w:t>
      </w:r>
      <w:r>
        <w:rPr>
          <w:rFonts w:eastAsia="TimesNewRoman" w:cs="Times New Roman"/>
          <w:kern w:val="0"/>
          <w:sz w:val="18"/>
          <w:szCs w:val="20"/>
        </w:rPr>
        <w:t>Correspondence to: Jian</w:t>
      </w:r>
      <w:r>
        <w:rPr>
          <w:rFonts w:hint="eastAsia" w:eastAsia="TimesNewRoman" w:cs="Times New Roman"/>
          <w:kern w:val="0"/>
          <w:sz w:val="18"/>
          <w:szCs w:val="20"/>
        </w:rPr>
        <w:t>-Yong Wang</w:t>
      </w:r>
      <w:r>
        <w:rPr>
          <w:rFonts w:eastAsia="TimesNewRoman" w:cs="Times New Roman"/>
          <w:kern w:val="0"/>
          <w:sz w:val="18"/>
          <w:szCs w:val="20"/>
        </w:rPr>
        <w:t xml:space="preserve">, </w:t>
      </w:r>
      <w:r>
        <w:rPr>
          <w:rFonts w:eastAsia="TimesNewRoman" w:cs="Times New Roman"/>
          <w:i/>
          <w:iCs/>
          <w:kern w:val="0"/>
          <w:sz w:val="18"/>
          <w:szCs w:val="20"/>
        </w:rPr>
        <w:t>Faculty of Light Industry, State Key Laboratory of Biobased Material and Green Papermaking, Key Laboratory of Pulp and Paper Science &amp; Technology of Ministry of Education, Qi Lu University of Technology (Shandong Academy of Sciences), Jinan, 250353, P. R., China. No.3501,Daxue Road, Changqing District, Jinan, 250353, Shandong Province, PR China.</w:t>
      </w:r>
      <w:r>
        <w:rPr>
          <w:rFonts w:cs="Times New Roman"/>
          <w:szCs w:val="24"/>
        </w:rPr>
        <w:t xml:space="preserve"> </w:t>
      </w:r>
      <w:r>
        <w:rPr>
          <w:rFonts w:eastAsia="TimesNewRoman" w:cs="Times New Roman"/>
          <w:i/>
          <w:iCs/>
          <w:kern w:val="0"/>
          <w:sz w:val="18"/>
          <w:szCs w:val="20"/>
        </w:rPr>
        <w:t xml:space="preserve">E-mail: </w:t>
      </w:r>
      <w:r>
        <w:rPr>
          <w:rFonts w:eastAsia="TimesNewRoman" w:cs="Times New Roman"/>
          <w:i/>
          <w:iCs/>
          <w:kern w:val="0"/>
          <w:sz w:val="18"/>
          <w:szCs w:val="20"/>
          <w:u w:val="single"/>
        </w:rPr>
        <w:t>wjy@qlu.edu.cn</w:t>
      </w:r>
    </w:p>
    <w:p w14:paraId="5084F75F">
      <w:pPr>
        <w:jc w:val="center"/>
        <w:rPr>
          <w:rFonts w:hint="eastAsia" w:cs="Times New Roman"/>
          <w:b/>
          <w:sz w:val="32"/>
          <w:szCs w:val="32"/>
        </w:rPr>
      </w:pPr>
    </w:p>
    <w:p w14:paraId="1A251BCD">
      <w:pPr>
        <w:jc w:val="center"/>
        <w:rPr>
          <w:rFonts w:hint="eastAsia" w:cs="Times New Roman"/>
          <w:b/>
          <w:sz w:val="32"/>
          <w:szCs w:val="32"/>
        </w:rPr>
      </w:pPr>
    </w:p>
    <w:p w14:paraId="04D23521">
      <w:pPr>
        <w:jc w:val="center"/>
        <w:rPr>
          <w:rFonts w:cs="Times New Roman"/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</w:rPr>
        <w:t>Table of contents</w:t>
      </w:r>
    </w:p>
    <w:p w14:paraId="5207177C">
      <w:pPr>
        <w:tabs>
          <w:tab w:val="right" w:leader="dot" w:pos="8296"/>
        </w:tabs>
        <w:spacing w:before="240" w:after="120"/>
        <w:jc w:val="left"/>
        <w:rPr>
          <w:rFonts w:cs="Times New Roman"/>
          <w:b/>
          <w:sz w:val="32"/>
          <w:szCs w:val="32"/>
        </w:rPr>
      </w:pPr>
    </w:p>
    <w:p w14:paraId="4B482BEE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</w:p>
    <w:p w14:paraId="3A772EC6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Materials and instruments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>S3</w:t>
      </w:r>
    </w:p>
    <w:p w14:paraId="094A2FC9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Synthesis of fluorescent monomers of benzothiadiazole (MBMA)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>S3</w:t>
      </w:r>
    </w:p>
    <w:p w14:paraId="7E17DAED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Scheme S1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>S4</w:t>
      </w:r>
    </w:p>
    <w:p w14:paraId="7436BD0A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General information for spectroscopic studies.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>S4</w:t>
      </w:r>
    </w:p>
    <w:p w14:paraId="72FF2E14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Cell culture and cytotoxicity assays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>S4</w:t>
      </w:r>
    </w:p>
    <w:p w14:paraId="567B21F1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Imaging of cells and co-localization experiments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S5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751CC35D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Table S1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S5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6B7FC663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Figure S1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S6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1FEAAAB2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Figure S2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S6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08A32358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Figure S3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S7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758F8EAE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Figure S4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7</w:t>
      </w:r>
      <w:r>
        <w:rPr>
          <w:rFonts w:cs="Times New Roman"/>
          <w:bCs/>
          <w:sz w:val="24"/>
          <w:szCs w:val="24"/>
        </w:rPr>
        <w:fldChar w:fldCharType="end"/>
      </w:r>
    </w:p>
    <w:p w14:paraId="1F618D64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Figure S5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S8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7C7A099E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Figure S6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S8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04829F7B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Figure S</w:t>
      </w:r>
      <w:r>
        <w:rPr>
          <w:rFonts w:hint="eastAsia" w:cs="Times New Roman"/>
          <w:bCs/>
          <w:sz w:val="24"/>
          <w:szCs w:val="24"/>
        </w:rPr>
        <w:t>7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S9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54915CF9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Figure S</w:t>
      </w:r>
      <w:r>
        <w:rPr>
          <w:rFonts w:hint="eastAsia" w:cs="Times New Roman"/>
          <w:bCs/>
          <w:sz w:val="24"/>
          <w:szCs w:val="24"/>
        </w:rPr>
        <w:t>8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S9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23505E3C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Figure S</w:t>
      </w:r>
      <w:r>
        <w:rPr>
          <w:rFonts w:hint="eastAsia" w:cs="Times New Roman"/>
          <w:bCs/>
          <w:sz w:val="24"/>
          <w:szCs w:val="24"/>
        </w:rPr>
        <w:t>9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S10</w:t>
      </w:r>
      <w:r>
        <w:rPr>
          <w:rFonts w:hint="eastAsia" w:cs="Times New Roman"/>
          <w:bCs/>
          <w:sz w:val="24"/>
          <w:szCs w:val="24"/>
        </w:rPr>
        <w:fldChar w:fldCharType="end"/>
      </w:r>
    </w:p>
    <w:p w14:paraId="70CFFFDC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  <w:r>
        <w:fldChar w:fldCharType="begin"/>
      </w:r>
      <w:r>
        <w:instrText xml:space="preserve"> HYPERLINK \l "_Toc410415919" </w:instrText>
      </w:r>
      <w:r>
        <w:fldChar w:fldCharType="separate"/>
      </w:r>
      <w:r>
        <w:rPr>
          <w:rFonts w:cs="Times New Roman"/>
          <w:bCs/>
          <w:sz w:val="24"/>
          <w:szCs w:val="24"/>
        </w:rPr>
        <w:t>References</w:t>
      </w:r>
      <w:r>
        <w:rPr>
          <w:rFonts w:cs="Times New Roman"/>
          <w:bCs/>
          <w:sz w:val="24"/>
          <w:szCs w:val="24"/>
        </w:rPr>
        <w:tab/>
      </w:r>
      <w:r>
        <w:rPr>
          <w:rFonts w:hint="eastAsia" w:cs="Times New Roman"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10</w:t>
      </w:r>
      <w:r>
        <w:rPr>
          <w:rFonts w:cs="Times New Roman"/>
          <w:bCs/>
          <w:sz w:val="24"/>
          <w:szCs w:val="24"/>
        </w:rPr>
        <w:fldChar w:fldCharType="end"/>
      </w:r>
    </w:p>
    <w:p w14:paraId="11E95FDF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</w:p>
    <w:p w14:paraId="12482C57">
      <w:pPr>
        <w:tabs>
          <w:tab w:val="right" w:leader="dot" w:pos="8296"/>
        </w:tabs>
        <w:spacing w:before="240" w:after="120"/>
        <w:jc w:val="left"/>
        <w:rPr>
          <w:rFonts w:cs="Times New Roman"/>
          <w:bCs/>
          <w:sz w:val="24"/>
          <w:szCs w:val="24"/>
        </w:rPr>
      </w:pPr>
    </w:p>
    <w:p w14:paraId="6607A1DE">
      <w:pPr>
        <w:tabs>
          <w:tab w:val="right" w:leader="dot" w:pos="8296"/>
        </w:tabs>
        <w:spacing w:before="240" w:after="120"/>
        <w:jc w:val="left"/>
        <w:rPr>
          <w:rFonts w:hint="eastAsia" w:cs="Times New Roman"/>
          <w:bCs/>
          <w:sz w:val="24"/>
          <w:szCs w:val="24"/>
        </w:rPr>
      </w:pPr>
    </w:p>
    <w:p w14:paraId="2582CC20">
      <w:pPr>
        <w:widowControl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14:paraId="101E9A37">
      <w:pPr>
        <w:pStyle w:val="6"/>
        <w:spacing w:line="360" w:lineRule="auto"/>
        <w:jc w:val="both"/>
        <w:rPr>
          <w:rStyle w:val="15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Style w:val="15"/>
          <w:rFonts w:ascii="Times New Roman" w:hAnsi="Times New Roman" w:cs="Times New Roman"/>
          <w:b/>
          <w:bCs/>
          <w:sz w:val="24"/>
          <w:szCs w:val="24"/>
        </w:rPr>
        <w:t>Materials and instruments</w:t>
      </w:r>
      <w:bookmarkEnd w:id="0"/>
    </w:p>
    <w:p w14:paraId="010EF4D8">
      <w:pPr>
        <w:autoSpaceDE w:val="0"/>
        <w:autoSpaceDN w:val="0"/>
        <w:adjustRightInd w:val="0"/>
        <w:spacing w:line="360" w:lineRule="auto"/>
        <w:ind w:firstLine="480" w:firstLineChars="200"/>
        <w:rPr>
          <w:rFonts w:eastAsia="等线" w:cs="Times New Roman"/>
          <w:kern w:val="0"/>
          <w:sz w:val="24"/>
          <w:szCs w:val="24"/>
        </w:rPr>
      </w:pPr>
      <w:r>
        <w:rPr>
          <w:rFonts w:eastAsia="TimesNewRoman" w:cs="Times New Roman"/>
          <w:kern w:val="0"/>
          <w:sz w:val="24"/>
          <w:szCs w:val="24"/>
        </w:rPr>
        <w:t>NMR spectra were examined from AVANCE II 400 MHz Digital NMR Spectrometer with TMS as an internal standard; Electronic absorption spectra were recorded on a LabTech UV Power spectrometer; Fluorescence spectra were obtained with a HITACHI F4600 fluorescence spectrophotometer; The fluorescent images of the cells were obtained with Leica SP8 inverted fluorescence confocal microscope. The number average molecular weight (</w:t>
      </w:r>
      <w:r>
        <w:rPr>
          <w:rFonts w:eastAsia="TimesNewRoman" w:cs="Times New Roman"/>
          <w:i/>
          <w:iCs/>
          <w:kern w:val="0"/>
          <w:sz w:val="24"/>
          <w:szCs w:val="24"/>
        </w:rPr>
        <w:t>Mn</w:t>
      </w:r>
      <w:r>
        <w:rPr>
          <w:rFonts w:eastAsia="TimesNewRoman" w:cs="Times New Roman"/>
          <w:kern w:val="0"/>
          <w:sz w:val="24"/>
          <w:szCs w:val="24"/>
        </w:rPr>
        <w:t>) and PDI were determined by Waters 2695 gel permeation chromatography (GPC) at 25°C with THF as eluent (1.0 mL/min). The pH measurements were implemented on a Mettler-Toledo Delta 320 pH meter; analysis was exhibited on silica gel plates and column chromatography was carried out over silica gel (mesh 200-300). Both TLC and silica gel were purchased from the Qingdao Ocean Chemicals.</w:t>
      </w:r>
    </w:p>
    <w:p w14:paraId="051DEAC7">
      <w:pPr>
        <w:pStyle w:val="6"/>
        <w:spacing w:line="360" w:lineRule="auto"/>
        <w:jc w:val="both"/>
        <w:rPr>
          <w:rStyle w:val="15"/>
          <w:rFonts w:ascii="Times New Roman" w:hAnsi="Times New Roman" w:cs="Times New Roman"/>
          <w:b/>
          <w:bCs/>
          <w:sz w:val="24"/>
          <w:szCs w:val="24"/>
        </w:rPr>
      </w:pPr>
      <w:bookmarkStart w:id="3" w:name="_Toc138956500"/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15"/>
          <w:rFonts w:ascii="Times New Roman" w:hAnsi="Times New Roman" w:cs="Times New Roman"/>
          <w:b/>
          <w:bCs/>
          <w:sz w:val="24"/>
          <w:szCs w:val="24"/>
        </w:rPr>
        <w:t>Synthesis of fluorescent monomers of benzothiadiazole (MBMA)</w:t>
      </w:r>
      <w:bookmarkEnd w:id="3"/>
    </w:p>
    <w:p w14:paraId="304EF383">
      <w:pPr>
        <w:spacing w:line="360" w:lineRule="auto"/>
        <w:ind w:firstLine="120" w:firstLineChars="5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The synthesis design route of </w:t>
      </w:r>
      <w:r>
        <w:rPr>
          <w:rFonts w:hint="eastAsia" w:cs="Times New Roman"/>
          <w:sz w:val="24"/>
        </w:rPr>
        <w:t>NBMA</w:t>
      </w:r>
      <w:r>
        <w:rPr>
          <w:rFonts w:cs="Times New Roman"/>
          <w:sz w:val="24"/>
        </w:rPr>
        <w:t xml:space="preserve"> was shown in Scheme S1, and the specific</w:t>
      </w:r>
      <w:r>
        <w:rPr>
          <w:rFonts w:hint="eastAsia" w:cs="Times New Roman"/>
          <w:sz w:val="24"/>
        </w:rPr>
        <w:t xml:space="preserve"> </w:t>
      </w:r>
      <w:r>
        <w:rPr>
          <w:rFonts w:cs="Times New Roman"/>
          <w:sz w:val="24"/>
        </w:rPr>
        <w:t>synthesis method was as follows. The synthesis and characterization of compound 1 was expressed in the previous work.[1]</w:t>
      </w:r>
    </w:p>
    <w:p w14:paraId="14B99CCE">
      <w:pPr>
        <w:spacing w:line="360" w:lineRule="auto"/>
        <w:rPr>
          <w:rFonts w:cs="Times New Roman"/>
          <w:i/>
          <w:iCs/>
          <w:sz w:val="24"/>
        </w:rPr>
      </w:pPr>
      <w:r>
        <w:rPr>
          <w:rFonts w:cs="Times New Roman"/>
          <w:i/>
          <w:iCs/>
          <w:sz w:val="24"/>
        </w:rPr>
        <w:t xml:space="preserve">Synthesis of compound </w:t>
      </w:r>
      <w:r>
        <w:rPr>
          <w:rFonts w:cs="Times New Roman"/>
          <w:b/>
          <w:bCs/>
          <w:i/>
          <w:iCs/>
          <w:sz w:val="24"/>
        </w:rPr>
        <w:t>2</w:t>
      </w:r>
    </w:p>
    <w:p w14:paraId="1326EDAD">
      <w:pPr>
        <w:spacing w:before="156" w:beforeLines="50" w:after="80" w:line="360" w:lineRule="auto"/>
        <w:ind w:firstLine="240" w:firstLineChars="100"/>
        <w:rPr>
          <w:rFonts w:cs="Times New Roman" w:eastAsiaTheme="minorEastAsia"/>
          <w:bCs/>
          <w:kern w:val="0"/>
          <w:sz w:val="24"/>
          <w:szCs w:val="24"/>
        </w:rPr>
      </w:pPr>
      <w:r>
        <w:rPr>
          <w:rFonts w:cs="Times New Roman" w:eastAsiaTheme="minorEastAsia"/>
          <w:bCs/>
          <w:kern w:val="0"/>
          <w:sz w:val="24"/>
          <w:szCs w:val="24"/>
        </w:rPr>
        <w:t>Compound 1 (4-bromo-7-nitro-benzo[1,2,5] thiadiazole) (0.5 mmol, 130.05 mg) and ethanolamine (0.6 mmol, 36.8 mg) were dissolved in 62 mL of ethanol (Ethyl Alcohol) under N</w:t>
      </w:r>
      <w:r>
        <w:rPr>
          <w:rFonts w:cs="Times New Roman" w:eastAsiaTheme="minorEastAsia"/>
          <w:bCs/>
          <w:kern w:val="0"/>
          <w:sz w:val="24"/>
          <w:szCs w:val="24"/>
          <w:vertAlign w:val="subscript"/>
        </w:rPr>
        <w:t>2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at reflux for 4.5 h. The reaction product was purified by column chromatography The product was purified by column chromatography with eluent (petroleum ether: ethyl acetate, V: V=10:1) to give pure compound 2 (2-((7-nitrobenzo[c][1,2,5]oxadiazol-4-yl)amino)ethanol), which showed yellow fluorescence under a 365 nm UV lamp. </w:t>
      </w:r>
      <w:r>
        <w:rPr>
          <w:rFonts w:cs="Times New Roman" w:eastAsiaTheme="minorEastAsia"/>
          <w:bCs/>
          <w:kern w:val="0"/>
          <w:sz w:val="24"/>
          <w:szCs w:val="24"/>
          <w:vertAlign w:val="superscript"/>
        </w:rPr>
        <w:t>1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H NMR (400 MHz, DMSO-d6) δ 8.62 (d, </w:t>
      </w:r>
      <w:r>
        <w:rPr>
          <w:rFonts w:cs="Times New Roman" w:eastAsiaTheme="minorEastAsia"/>
          <w:bCs/>
          <w:i/>
          <w:iCs/>
          <w:kern w:val="0"/>
          <w:sz w:val="24"/>
          <w:szCs w:val="24"/>
        </w:rPr>
        <w:t>J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= 9.1 Hz, 1H), 8.56 (s, 1H), 6.64 (d, </w:t>
      </w:r>
      <w:r>
        <w:rPr>
          <w:rFonts w:cs="Times New Roman" w:eastAsiaTheme="minorEastAsia"/>
          <w:bCs/>
          <w:i/>
          <w:iCs/>
          <w:kern w:val="0"/>
          <w:sz w:val="24"/>
          <w:szCs w:val="24"/>
        </w:rPr>
        <w:t>J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= 9.1 Hz, 1H), 4.95 (t, </w:t>
      </w:r>
      <w:r>
        <w:rPr>
          <w:rFonts w:cs="Times New Roman" w:eastAsiaTheme="minorEastAsia"/>
          <w:bCs/>
          <w:i/>
          <w:iCs/>
          <w:kern w:val="0"/>
          <w:sz w:val="24"/>
          <w:szCs w:val="24"/>
        </w:rPr>
        <w:t xml:space="preserve">J 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= 5.6 Hz, 1H), 3.69 (q, </w:t>
      </w:r>
      <w:r>
        <w:rPr>
          <w:rFonts w:cs="Times New Roman" w:eastAsiaTheme="minorEastAsia"/>
          <w:bCs/>
          <w:i/>
          <w:iCs/>
          <w:kern w:val="0"/>
          <w:sz w:val="24"/>
          <w:szCs w:val="24"/>
        </w:rPr>
        <w:t>J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= 5.7 Hz, 2H), 3.56 (s, 2H).</w:t>
      </w:r>
    </w:p>
    <w:p w14:paraId="3BD54371">
      <w:pPr>
        <w:spacing w:before="156" w:beforeLines="50" w:after="80" w:line="360" w:lineRule="auto"/>
        <w:rPr>
          <w:rFonts w:cs="Times New Roman" w:eastAsiaTheme="minorEastAsia"/>
          <w:bCs/>
          <w:i/>
          <w:iCs/>
          <w:kern w:val="0"/>
          <w:szCs w:val="21"/>
        </w:rPr>
      </w:pPr>
      <w:r>
        <w:rPr>
          <w:rFonts w:cs="Times New Roman" w:eastAsiaTheme="minorEastAsia"/>
          <w:bCs/>
          <w:i/>
          <w:iCs/>
          <w:kern w:val="0"/>
          <w:szCs w:val="21"/>
        </w:rPr>
        <w:t xml:space="preserve">Synthesis of compound </w:t>
      </w:r>
      <w:r>
        <w:rPr>
          <w:rFonts w:hint="eastAsia" w:cs="Times New Roman" w:eastAsiaTheme="minorEastAsia"/>
          <w:b/>
          <w:i/>
          <w:iCs/>
          <w:kern w:val="0"/>
          <w:szCs w:val="21"/>
        </w:rPr>
        <w:t>NBMA</w:t>
      </w:r>
    </w:p>
    <w:p w14:paraId="406D3C73">
      <w:pPr>
        <w:spacing w:before="156" w:beforeLines="50" w:after="80" w:line="360" w:lineRule="auto"/>
        <w:ind w:firstLine="100"/>
        <w:rPr>
          <w:rFonts w:cs="Times New Roman" w:eastAsiaTheme="minorEastAsia"/>
          <w:bCs/>
          <w:kern w:val="0"/>
          <w:sz w:val="24"/>
          <w:szCs w:val="24"/>
        </w:rPr>
      </w:pPr>
      <w:r>
        <w:rPr>
          <w:rFonts w:cs="Times New Roman" w:eastAsiaTheme="minorEastAsia"/>
          <w:bCs/>
          <w:kern w:val="0"/>
          <w:sz w:val="24"/>
          <w:szCs w:val="24"/>
        </w:rPr>
        <w:t xml:space="preserve">Compound </w:t>
      </w:r>
      <w:r>
        <w:rPr>
          <w:rFonts w:cs="Times New Roman" w:eastAsiaTheme="minorEastAsia"/>
          <w:b/>
          <w:kern w:val="0"/>
          <w:sz w:val="24"/>
          <w:szCs w:val="24"/>
        </w:rPr>
        <w:t>2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(2-((7-nitrobenzo[c][1,2,5]oxadiazol-4-yl)amino)ethanol) (0.5 mmol, 120 mg) was dissolved in dichloromethane (CH</w:t>
      </w:r>
      <w:r>
        <w:rPr>
          <w:rFonts w:cs="Times New Roman" w:eastAsiaTheme="minorEastAsia"/>
          <w:bCs/>
          <w:kern w:val="0"/>
          <w:sz w:val="24"/>
          <w:szCs w:val="24"/>
          <w:vertAlign w:val="subscript"/>
        </w:rPr>
        <w:t>2</w:t>
      </w:r>
      <w:r>
        <w:rPr>
          <w:rFonts w:cs="Times New Roman" w:eastAsiaTheme="minorEastAsia"/>
          <w:bCs/>
          <w:kern w:val="0"/>
          <w:sz w:val="24"/>
          <w:szCs w:val="24"/>
        </w:rPr>
        <w:t>Cl</w:t>
      </w:r>
      <w:r>
        <w:rPr>
          <w:rFonts w:cs="Times New Roman" w:eastAsiaTheme="minorEastAsia"/>
          <w:bCs/>
          <w:kern w:val="0"/>
          <w:sz w:val="24"/>
          <w:szCs w:val="24"/>
          <w:vertAlign w:val="subscript"/>
        </w:rPr>
        <w:t>2</w:t>
      </w:r>
      <w:r>
        <w:rPr>
          <w:rFonts w:cs="Times New Roman" w:eastAsiaTheme="minorEastAsia"/>
          <w:bCs/>
          <w:kern w:val="0"/>
          <w:sz w:val="24"/>
          <w:szCs w:val="24"/>
        </w:rPr>
        <w:t>) (6 mL), triethylamine (TEA) (150 μL) was added and methacryloyl chloride (1.5 mmol, 150 μL) was added to the reaction system un</w:t>
      </w:r>
      <w:r>
        <w:rPr>
          <w:rFonts w:hint="eastAsia" w:cs="Times New Roman" w:eastAsiaTheme="minorEastAsia"/>
          <w:bCs/>
          <w:kern w:val="0"/>
          <w:sz w:val="24"/>
          <w:szCs w:val="24"/>
        </w:rPr>
        <w:t>der N</w:t>
      </w:r>
      <w:r>
        <w:rPr>
          <w:rFonts w:hint="eastAsia" w:cs="Times New Roman" w:eastAsiaTheme="minorEastAsia"/>
          <w:bCs/>
          <w:kern w:val="0"/>
          <w:sz w:val="24"/>
          <w:szCs w:val="24"/>
          <w:vertAlign w:val="subscript"/>
        </w:rPr>
        <w:t>2</w:t>
      </w:r>
      <w:r>
        <w:rPr>
          <w:rFonts w:hint="eastAsia" w:cs="Times New Roman" w:eastAsiaTheme="minorEastAsia"/>
          <w:bCs/>
          <w:kern w:val="0"/>
          <w:sz w:val="24"/>
          <w:szCs w:val="24"/>
        </w:rPr>
        <w:t xml:space="preserve"> environment and ice water bath at 0 ℃. The reaction product was extracted with distilled water and CH</w:t>
      </w:r>
      <w:r>
        <w:rPr>
          <w:rFonts w:hint="eastAsia" w:cs="Times New Roman" w:eastAsiaTheme="minorEastAsia"/>
          <w:bCs/>
          <w:kern w:val="0"/>
          <w:sz w:val="24"/>
          <w:szCs w:val="24"/>
          <w:vertAlign w:val="subscript"/>
        </w:rPr>
        <w:t>2</w:t>
      </w:r>
      <w:r>
        <w:rPr>
          <w:rFonts w:hint="eastAsia" w:cs="Times New Roman" w:eastAsiaTheme="minorEastAsia"/>
          <w:bCs/>
          <w:kern w:val="0"/>
          <w:sz w:val="24"/>
          <w:szCs w:val="24"/>
        </w:rPr>
        <w:t>Cl</w:t>
      </w:r>
      <w:r>
        <w:rPr>
          <w:rFonts w:hint="eastAsia" w:cs="Times New Roman" w:eastAsiaTheme="minorEastAsia"/>
          <w:bCs/>
          <w:kern w:val="0"/>
          <w:sz w:val="24"/>
          <w:szCs w:val="24"/>
          <w:vertAlign w:val="subscript"/>
        </w:rPr>
        <w:t>2</w:t>
      </w:r>
      <w:r>
        <w:rPr>
          <w:rFonts w:hint="eastAsia" w:cs="Times New Roman" w:eastAsiaTheme="minorEastAsia"/>
          <w:bCs/>
          <w:kern w:val="0"/>
          <w:sz w:val="24"/>
          <w:szCs w:val="24"/>
        </w:rPr>
        <w:t xml:space="preserve"> (dichloromethane), dried with anhydrous sodium sulfate and then spun dry on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a</w:t>
      </w:r>
      <w:r>
        <w:rPr>
          <w:rFonts w:hint="eastAsia" w:cs="Times New Roman" w:eastAsiaTheme="minorEastAsia"/>
          <w:bCs/>
          <w:kern w:val="0"/>
          <w:sz w:val="24"/>
          <w:szCs w:val="24"/>
        </w:rPr>
        <w:t xml:space="preserve"> rotary evaporator, and purified by column chromatography with eluen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t (petroleum ether:ethyl acetate) = 10:1. The pure compound NBMA ( 2-[(7-nitro-2,1,3-benzoxadiazol-4-yl)amino]ethyl 2-methyl-2-propenoate ) was obtained, which showed yellow fluorescence under 365 nm UV lamp. </w:t>
      </w:r>
      <w:r>
        <w:rPr>
          <w:rFonts w:cs="Times New Roman" w:eastAsiaTheme="minorEastAsia"/>
          <w:bCs/>
          <w:kern w:val="0"/>
          <w:sz w:val="24"/>
          <w:szCs w:val="24"/>
          <w:vertAlign w:val="superscript"/>
        </w:rPr>
        <w:t>1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H NMR (400 MHz, DMSO-d6) δ 8.79 (t, </w:t>
      </w:r>
      <w:r>
        <w:rPr>
          <w:rFonts w:cs="Times New Roman" w:eastAsiaTheme="minorEastAsia"/>
          <w:bCs/>
          <w:i/>
          <w:iCs/>
          <w:kern w:val="0"/>
          <w:sz w:val="24"/>
          <w:szCs w:val="24"/>
        </w:rPr>
        <w:t>J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= 5.8 Hz, 1H), 8.63 (d, </w:t>
      </w:r>
      <w:r>
        <w:rPr>
          <w:rFonts w:cs="Times New Roman" w:eastAsiaTheme="minorEastAsia"/>
          <w:bCs/>
          <w:i/>
          <w:iCs/>
          <w:kern w:val="0"/>
          <w:sz w:val="24"/>
          <w:szCs w:val="24"/>
        </w:rPr>
        <w:t>J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= 9.0 Hz, 1H), 6.72 (d, </w:t>
      </w:r>
      <w:r>
        <w:rPr>
          <w:rFonts w:cs="Times New Roman" w:eastAsiaTheme="minorEastAsia"/>
          <w:bCs/>
          <w:i/>
          <w:iCs/>
          <w:kern w:val="0"/>
          <w:sz w:val="24"/>
          <w:szCs w:val="24"/>
        </w:rPr>
        <w:t>J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= 9.1 Hz, 1H), 6.01 (s, 1H), 5.66 (s, 1H), 4.37 (t, </w:t>
      </w:r>
      <w:r>
        <w:rPr>
          <w:rFonts w:cs="Times New Roman" w:eastAsiaTheme="minorEastAsia"/>
          <w:bCs/>
          <w:i/>
          <w:iCs/>
          <w:kern w:val="0"/>
          <w:sz w:val="24"/>
          <w:szCs w:val="24"/>
        </w:rPr>
        <w:t>J</w:t>
      </w:r>
      <w:r>
        <w:rPr>
          <w:rFonts w:cs="Times New Roman" w:eastAsiaTheme="minorEastAsia"/>
          <w:bCs/>
          <w:kern w:val="0"/>
          <w:sz w:val="24"/>
          <w:szCs w:val="24"/>
        </w:rPr>
        <w:t xml:space="preserve"> = 5.3 Hz, 2H), 3.88 – 3.78 (m, 2H), 1.83 (s, 3H). 13C NMR (101 MHz, DMSO-d6) δ 167.03, 148.52, 147.92, 146.73, 136.07, 134.50, 126.99, 126.67, 100.26, 63.12, 42.16, 18.43.</w:t>
      </w:r>
    </w:p>
    <w:p w14:paraId="01F0055A">
      <w:pPr>
        <w:spacing w:line="360" w:lineRule="auto"/>
        <w:jc w:val="center"/>
      </w:pPr>
      <w:r>
        <w:drawing>
          <wp:inline distT="0" distB="0" distL="0" distR="0">
            <wp:extent cx="5274310" cy="1164590"/>
            <wp:effectExtent l="0" t="0" r="0" b="0"/>
            <wp:docPr id="15974445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4457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E5FF6">
      <w:pPr>
        <w:spacing w:before="69" w:line="360" w:lineRule="auto"/>
        <w:ind w:right="57"/>
        <w:jc w:val="center"/>
        <w:outlineLvl w:val="0"/>
        <w:rPr>
          <w:rFonts w:cs="Times New Roman"/>
          <w:bCs/>
          <w:kern w:val="0"/>
          <w:sz w:val="24"/>
          <w:szCs w:val="24"/>
          <w:lang w:val="en-GB"/>
        </w:rPr>
      </w:pPr>
      <w:bookmarkStart w:id="4" w:name="_Toc138956501"/>
      <w:r>
        <w:rPr>
          <w:rFonts w:cs="Times New Roman"/>
          <w:b/>
          <w:kern w:val="0"/>
          <w:sz w:val="24"/>
          <w:szCs w:val="24"/>
          <w:lang w:val="en-GB"/>
        </w:rPr>
        <w:t>Scheme S1</w:t>
      </w:r>
      <w:bookmarkEnd w:id="4"/>
      <w:r>
        <w:rPr>
          <w:rFonts w:cs="Times New Roman"/>
          <w:b/>
          <w:kern w:val="0"/>
          <w:sz w:val="24"/>
          <w:szCs w:val="24"/>
          <w:lang w:val="en-GB"/>
        </w:rPr>
        <w:t xml:space="preserve"> </w:t>
      </w:r>
      <w:r>
        <w:rPr>
          <w:rFonts w:cs="Times New Roman"/>
          <w:bCs/>
          <w:kern w:val="0"/>
          <w:sz w:val="24"/>
          <w:szCs w:val="24"/>
          <w:lang w:val="en-GB"/>
        </w:rPr>
        <w:t>Synthesis route of benzothiadiazole fluorescent monomer (NBMA).</w:t>
      </w:r>
    </w:p>
    <w:p w14:paraId="37C15A2E">
      <w:pPr>
        <w:pStyle w:val="6"/>
        <w:spacing w:line="360" w:lineRule="auto"/>
        <w:jc w:val="both"/>
        <w:rPr>
          <w:rStyle w:val="15"/>
          <w:rFonts w:ascii="Times New Roman" w:hAnsi="Times New Roman" w:cs="Times New Roman"/>
          <w:b/>
          <w:bCs/>
          <w:sz w:val="24"/>
          <w:szCs w:val="24"/>
        </w:rPr>
      </w:pPr>
      <w:bookmarkStart w:id="5" w:name="_Toc138956502"/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Start w:id="6" w:name="_Hlk102223789"/>
      <w:r>
        <w:rPr>
          <w:rStyle w:val="15"/>
          <w:rFonts w:ascii="Times New Roman" w:hAnsi="Times New Roman" w:cs="Times New Roman"/>
          <w:b/>
          <w:bCs/>
          <w:sz w:val="24"/>
          <w:szCs w:val="24"/>
        </w:rPr>
        <w:t>General information for spectroscopic studies</w:t>
      </w:r>
      <w:bookmarkEnd w:id="5"/>
      <w:bookmarkEnd w:id="6"/>
    </w:p>
    <w:p w14:paraId="0FAD7649">
      <w:pPr>
        <w:spacing w:line="360" w:lineRule="auto"/>
        <w:ind w:firstLine="210" w:firstLineChars="100"/>
        <w:rPr>
          <w:rFonts w:cs="Times New Roman"/>
          <w:bCs/>
          <w:szCs w:val="21"/>
        </w:rPr>
      </w:pPr>
      <w:r>
        <w:rPr>
          <w:rFonts w:cs="Times New Roman"/>
          <w:bCs/>
          <w:szCs w:val="21"/>
        </w:rPr>
        <w:t xml:space="preserve">A certain amount of probe </w:t>
      </w:r>
      <w:r>
        <w:rPr>
          <w:rFonts w:cs="Times New Roman"/>
          <w:b/>
          <w:bCs/>
          <w:sz w:val="24"/>
          <w:szCs w:val="36"/>
        </w:rPr>
        <w:t>NBMA-</w:t>
      </w:r>
      <w:r>
        <w:rPr>
          <w:rFonts w:cs="Times New Roman"/>
          <w:b/>
          <w:bCs/>
          <w:i/>
          <w:iCs/>
          <w:sz w:val="24"/>
          <w:szCs w:val="36"/>
        </w:rPr>
        <w:t>co</w:t>
      </w:r>
      <w:r>
        <w:rPr>
          <w:rFonts w:cs="Times New Roman"/>
          <w:b/>
          <w:bCs/>
          <w:sz w:val="24"/>
          <w:szCs w:val="36"/>
        </w:rPr>
        <w:t>-PEGMA</w:t>
      </w:r>
      <w:r>
        <w:rPr>
          <w:rFonts w:cs="Times New Roman"/>
          <w:b/>
          <w:bCs/>
          <w:sz w:val="24"/>
          <w:szCs w:val="36"/>
          <w:vertAlign w:val="subscript"/>
        </w:rPr>
        <w:t>400</w:t>
      </w:r>
      <w:r>
        <w:rPr>
          <w:rFonts w:cs="Times New Roman"/>
          <w:bCs/>
          <w:szCs w:val="21"/>
        </w:rPr>
        <w:t xml:space="preserve"> was dissolved in dimethyl sulfoxide (DMSO) to obtain the stock solution (1 mg/mL). The 30 μg/mL probe was used in all spectroscopic experiments, prepared by adding 60 μL of the probe stock solution to the cuvette after dilution to 2 mL with different solvents. Solutions of various interfering substances (10 mM) were prepared in </w:t>
      </w:r>
      <w:bookmarkStart w:id="7" w:name="_Hlk88334502"/>
      <w:r>
        <w:rPr>
          <w:rFonts w:cs="Times New Roman"/>
          <w:bCs/>
          <w:szCs w:val="21"/>
        </w:rPr>
        <w:t>ultrapure</w:t>
      </w:r>
      <w:bookmarkEnd w:id="7"/>
      <w:r>
        <w:rPr>
          <w:rFonts w:cs="Times New Roman"/>
          <w:bCs/>
          <w:szCs w:val="21"/>
        </w:rPr>
        <w:t xml:space="preserve"> water. The PBS buffer solutions with different pH from 1-14 were measured and prepared with a pH meter. The excitation wavelength was 460 nm; Vol. 600 </w:t>
      </w:r>
      <w:r>
        <w:rPr>
          <w:rFonts w:hint="eastAsia" w:cs="Times New Roman"/>
          <w:bCs/>
          <w:szCs w:val="21"/>
        </w:rPr>
        <w:t>V</w:t>
      </w:r>
      <w:r>
        <w:rPr>
          <w:rFonts w:cs="Times New Roman"/>
          <w:bCs/>
          <w:szCs w:val="21"/>
        </w:rPr>
        <w:t>; both of the excitation and emission slit widths are 5 nm.</w:t>
      </w:r>
    </w:p>
    <w:p w14:paraId="6D7ED00F">
      <w:pPr>
        <w:pStyle w:val="6"/>
        <w:spacing w:line="360" w:lineRule="auto"/>
        <w:jc w:val="both"/>
        <w:rPr>
          <w:rStyle w:val="15"/>
          <w:rFonts w:ascii="Times New Roman" w:hAnsi="Times New Roman" w:cs="Times New Roman"/>
          <w:b/>
          <w:bCs/>
          <w:sz w:val="24"/>
          <w:szCs w:val="24"/>
        </w:rPr>
      </w:pPr>
      <w:bookmarkStart w:id="8" w:name="_Toc138956503"/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15"/>
          <w:rFonts w:ascii="Times New Roman" w:hAnsi="Times New Roman" w:cs="Times New Roman"/>
          <w:b/>
          <w:bCs/>
          <w:sz w:val="24"/>
          <w:szCs w:val="24"/>
        </w:rPr>
        <w:t>Cell culture and cytotoxicity assays</w:t>
      </w:r>
      <w:bookmarkEnd w:id="8"/>
    </w:p>
    <w:p w14:paraId="3500D08D">
      <w:pPr>
        <w:spacing w:line="360" w:lineRule="auto"/>
        <w:ind w:firstLine="210" w:firstLineChars="100"/>
        <w:rPr>
          <w:rFonts w:cs="Times New Roman"/>
          <w:bCs/>
          <w:sz w:val="24"/>
          <w:szCs w:val="24"/>
        </w:rPr>
      </w:pPr>
      <w:r>
        <w:rPr>
          <w:rFonts w:hint="eastAsia" w:cs="Times New Roman"/>
          <w:bCs/>
          <w:szCs w:val="21"/>
        </w:rPr>
        <w:t>C</w:t>
      </w:r>
      <w:r>
        <w:rPr>
          <w:rFonts w:cs="Times New Roman"/>
          <w:bCs/>
          <w:szCs w:val="21"/>
        </w:rPr>
        <w:t>ells were provided by Jiangsu Kaiji Biotechnology Co., Ltd. The living HeLa cells were cultured in the Dulbecco’s modified Eagle’s medium (DMEM) supplemented with fetal bovine serum (10% FBS) under the atmosphere containing 5% CO</w:t>
      </w:r>
      <w:r>
        <w:rPr>
          <w:rFonts w:cs="Times New Roman"/>
          <w:bCs/>
          <w:szCs w:val="21"/>
          <w:vertAlign w:val="subscript"/>
        </w:rPr>
        <w:t>2</w:t>
      </w:r>
      <w:r>
        <w:rPr>
          <w:rFonts w:cs="Times New Roman"/>
          <w:bCs/>
          <w:szCs w:val="21"/>
        </w:rPr>
        <w:t xml:space="preserve"> and 95% air at 37 °C. The cytotoxic effects of the probe (</w:t>
      </w:r>
      <w:r>
        <w:rPr>
          <w:rFonts w:cs="Times New Roman"/>
          <w:b/>
          <w:bCs/>
          <w:sz w:val="24"/>
          <w:szCs w:val="36"/>
        </w:rPr>
        <w:t>NBMA-</w:t>
      </w:r>
      <w:r>
        <w:rPr>
          <w:rFonts w:cs="Times New Roman"/>
          <w:b/>
          <w:bCs/>
          <w:i/>
          <w:iCs/>
          <w:sz w:val="24"/>
          <w:szCs w:val="36"/>
        </w:rPr>
        <w:t>co</w:t>
      </w:r>
      <w:r>
        <w:rPr>
          <w:rFonts w:cs="Times New Roman"/>
          <w:b/>
          <w:bCs/>
          <w:sz w:val="24"/>
          <w:szCs w:val="36"/>
        </w:rPr>
        <w:t>-PEGMA</w:t>
      </w:r>
      <w:r>
        <w:rPr>
          <w:rFonts w:cs="Times New Roman"/>
          <w:b/>
          <w:bCs/>
          <w:sz w:val="24"/>
          <w:szCs w:val="36"/>
          <w:vertAlign w:val="subscript"/>
        </w:rPr>
        <w:t>400</w:t>
      </w:r>
      <w:r>
        <w:rPr>
          <w:rFonts w:cs="Times New Roman"/>
          <w:bCs/>
          <w:szCs w:val="21"/>
        </w:rPr>
        <w:t>) were tested by the MTT assay. The living cells line were treated in DMEM (Dulbecco’s Modified Eagle Medium) supplied with fetal bovine serum (10%, FBS), penicillin (100 U/mL) and streptomycin (100 μg/mL) under the atmosphere of CO</w:t>
      </w:r>
      <w:r>
        <w:rPr>
          <w:rFonts w:cs="Times New Roman"/>
          <w:bCs/>
          <w:szCs w:val="21"/>
          <w:vertAlign w:val="subscript"/>
        </w:rPr>
        <w:t>2</w:t>
      </w:r>
      <w:r>
        <w:rPr>
          <w:rFonts w:cs="Times New Roman"/>
          <w:bCs/>
          <w:szCs w:val="21"/>
        </w:rPr>
        <w:t xml:space="preserve"> (5%) and air (95%) at 37 °C. The HeLa cells were then seeded into 96-well plates, and </w:t>
      </w:r>
      <w:r>
        <w:rPr>
          <w:rFonts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0, 2, 5, 10, 20, 30 μM </w:t>
      </w:r>
      <w:r>
        <w:rPr>
          <w:rFonts w:cs="Times New Roman"/>
          <w:bCs/>
          <w:szCs w:val="21"/>
        </w:rPr>
        <w:t xml:space="preserve">(final concentration) of the probe </w:t>
      </w:r>
      <w:r>
        <w:rPr>
          <w:rFonts w:cs="Times New Roman"/>
          <w:b/>
          <w:bCs/>
          <w:sz w:val="24"/>
          <w:szCs w:val="36"/>
        </w:rPr>
        <w:t>NBMA-</w:t>
      </w:r>
      <w:r>
        <w:rPr>
          <w:rFonts w:cs="Times New Roman"/>
          <w:b/>
          <w:bCs/>
          <w:i/>
          <w:iCs/>
          <w:sz w:val="24"/>
          <w:szCs w:val="36"/>
        </w:rPr>
        <w:t>co</w:t>
      </w:r>
      <w:r>
        <w:rPr>
          <w:rFonts w:cs="Times New Roman"/>
          <w:b/>
          <w:bCs/>
          <w:sz w:val="24"/>
          <w:szCs w:val="36"/>
        </w:rPr>
        <w:t>-PEGMA</w:t>
      </w:r>
      <w:r>
        <w:rPr>
          <w:rFonts w:cs="Times New Roman"/>
          <w:b/>
          <w:bCs/>
          <w:sz w:val="24"/>
          <w:szCs w:val="36"/>
          <w:vertAlign w:val="subscript"/>
        </w:rPr>
        <w:t>400</w:t>
      </w:r>
      <w:r>
        <w:rPr>
          <w:rFonts w:cs="Times New Roman"/>
          <w:bCs/>
          <w:szCs w:val="21"/>
        </w:rPr>
        <w:t xml:space="preserve"> (99.9% DMEM and 0.1% DMSO) were added respectively. Subsequently, the cells were cultured at 37 °C in an atmosphere of CO</w:t>
      </w:r>
      <w:r>
        <w:rPr>
          <w:rFonts w:cs="Times New Roman"/>
          <w:bCs/>
          <w:szCs w:val="21"/>
          <w:vertAlign w:val="subscript"/>
        </w:rPr>
        <w:t>2</w:t>
      </w:r>
      <w:r>
        <w:rPr>
          <w:rFonts w:cs="Times New Roman"/>
          <w:bCs/>
          <w:szCs w:val="21"/>
        </w:rPr>
        <w:t xml:space="preserve"> (5%) and air (95%) for 24 hours. Then the HeLa cells were washed with PBS buffer, and DMEM medium (500 μL) was added. Next, MTT (50 μL, 5 mg/mL) was injected to every well and incubated for 4 h. Violet formazan was treated with sodium dodecyl sulfate solution (500 μL) in the H</w:t>
      </w:r>
      <w:r>
        <w:rPr>
          <w:rFonts w:cs="Times New Roman"/>
          <w:bCs/>
          <w:szCs w:val="21"/>
          <w:vertAlign w:val="subscript"/>
        </w:rPr>
        <w:t>2</w:t>
      </w:r>
      <w:r>
        <w:rPr>
          <w:rFonts w:cs="Times New Roman"/>
          <w:bCs/>
          <w:szCs w:val="21"/>
        </w:rPr>
        <w:t xml:space="preserve">O-DMF mixture. Absorbance of the solution was measured at 570 nm by the way of a microplate reader. The cell viability was determined by assuming 100% cell viability for cells without </w:t>
      </w:r>
      <w:r>
        <w:rPr>
          <w:rFonts w:cs="Times New Roman"/>
          <w:b/>
          <w:bCs/>
          <w:sz w:val="24"/>
          <w:szCs w:val="36"/>
        </w:rPr>
        <w:t>NBMA-</w:t>
      </w:r>
      <w:r>
        <w:rPr>
          <w:rFonts w:cs="Times New Roman"/>
          <w:b/>
          <w:bCs/>
          <w:i/>
          <w:iCs/>
          <w:sz w:val="24"/>
          <w:szCs w:val="36"/>
        </w:rPr>
        <w:t>co</w:t>
      </w:r>
      <w:r>
        <w:rPr>
          <w:rFonts w:cs="Times New Roman"/>
          <w:b/>
          <w:bCs/>
          <w:sz w:val="24"/>
          <w:szCs w:val="36"/>
        </w:rPr>
        <w:t>-PEGMA</w:t>
      </w:r>
      <w:r>
        <w:rPr>
          <w:rFonts w:cs="Times New Roman"/>
          <w:b/>
          <w:bCs/>
          <w:sz w:val="24"/>
          <w:szCs w:val="36"/>
          <w:vertAlign w:val="subscript"/>
        </w:rPr>
        <w:t>400</w:t>
      </w:r>
      <w:r>
        <w:rPr>
          <w:rFonts w:cs="Times New Roman"/>
          <w:bCs/>
          <w:szCs w:val="21"/>
        </w:rPr>
        <w:t>.</w:t>
      </w:r>
    </w:p>
    <w:p w14:paraId="1906AD35">
      <w:pPr>
        <w:pStyle w:val="6"/>
        <w:spacing w:line="360" w:lineRule="auto"/>
        <w:jc w:val="both"/>
        <w:rPr>
          <w:rStyle w:val="15"/>
          <w:rFonts w:ascii="Times New Roman" w:hAnsi="Times New Roman" w:cs="Times New Roman"/>
          <w:b/>
          <w:bCs/>
          <w:sz w:val="24"/>
          <w:szCs w:val="24"/>
        </w:rPr>
      </w:pPr>
      <w:bookmarkStart w:id="9" w:name="_Toc138956504"/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Style w:val="15"/>
          <w:rFonts w:ascii="Times New Roman" w:hAnsi="Times New Roman" w:cs="Times New Roman"/>
          <w:b/>
          <w:bCs/>
          <w:sz w:val="24"/>
          <w:szCs w:val="24"/>
        </w:rPr>
        <w:t>Imaging of cells and co-localization experiments</w:t>
      </w:r>
      <w:bookmarkEnd w:id="9"/>
    </w:p>
    <w:p w14:paraId="3C1D9FD3">
      <w:pPr>
        <w:spacing w:line="360" w:lineRule="auto"/>
        <w:ind w:firstLine="210" w:firstLineChars="100"/>
      </w:pPr>
      <w:r>
        <w:t>The concentration of the probe in the cell imaging experiments was 30 μg/mL and the concentration of Nile Red was 5 μM. Both were added to the cells and co-incubated at 37</w:t>
      </w:r>
      <w:r>
        <w:rPr>
          <w:rFonts w:hint="eastAsia" w:ascii="宋体" w:hAnsi="宋体"/>
        </w:rPr>
        <w:t>℃</w:t>
      </w:r>
      <w:r>
        <w:t xml:space="preserve"> and 5% CO</w:t>
      </w:r>
      <w:r>
        <w:rPr>
          <w:vertAlign w:val="subscript"/>
        </w:rPr>
        <w:t>2</w:t>
      </w:r>
      <w:r>
        <w:t xml:space="preserve"> for 30 minutes. To remove the residual probe, the cells were rinsed three times with PBS buffer solution before imaging. Finally, the cells were imaged with a Leica SP8 inverted fluorescence confocal microscope with excitation wavelength of 405 nm and emission wavelengths of 510-570 nm (green channel) and 570-630 nm (red channel).</w:t>
      </w:r>
    </w:p>
    <w:p w14:paraId="4913C4E6">
      <w:pPr>
        <w:widowControl/>
        <w:spacing w:line="360" w:lineRule="auto"/>
        <w:rPr>
          <w:rFonts w:cs="Times New Roman" w:eastAsiaTheme="minorEastAsia"/>
          <w:sz w:val="24"/>
          <w:szCs w:val="24"/>
        </w:rPr>
      </w:pPr>
      <w:bookmarkStart w:id="10" w:name="_Toc138956505"/>
      <w:r>
        <w:rPr>
          <w:rStyle w:val="15"/>
          <w:rFonts w:ascii="Times New Roman" w:hAnsi="Times New Roman" w:cs="Times New Roman"/>
          <w:sz w:val="24"/>
          <w:szCs w:val="24"/>
        </w:rPr>
        <w:t>Table S1</w:t>
      </w:r>
      <w:bookmarkEnd w:id="10"/>
      <w:r>
        <w:rPr>
          <w:rFonts w:cs="Times New Roman" w:eastAsiaTheme="minorEastAsia"/>
          <w:sz w:val="24"/>
          <w:szCs w:val="24"/>
        </w:rPr>
        <w:t xml:space="preserve">. Molecular weight distribution data of the polymer probe </w:t>
      </w:r>
      <w:r>
        <w:rPr>
          <w:rFonts w:cs="Times New Roman" w:eastAsiaTheme="minorEastAsia"/>
          <w:b/>
          <w:kern w:val="0"/>
          <w:szCs w:val="21"/>
        </w:rPr>
        <w:t>NBMA-</w:t>
      </w:r>
      <w:r>
        <w:rPr>
          <w:rFonts w:cs="Times New Roman" w:eastAsiaTheme="minorEastAsia"/>
          <w:b/>
          <w:i/>
          <w:iCs/>
          <w:kern w:val="0"/>
          <w:szCs w:val="21"/>
        </w:rPr>
        <w:t>co</w:t>
      </w:r>
      <w:r>
        <w:rPr>
          <w:rFonts w:cs="Times New Roman" w:eastAsiaTheme="minorEastAsia"/>
          <w:b/>
          <w:kern w:val="0"/>
          <w:szCs w:val="21"/>
        </w:rPr>
        <w:t>-PEGMA</w:t>
      </w:r>
      <w:r>
        <w:rPr>
          <w:rFonts w:cs="Times New Roman" w:eastAsiaTheme="minorEastAsia"/>
          <w:b/>
          <w:kern w:val="0"/>
          <w:szCs w:val="21"/>
          <w:vertAlign w:val="subscript"/>
        </w:rPr>
        <w:t>400</w:t>
      </w:r>
    </w:p>
    <w:tbl>
      <w:tblPr>
        <w:tblStyle w:val="1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13"/>
        <w:gridCol w:w="2074"/>
        <w:gridCol w:w="2074"/>
      </w:tblGrid>
      <w:tr w14:paraId="0A228C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bottom w:val="single" w:color="auto" w:sz="12" w:space="0"/>
            </w:tcBorders>
            <w:vAlign w:val="center"/>
          </w:tcPr>
          <w:p w14:paraId="16759249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2"/>
              </w:rPr>
              <w:t>Sample</w:t>
            </w:r>
          </w:p>
        </w:tc>
        <w:tc>
          <w:tcPr>
            <w:tcW w:w="1913" w:type="dxa"/>
            <w:tcBorders>
              <w:bottom w:val="single" w:color="auto" w:sz="12" w:space="0"/>
            </w:tcBorders>
            <w:vAlign w:val="center"/>
          </w:tcPr>
          <w:p w14:paraId="3779AF1F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i/>
                <w:iCs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kern w:val="0"/>
                <w:sz w:val="21"/>
                <w:szCs w:val="22"/>
              </w:rPr>
              <w:t>Mn</w:t>
            </w:r>
          </w:p>
        </w:tc>
        <w:tc>
          <w:tcPr>
            <w:tcW w:w="2074" w:type="dxa"/>
            <w:tcBorders>
              <w:bottom w:val="single" w:color="auto" w:sz="12" w:space="0"/>
            </w:tcBorders>
            <w:vAlign w:val="center"/>
          </w:tcPr>
          <w:p w14:paraId="523FFF5E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i/>
                <w:iCs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kern w:val="0"/>
                <w:sz w:val="21"/>
                <w:szCs w:val="22"/>
              </w:rPr>
              <w:t>Mw</w:t>
            </w:r>
          </w:p>
        </w:tc>
        <w:tc>
          <w:tcPr>
            <w:tcW w:w="2074" w:type="dxa"/>
            <w:tcBorders>
              <w:bottom w:val="single" w:color="auto" w:sz="12" w:space="0"/>
            </w:tcBorders>
            <w:vAlign w:val="center"/>
          </w:tcPr>
          <w:p w14:paraId="7C34A172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21"/>
                <w:szCs w:val="22"/>
              </w:rPr>
              <w:t>PDI</w:t>
            </w:r>
          </w:p>
        </w:tc>
      </w:tr>
      <w:tr w14:paraId="4F19A8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12" w:space="0"/>
            </w:tcBorders>
            <w:vAlign w:val="center"/>
          </w:tcPr>
          <w:p w14:paraId="6A79937D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kern w:val="0"/>
                <w:sz w:val="21"/>
                <w:szCs w:val="21"/>
              </w:rPr>
              <w:t>NBMA-</w:t>
            </w:r>
            <w:r>
              <w:rPr>
                <w:rFonts w:ascii="Times New Roman" w:hAnsi="Times New Roman" w:cs="Times New Roman" w:eastAsiaTheme="minorEastAsia"/>
                <w:b/>
                <w:i/>
                <w:iCs/>
                <w:kern w:val="0"/>
                <w:sz w:val="21"/>
                <w:szCs w:val="21"/>
              </w:rPr>
              <w:t>co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1"/>
                <w:szCs w:val="21"/>
              </w:rPr>
              <w:t>-PEGMA</w:t>
            </w:r>
            <w:r>
              <w:rPr>
                <w:rFonts w:ascii="Times New Roman" w:hAnsi="Times New Roman" w:cs="Times New Roman" w:eastAsiaTheme="minorEastAsia"/>
                <w:b/>
                <w:kern w:val="0"/>
                <w:sz w:val="21"/>
                <w:szCs w:val="21"/>
                <w:vertAlign w:val="subscript"/>
              </w:rPr>
              <w:t>400</w:t>
            </w:r>
          </w:p>
        </w:tc>
        <w:tc>
          <w:tcPr>
            <w:tcW w:w="1913" w:type="dxa"/>
            <w:tcBorders>
              <w:top w:val="single" w:color="auto" w:sz="12" w:space="0"/>
            </w:tcBorders>
            <w:vAlign w:val="center"/>
          </w:tcPr>
          <w:p w14:paraId="551C198C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</w:rPr>
              <w:t>5100</w:t>
            </w:r>
          </w:p>
        </w:tc>
        <w:tc>
          <w:tcPr>
            <w:tcW w:w="2074" w:type="dxa"/>
            <w:tcBorders>
              <w:top w:val="single" w:color="auto" w:sz="12" w:space="0"/>
            </w:tcBorders>
            <w:vAlign w:val="center"/>
          </w:tcPr>
          <w:p w14:paraId="320CE25B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</w:rPr>
              <w:t>7800</w:t>
            </w:r>
          </w:p>
        </w:tc>
        <w:tc>
          <w:tcPr>
            <w:tcW w:w="2074" w:type="dxa"/>
            <w:tcBorders>
              <w:top w:val="single" w:color="auto" w:sz="12" w:space="0"/>
            </w:tcBorders>
            <w:vAlign w:val="center"/>
          </w:tcPr>
          <w:p w14:paraId="33549660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1"/>
                <w:szCs w:val="22"/>
              </w:rPr>
              <w:t>1.53</w:t>
            </w:r>
          </w:p>
        </w:tc>
      </w:tr>
    </w:tbl>
    <w:p w14:paraId="42B4F195">
      <w:pPr>
        <w:spacing w:line="360" w:lineRule="auto"/>
      </w:pPr>
    </w:p>
    <w:p w14:paraId="72B72402">
      <w:pPr>
        <w:spacing w:line="360" w:lineRule="auto"/>
        <w:jc w:val="center"/>
      </w:pPr>
      <w:r>
        <w:drawing>
          <wp:inline distT="0" distB="0" distL="0" distR="0">
            <wp:extent cx="4013200" cy="3059430"/>
            <wp:effectExtent l="0" t="0" r="0" b="0"/>
            <wp:docPr id="63417826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78266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3438" cy="30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C99622">
      <w:pPr>
        <w:spacing w:line="360" w:lineRule="auto"/>
      </w:pPr>
      <w:bookmarkStart w:id="11" w:name="_Toc138956506"/>
      <w:r>
        <w:rPr>
          <w:rStyle w:val="15"/>
          <w:rFonts w:ascii="Times New Roman" w:hAnsi="Times New Roman" w:cs="Times New Roman"/>
          <w:sz w:val="24"/>
          <w:szCs w:val="24"/>
        </w:rPr>
        <w:t>Fig. S1</w:t>
      </w:r>
      <w:bookmarkEnd w:id="11"/>
      <w:r>
        <w:rPr>
          <w:sz w:val="24"/>
          <w:szCs w:val="24"/>
        </w:rPr>
        <w:t xml:space="preserve">. Polymer probe </w:t>
      </w:r>
      <w:r>
        <w:rPr>
          <w:rFonts w:cs="Times New Roman" w:eastAsiaTheme="minorEastAsia"/>
          <w:b/>
          <w:kern w:val="0"/>
          <w:sz w:val="24"/>
          <w:szCs w:val="24"/>
        </w:rPr>
        <w:t>NBMA-</w:t>
      </w:r>
      <w:r>
        <w:rPr>
          <w:rFonts w:cs="Times New Roman" w:eastAsiaTheme="minorEastAsia"/>
          <w:b/>
          <w:i/>
          <w:iCs/>
          <w:kern w:val="0"/>
          <w:sz w:val="24"/>
          <w:szCs w:val="24"/>
        </w:rPr>
        <w:t>co</w:t>
      </w:r>
      <w:r>
        <w:rPr>
          <w:rFonts w:cs="Times New Roman" w:eastAsiaTheme="minorEastAsia"/>
          <w:b/>
          <w:kern w:val="0"/>
          <w:sz w:val="24"/>
          <w:szCs w:val="24"/>
        </w:rPr>
        <w:t>-PEGMA</w:t>
      </w:r>
      <w:r>
        <w:rPr>
          <w:rFonts w:cs="Times New Roman" w:eastAsiaTheme="minorEastAsia"/>
          <w:b/>
          <w:kern w:val="0"/>
          <w:sz w:val="24"/>
          <w:szCs w:val="24"/>
          <w:vertAlign w:val="subscript"/>
        </w:rPr>
        <w:t>400</w:t>
      </w:r>
      <w:r>
        <w:rPr>
          <w:sz w:val="24"/>
          <w:szCs w:val="24"/>
        </w:rPr>
        <w:t xml:space="preserve"> GPC trace using THF as eluent (refractive index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response)</w:t>
      </w:r>
      <w:r>
        <w:t>.</w:t>
      </w:r>
    </w:p>
    <w:p w14:paraId="39B3BC26">
      <w:pPr>
        <w:spacing w:line="360" w:lineRule="auto"/>
      </w:pPr>
    </w:p>
    <w:p w14:paraId="39FF4202">
      <w:pPr>
        <w:spacing w:line="360" w:lineRule="auto"/>
        <w:jc w:val="center"/>
        <w:rPr>
          <w:sz w:val="40"/>
          <w:szCs w:val="44"/>
        </w:rPr>
      </w:pPr>
      <w:r>
        <w:rPr>
          <w:sz w:val="40"/>
          <w:szCs w:val="44"/>
        </w:rPr>
        <w:drawing>
          <wp:inline distT="0" distB="0" distL="0" distR="0">
            <wp:extent cx="4013200" cy="3059430"/>
            <wp:effectExtent l="0" t="0" r="0" b="0"/>
            <wp:docPr id="3845623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6235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3638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3AD5D">
      <w:pPr>
        <w:spacing w:line="360" w:lineRule="auto"/>
        <w:rPr>
          <w:sz w:val="24"/>
          <w:szCs w:val="24"/>
        </w:rPr>
      </w:pPr>
      <w:bookmarkStart w:id="12" w:name="_Toc138956507"/>
      <w:r>
        <w:rPr>
          <w:rStyle w:val="15"/>
          <w:rFonts w:ascii="Times New Roman" w:hAnsi="Times New Roman" w:cs="Times New Roman"/>
          <w:sz w:val="24"/>
          <w:szCs w:val="24"/>
        </w:rPr>
        <w:t>Fig. S2</w:t>
      </w:r>
      <w:bookmarkEnd w:id="12"/>
      <w:r>
        <w:rPr>
          <w:sz w:val="24"/>
          <w:szCs w:val="24"/>
        </w:rPr>
        <w:t xml:space="preserve">. Fluorescence emission spectra of polymeric probe </w:t>
      </w:r>
      <w:r>
        <w:rPr>
          <w:rFonts w:cs="Times New Roman" w:eastAsiaTheme="minorEastAsia"/>
          <w:b/>
          <w:kern w:val="0"/>
          <w:sz w:val="24"/>
          <w:szCs w:val="24"/>
        </w:rPr>
        <w:t>NBMA-</w:t>
      </w:r>
      <w:r>
        <w:rPr>
          <w:rFonts w:cs="Times New Roman" w:eastAsiaTheme="minorEastAsia"/>
          <w:b/>
          <w:i/>
          <w:iCs/>
          <w:kern w:val="0"/>
          <w:sz w:val="24"/>
          <w:szCs w:val="24"/>
        </w:rPr>
        <w:t>co</w:t>
      </w:r>
      <w:r>
        <w:rPr>
          <w:rFonts w:cs="Times New Roman" w:eastAsiaTheme="minorEastAsia"/>
          <w:b/>
          <w:kern w:val="0"/>
          <w:sz w:val="24"/>
          <w:szCs w:val="24"/>
        </w:rPr>
        <w:t>-PEGMA</w:t>
      </w:r>
      <w:r>
        <w:rPr>
          <w:rFonts w:cs="Times New Roman" w:eastAsiaTheme="minorEastAsia"/>
          <w:b/>
          <w:kern w:val="0"/>
          <w:sz w:val="24"/>
          <w:szCs w:val="24"/>
          <w:vertAlign w:val="subscript"/>
        </w:rPr>
        <w:t>400</w:t>
      </w:r>
      <w:r>
        <w:rPr>
          <w:sz w:val="24"/>
          <w:szCs w:val="24"/>
        </w:rPr>
        <w:t xml:space="preserve"> (30 µg/mL) and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fluorescent monomer CMMA (5 µM) in DMSO. λ</w:t>
      </w:r>
      <w:r>
        <w:rPr>
          <w:sz w:val="24"/>
          <w:szCs w:val="24"/>
          <w:vertAlign w:val="subscript"/>
        </w:rPr>
        <w:t>ex</w:t>
      </w:r>
      <w:r>
        <w:rPr>
          <w:sz w:val="24"/>
          <w:szCs w:val="24"/>
        </w:rPr>
        <w:t>=460 nm, Vol.=600 V, Slit =5 nm.</w:t>
      </w:r>
    </w:p>
    <w:p w14:paraId="086F82A6">
      <w:pPr>
        <w:spacing w:line="360" w:lineRule="auto"/>
        <w:rPr>
          <w:sz w:val="24"/>
          <w:szCs w:val="24"/>
        </w:rPr>
      </w:pPr>
    </w:p>
    <w:p w14:paraId="03439D9D">
      <w:pPr>
        <w:spacing w:line="360" w:lineRule="auto"/>
        <w:jc w:val="center"/>
      </w:pPr>
      <w:r>
        <w:rPr>
          <w:sz w:val="40"/>
          <w:szCs w:val="44"/>
        </w:rPr>
        <w:drawing>
          <wp:inline distT="0" distB="0" distL="0" distR="0">
            <wp:extent cx="4010025" cy="3059430"/>
            <wp:effectExtent l="0" t="0" r="0" b="0"/>
            <wp:docPr id="5780215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021515" name="图片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205" cy="30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986D8">
      <w:pPr>
        <w:spacing w:line="360" w:lineRule="auto"/>
        <w:rPr>
          <w:sz w:val="24"/>
          <w:szCs w:val="24"/>
        </w:rPr>
      </w:pPr>
      <w:bookmarkStart w:id="13" w:name="_Toc138956508"/>
      <w:r>
        <w:rPr>
          <w:rStyle w:val="15"/>
          <w:rFonts w:ascii="Times New Roman" w:hAnsi="Times New Roman" w:cs="Times New Roman"/>
          <w:sz w:val="24"/>
          <w:szCs w:val="24"/>
        </w:rPr>
        <w:t>Fig. S3</w:t>
      </w:r>
      <w:bookmarkEnd w:id="13"/>
      <w:r>
        <w:rPr>
          <w:sz w:val="24"/>
          <w:szCs w:val="24"/>
        </w:rPr>
        <w:t xml:space="preserve">. Fluorescence emission spectra of probe </w:t>
      </w:r>
      <w:r>
        <w:rPr>
          <w:rFonts w:cs="Times New Roman" w:eastAsiaTheme="minorEastAsia"/>
          <w:b/>
          <w:kern w:val="0"/>
          <w:sz w:val="24"/>
          <w:szCs w:val="24"/>
        </w:rPr>
        <w:t>NBMA-</w:t>
      </w:r>
      <w:r>
        <w:rPr>
          <w:rFonts w:cs="Times New Roman" w:eastAsiaTheme="minorEastAsia"/>
          <w:b/>
          <w:i/>
          <w:iCs/>
          <w:kern w:val="0"/>
          <w:sz w:val="24"/>
          <w:szCs w:val="24"/>
        </w:rPr>
        <w:t>co</w:t>
      </w:r>
      <w:r>
        <w:rPr>
          <w:rFonts w:cs="Times New Roman" w:eastAsiaTheme="minorEastAsia"/>
          <w:b/>
          <w:kern w:val="0"/>
          <w:sz w:val="24"/>
          <w:szCs w:val="24"/>
        </w:rPr>
        <w:t>-PEGMA</w:t>
      </w:r>
      <w:r>
        <w:rPr>
          <w:rFonts w:cs="Times New Roman" w:eastAsiaTheme="minorEastAsia"/>
          <w:b/>
          <w:kern w:val="0"/>
          <w:sz w:val="24"/>
          <w:szCs w:val="24"/>
          <w:vertAlign w:val="subscript"/>
        </w:rPr>
        <w:t>400</w:t>
      </w:r>
      <w:r>
        <w:rPr>
          <w:sz w:val="24"/>
          <w:szCs w:val="24"/>
        </w:rPr>
        <w:t xml:space="preserve"> (30 μg/mL) in different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solvents.</w:t>
      </w:r>
    </w:p>
    <w:p w14:paraId="06ADD93F">
      <w:pPr>
        <w:spacing w:line="360" w:lineRule="auto"/>
        <w:rPr>
          <w:sz w:val="24"/>
          <w:szCs w:val="24"/>
        </w:rPr>
      </w:pPr>
    </w:p>
    <w:p w14:paraId="6C39D47C">
      <w:pPr>
        <w:spacing w:line="360" w:lineRule="auto"/>
        <w:ind w:left="-2" w:leftChars="-135" w:hanging="281" w:hangingChars="64"/>
        <w:jc w:val="center"/>
        <w:rPr>
          <w:sz w:val="44"/>
          <w:szCs w:val="48"/>
        </w:rPr>
      </w:pPr>
      <w:r>
        <w:rPr>
          <w:sz w:val="44"/>
          <w:szCs w:val="48"/>
        </w:rPr>
        <w:drawing>
          <wp:inline distT="0" distB="0" distL="0" distR="0">
            <wp:extent cx="5713730" cy="2520950"/>
            <wp:effectExtent l="0" t="0" r="0" b="0"/>
            <wp:docPr id="623403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03704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9565" cy="2532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1BDE7">
      <w:pPr>
        <w:spacing w:line="360" w:lineRule="auto"/>
        <w:rPr>
          <w:sz w:val="24"/>
          <w:szCs w:val="24"/>
        </w:rPr>
      </w:pPr>
      <w:bookmarkStart w:id="14" w:name="_Toc138956509"/>
      <w:r>
        <w:rPr>
          <w:rStyle w:val="15"/>
          <w:rFonts w:ascii="Times New Roman" w:hAnsi="Times New Roman" w:cs="Times New Roman"/>
          <w:sz w:val="24"/>
          <w:szCs w:val="24"/>
        </w:rPr>
        <w:t>Fig. S4</w:t>
      </w:r>
      <w:bookmarkEnd w:id="14"/>
      <w:r>
        <w:rPr>
          <w:sz w:val="24"/>
          <w:szCs w:val="24"/>
        </w:rPr>
        <w:t xml:space="preserve">. (A)Particle size distribution of polymeric probe </w:t>
      </w:r>
      <w:r>
        <w:rPr>
          <w:rFonts w:cs="Times New Roman" w:eastAsiaTheme="minorEastAsia"/>
          <w:b/>
          <w:kern w:val="0"/>
          <w:sz w:val="24"/>
          <w:szCs w:val="24"/>
        </w:rPr>
        <w:t>NBMA-</w:t>
      </w:r>
      <w:r>
        <w:rPr>
          <w:rFonts w:cs="Times New Roman" w:eastAsiaTheme="minorEastAsia"/>
          <w:b/>
          <w:i/>
          <w:iCs/>
          <w:kern w:val="0"/>
          <w:sz w:val="24"/>
          <w:szCs w:val="24"/>
        </w:rPr>
        <w:t>co</w:t>
      </w:r>
      <w:r>
        <w:rPr>
          <w:rFonts w:cs="Times New Roman" w:eastAsiaTheme="minorEastAsia"/>
          <w:b/>
          <w:kern w:val="0"/>
          <w:sz w:val="24"/>
          <w:szCs w:val="24"/>
        </w:rPr>
        <w:t>-PEGMA</w:t>
      </w:r>
      <w:r>
        <w:rPr>
          <w:rFonts w:cs="Times New Roman" w:eastAsiaTheme="minorEastAsia"/>
          <w:b/>
          <w:kern w:val="0"/>
          <w:sz w:val="24"/>
          <w:szCs w:val="24"/>
          <w:vertAlign w:val="subscript"/>
        </w:rPr>
        <w:t>400</w:t>
      </w:r>
      <w:r>
        <w:rPr>
          <w:sz w:val="24"/>
          <w:szCs w:val="24"/>
        </w:rPr>
        <w:t xml:space="preserve"> (10 µg/mL) in PBS.(B) Particle size distribution of polymeric probe </w:t>
      </w:r>
      <w:r>
        <w:rPr>
          <w:rFonts w:cs="Times New Roman" w:eastAsiaTheme="minorEastAsia"/>
          <w:b/>
          <w:kern w:val="0"/>
          <w:sz w:val="24"/>
          <w:szCs w:val="24"/>
        </w:rPr>
        <w:t>NBMA-</w:t>
      </w:r>
      <w:r>
        <w:rPr>
          <w:rFonts w:cs="Times New Roman" w:eastAsiaTheme="minorEastAsia"/>
          <w:b/>
          <w:i/>
          <w:iCs/>
          <w:kern w:val="0"/>
          <w:sz w:val="24"/>
          <w:szCs w:val="24"/>
        </w:rPr>
        <w:t>co</w:t>
      </w:r>
      <w:r>
        <w:rPr>
          <w:rFonts w:cs="Times New Roman" w:eastAsiaTheme="minorEastAsia"/>
          <w:b/>
          <w:kern w:val="0"/>
          <w:sz w:val="24"/>
          <w:szCs w:val="24"/>
        </w:rPr>
        <w:t>-PEGMA</w:t>
      </w:r>
      <w:r>
        <w:rPr>
          <w:rFonts w:cs="Times New Roman" w:eastAsiaTheme="minorEastAsia"/>
          <w:b/>
          <w:kern w:val="0"/>
          <w:sz w:val="24"/>
          <w:szCs w:val="24"/>
          <w:vertAlign w:val="subscript"/>
        </w:rPr>
        <w:t>400</w:t>
      </w:r>
      <w:r>
        <w:rPr>
          <w:sz w:val="24"/>
          <w:szCs w:val="24"/>
        </w:rPr>
        <w:t xml:space="preserve"> (30 µg/mL) in PBS.</w:t>
      </w:r>
    </w:p>
    <w:p w14:paraId="7B0DB021">
      <w:pPr>
        <w:spacing w:line="360" w:lineRule="auto"/>
        <w:rPr>
          <w:sz w:val="24"/>
          <w:szCs w:val="24"/>
        </w:rPr>
      </w:pPr>
    </w:p>
    <w:p w14:paraId="6E23FA78">
      <w:pPr>
        <w:spacing w:line="360" w:lineRule="auto"/>
        <w:ind w:firstLine="440" w:firstLineChars="100"/>
        <w:jc w:val="center"/>
        <w:rPr>
          <w:sz w:val="44"/>
          <w:szCs w:val="48"/>
        </w:rPr>
      </w:pPr>
      <w:r>
        <w:rPr>
          <w:sz w:val="44"/>
          <w:szCs w:val="48"/>
        </w:rPr>
        <w:drawing>
          <wp:inline distT="0" distB="0" distL="0" distR="0">
            <wp:extent cx="3600450" cy="3059430"/>
            <wp:effectExtent l="0" t="0" r="0" b="0"/>
            <wp:docPr id="4794963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96321" name="图片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1027" cy="30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711ED">
      <w:pPr>
        <w:snapToGrid w:val="0"/>
        <w:spacing w:line="360" w:lineRule="auto"/>
        <w:rPr>
          <w:sz w:val="24"/>
          <w:szCs w:val="24"/>
        </w:rPr>
      </w:pPr>
      <w:bookmarkStart w:id="15" w:name="_Toc138956510"/>
      <w:r>
        <w:rPr>
          <w:rStyle w:val="15"/>
          <w:rFonts w:ascii="Times New Roman" w:hAnsi="Times New Roman" w:cs="Times New Roman"/>
          <w:sz w:val="24"/>
          <w:szCs w:val="24"/>
        </w:rPr>
        <w:t>Fig. S5</w:t>
      </w:r>
      <w:bookmarkEnd w:id="15"/>
      <w:r>
        <w:rPr>
          <w:sz w:val="24"/>
          <w:szCs w:val="24"/>
        </w:rPr>
        <w:t xml:space="preserve">. Cytotoxicity assay of different concentrations of the probe </w:t>
      </w:r>
      <w:r>
        <w:rPr>
          <w:rFonts w:cs="Times New Roman" w:eastAsiaTheme="minorEastAsia"/>
          <w:b/>
          <w:kern w:val="0"/>
          <w:sz w:val="24"/>
          <w:szCs w:val="24"/>
        </w:rPr>
        <w:t>NBMA-</w:t>
      </w:r>
      <w:r>
        <w:rPr>
          <w:rFonts w:cs="Times New Roman" w:eastAsiaTheme="minorEastAsia"/>
          <w:b/>
          <w:i/>
          <w:iCs/>
          <w:kern w:val="0"/>
          <w:sz w:val="24"/>
          <w:szCs w:val="24"/>
        </w:rPr>
        <w:t>co</w:t>
      </w:r>
      <w:r>
        <w:rPr>
          <w:rFonts w:cs="Times New Roman" w:eastAsiaTheme="minorEastAsia"/>
          <w:b/>
          <w:kern w:val="0"/>
          <w:sz w:val="24"/>
          <w:szCs w:val="24"/>
        </w:rPr>
        <w:t>-PEGMA</w:t>
      </w:r>
      <w:r>
        <w:rPr>
          <w:rFonts w:cs="Times New Roman" w:eastAsiaTheme="minorEastAsia"/>
          <w:b/>
          <w:kern w:val="0"/>
          <w:sz w:val="24"/>
          <w:szCs w:val="24"/>
          <w:vertAlign w:val="subscript"/>
        </w:rPr>
        <w:t>400</w:t>
      </w:r>
      <w:r>
        <w:rPr>
          <w:sz w:val="24"/>
          <w:szCs w:val="24"/>
        </w:rPr>
        <w:t xml:space="preserve"> (0-30 μg/mL).</w:t>
      </w:r>
    </w:p>
    <w:p w14:paraId="4FD216B2">
      <w:pPr>
        <w:snapToGrid w:val="0"/>
        <w:spacing w:line="360" w:lineRule="auto"/>
        <w:rPr>
          <w:sz w:val="24"/>
          <w:szCs w:val="24"/>
        </w:rPr>
      </w:pPr>
    </w:p>
    <w:p w14:paraId="0898BFA6">
      <w:pPr>
        <w:spacing w:line="360" w:lineRule="auto"/>
        <w:ind w:leftChars="-405" w:hanging="850" w:hangingChars="405"/>
      </w:pPr>
      <w:r>
        <w:drawing>
          <wp:inline distT="0" distB="0" distL="0" distR="0">
            <wp:extent cx="6271260" cy="2881630"/>
            <wp:effectExtent l="0" t="0" r="0" b="0"/>
            <wp:docPr id="102910760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07605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7726" cy="2894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F8275">
      <w:pPr>
        <w:spacing w:line="360" w:lineRule="auto"/>
        <w:rPr>
          <w:sz w:val="24"/>
          <w:szCs w:val="24"/>
        </w:rPr>
      </w:pPr>
      <w:bookmarkStart w:id="16" w:name="_Toc138956511"/>
      <w:r>
        <w:rPr>
          <w:rStyle w:val="15"/>
          <w:rFonts w:ascii="Times New Roman" w:hAnsi="Times New Roman" w:cs="Times New Roman"/>
          <w:sz w:val="24"/>
          <w:szCs w:val="24"/>
        </w:rPr>
        <w:t>Fig. S6</w:t>
      </w:r>
      <w:bookmarkEnd w:id="16"/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 N</w:t>
      </w:r>
      <w:r>
        <w:rPr>
          <w:sz w:val="24"/>
          <w:szCs w:val="24"/>
        </w:rPr>
        <w:t xml:space="preserve">MR spectrum of polymeric probe </w:t>
      </w:r>
      <w:r>
        <w:rPr>
          <w:rFonts w:cs="Times New Roman" w:eastAsiaTheme="minorEastAsia"/>
          <w:b/>
          <w:kern w:val="0"/>
          <w:sz w:val="24"/>
          <w:szCs w:val="24"/>
        </w:rPr>
        <w:t>NBMA-</w:t>
      </w:r>
      <w:r>
        <w:rPr>
          <w:rFonts w:cs="Times New Roman" w:eastAsiaTheme="minorEastAsia"/>
          <w:b/>
          <w:i/>
          <w:iCs/>
          <w:kern w:val="0"/>
          <w:sz w:val="24"/>
          <w:szCs w:val="24"/>
        </w:rPr>
        <w:t>co</w:t>
      </w:r>
      <w:r>
        <w:rPr>
          <w:rFonts w:cs="Times New Roman" w:eastAsiaTheme="minorEastAsia"/>
          <w:b/>
          <w:kern w:val="0"/>
          <w:sz w:val="24"/>
          <w:szCs w:val="24"/>
        </w:rPr>
        <w:t>-PEGMA</w:t>
      </w:r>
      <w:r>
        <w:rPr>
          <w:rFonts w:cs="Times New Roman" w:eastAsiaTheme="minorEastAsia"/>
          <w:b/>
          <w:kern w:val="0"/>
          <w:sz w:val="24"/>
          <w:szCs w:val="24"/>
          <w:vertAlign w:val="subscript"/>
        </w:rPr>
        <w:t>400</w:t>
      </w:r>
      <w:r>
        <w:rPr>
          <w:sz w:val="24"/>
          <w:szCs w:val="24"/>
        </w:rPr>
        <w:t xml:space="preserve"> in CDCl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.</w:t>
      </w:r>
    </w:p>
    <w:p w14:paraId="5E0C40CD">
      <w:pPr>
        <w:spacing w:line="360" w:lineRule="auto"/>
        <w:jc w:val="center"/>
      </w:pPr>
      <w:r>
        <w:drawing>
          <wp:inline distT="0" distB="0" distL="0" distR="0">
            <wp:extent cx="5199380" cy="3599815"/>
            <wp:effectExtent l="0" t="0" r="0" b="0"/>
            <wp:docPr id="210346869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68698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9665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531BA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Fig. S7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 NMR spectrum of compound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in CDCl</w:t>
      </w:r>
      <w:r>
        <w:rPr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5961E976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89E5C2">
      <w:pPr>
        <w:spacing w:line="360" w:lineRule="auto"/>
        <w:jc w:val="center"/>
      </w:pPr>
      <w:r>
        <w:drawing>
          <wp:inline distT="0" distB="0" distL="0" distR="0">
            <wp:extent cx="5266055" cy="3645535"/>
            <wp:effectExtent l="0" t="0" r="0" b="0"/>
            <wp:docPr id="3444902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90233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095" cy="3654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3A252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sz w:val="24"/>
          <w:szCs w:val="24"/>
        </w:rPr>
        <w:t>Fig.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S8.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 NMR spectrum of compound 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NBMA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in CDCl</w:t>
      </w:r>
      <w:r>
        <w:rPr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1E8446F9">
      <w:pPr>
        <w:spacing w:line="360" w:lineRule="auto"/>
        <w:jc w:val="center"/>
      </w:pPr>
      <w:r>
        <w:drawing>
          <wp:inline distT="0" distB="0" distL="0" distR="0">
            <wp:extent cx="5196840" cy="3599815"/>
            <wp:effectExtent l="0" t="0" r="0" b="0"/>
            <wp:docPr id="3487600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60010" name="图片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852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03A52"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Fig. S9.</w:t>
      </w:r>
      <w:r>
        <w:rPr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 13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NMR spectrum of compound 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NBMA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in DMSO-</w:t>
      </w:r>
      <w:r>
        <w:rPr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d6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49E382E2">
      <w:pPr>
        <w:pStyle w:val="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38956512"/>
      <w:r>
        <w:rPr>
          <w:rFonts w:ascii="Times New Roman" w:hAnsi="Times New Roman" w:cs="Times New Roman"/>
          <w:sz w:val="24"/>
          <w:szCs w:val="24"/>
        </w:rPr>
        <w:t>References</w:t>
      </w:r>
      <w:bookmarkEnd w:id="17"/>
    </w:p>
    <w:p w14:paraId="34BDAA6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[1] Z. H. Zhang, C. C. Li, W. L. Cui, J. Qu, H. Zhang, K. Liu, X. Z. Zhu and J. Y. Wang, </w:t>
      </w:r>
      <w:r>
        <w:rPr>
          <w:rStyle w:val="10"/>
          <w:rFonts w:cs="Times New Roman"/>
          <w:i w:val="0"/>
          <w:iCs w:val="0"/>
          <w:color w:val="333333"/>
          <w:szCs w:val="21"/>
          <w:shd w:val="clear" w:color="auto" w:fill="FFFFFF"/>
        </w:rPr>
        <w:t xml:space="preserve">Eur. </w:t>
      </w:r>
      <w:bookmarkEnd w:id="1"/>
      <w:r>
        <w:rPr>
          <w:rStyle w:val="10"/>
          <w:rFonts w:cs="Times New Roman"/>
          <w:i w:val="0"/>
          <w:iCs w:val="0"/>
          <w:color w:val="333333"/>
          <w:szCs w:val="21"/>
          <w:shd w:val="clear" w:color="auto" w:fill="FFFFFF"/>
        </w:rPr>
        <w:t>Polym. J. 166 (2022) 111030.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超细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4790566"/>
      <w:docPartObj>
        <w:docPartGallery w:val="autotext"/>
      </w:docPartObj>
    </w:sdtPr>
    <w:sdtContent>
      <w:p w14:paraId="7E923058">
        <w:pPr>
          <w:pStyle w:val="3"/>
          <w:jc w:val="center"/>
        </w:pPr>
        <w:r>
          <w:t>S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E59C3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ZTFkMWY2ZWIzMTZhZjQ0OGNhZWFlM2EyMTZmMDAifQ=="/>
  </w:docVars>
  <w:rsids>
    <w:rsidRoot w:val="00094B0C"/>
    <w:rsid w:val="00051C1D"/>
    <w:rsid w:val="0007347D"/>
    <w:rsid w:val="00080B85"/>
    <w:rsid w:val="000935C7"/>
    <w:rsid w:val="00094B0C"/>
    <w:rsid w:val="000D1A11"/>
    <w:rsid w:val="000E38C2"/>
    <w:rsid w:val="0015445C"/>
    <w:rsid w:val="00185F0D"/>
    <w:rsid w:val="001B401B"/>
    <w:rsid w:val="001F1EE7"/>
    <w:rsid w:val="002025C6"/>
    <w:rsid w:val="002A6C6E"/>
    <w:rsid w:val="002B141F"/>
    <w:rsid w:val="003055FB"/>
    <w:rsid w:val="0033604C"/>
    <w:rsid w:val="00347906"/>
    <w:rsid w:val="003F2B44"/>
    <w:rsid w:val="00433B99"/>
    <w:rsid w:val="00474D7D"/>
    <w:rsid w:val="004D2CF4"/>
    <w:rsid w:val="004D721B"/>
    <w:rsid w:val="004E34A2"/>
    <w:rsid w:val="00531AD9"/>
    <w:rsid w:val="005565CA"/>
    <w:rsid w:val="00571B07"/>
    <w:rsid w:val="00647227"/>
    <w:rsid w:val="006B6233"/>
    <w:rsid w:val="00724A7F"/>
    <w:rsid w:val="00756A03"/>
    <w:rsid w:val="00763DFF"/>
    <w:rsid w:val="0076777B"/>
    <w:rsid w:val="00775A99"/>
    <w:rsid w:val="007F0E2B"/>
    <w:rsid w:val="008102A1"/>
    <w:rsid w:val="0084567B"/>
    <w:rsid w:val="008F401D"/>
    <w:rsid w:val="009A6E96"/>
    <w:rsid w:val="009D2969"/>
    <w:rsid w:val="00A744CE"/>
    <w:rsid w:val="00B02DEB"/>
    <w:rsid w:val="00B17B6F"/>
    <w:rsid w:val="00B279D0"/>
    <w:rsid w:val="00B51B7E"/>
    <w:rsid w:val="00C51232"/>
    <w:rsid w:val="00C94CE2"/>
    <w:rsid w:val="00D03694"/>
    <w:rsid w:val="00D32672"/>
    <w:rsid w:val="00D829D2"/>
    <w:rsid w:val="00E1616A"/>
    <w:rsid w:val="00E7382F"/>
    <w:rsid w:val="00F35A2E"/>
    <w:rsid w:val="00F65646"/>
    <w:rsid w:val="00FF702A"/>
    <w:rsid w:val="451F3926"/>
    <w:rsid w:val="5550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39"/>
    <w:rPr>
      <w:rFonts w:asciiTheme="minorHAnsi" w:hAnsiTheme="minorHAnsi" w:eastAsiaTheme="minorEastAsia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emf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31A66-FDB4-41BC-8EA8-CFEE2865E3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1286</Words>
  <Characters>6847</Characters>
  <Lines>60</Lines>
  <Paragraphs>16</Paragraphs>
  <TotalTime>0</TotalTime>
  <ScaleCrop>false</ScaleCrop>
  <LinksUpToDate>false</LinksUpToDate>
  <CharactersWithSpaces>8071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2024-03-15T00:45:00Z</dcterms:created>
  <dc:creator>wang maohua</dc:creator>
  <cp:lastModifiedBy>王建勇</cp:lastModifiedBy>
  <dcterms:modified xsi:type="dcterms:W3CDTF">2025-04-12T06:59:34Z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3BBEAF068E6045669D5DC77F0F5BD0BE_12</vt:lpwstr>
  </property>
  <property fmtid="{D5CDD505-2E9C-101B-9397-08002B2CF9AE}" pid="4" name="KSOTemplateDocerSaveRecord">
    <vt:lpwstr>eyJoZGlkIjoiM2M1YTkwZTAzZWQ1NThkOTJmMTdhOTA5MmFjYjcyMGEiLCJ1c2VySWQiOiI2MzE4MDk5MDMifQ==</vt:lpwstr>
  </property>
</Properties>
</file>