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2CC39" w14:textId="77777777" w:rsidR="003B49B6" w:rsidRDefault="003B49B6" w:rsidP="003B49B6">
      <w:pPr>
        <w:widowControl w:val="0"/>
        <w:tabs>
          <w:tab w:val="left" w:pos="0"/>
        </w:tabs>
        <w:spacing w:line="480" w:lineRule="auto"/>
        <w:jc w:val="center"/>
        <w:rPr>
          <w:rFonts w:ascii="Times New Roman" w:hAnsi="Times New Roman" w:cs="Times New Roman"/>
          <w:color w:val="000000" w:themeColor="text1"/>
          <w:sz w:val="22"/>
          <w:szCs w:val="22"/>
        </w:rPr>
      </w:pPr>
      <w:r>
        <w:rPr>
          <w:noProof/>
        </w:rPr>
        <w:drawing>
          <wp:inline distT="0" distB="0" distL="114300" distR="114300" wp14:anchorId="30DBD05B" wp14:editId="7BD5045A">
            <wp:extent cx="4324350" cy="45053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4324350" cy="4505325"/>
                    </a:xfrm>
                    <a:prstGeom prst="rect">
                      <a:avLst/>
                    </a:prstGeom>
                    <a:noFill/>
                    <a:ln>
                      <a:noFill/>
                    </a:ln>
                  </pic:spPr>
                </pic:pic>
              </a:graphicData>
            </a:graphic>
          </wp:inline>
        </w:drawing>
      </w:r>
    </w:p>
    <w:p w14:paraId="50B165CC" w14:textId="77777777" w:rsidR="003B49B6" w:rsidRPr="006A5ADA" w:rsidRDefault="003B49B6" w:rsidP="003B49B6">
      <w:pPr>
        <w:widowControl w:val="0"/>
        <w:spacing w:line="480" w:lineRule="auto"/>
        <w:jc w:val="both"/>
        <w:rPr>
          <w:rFonts w:ascii="Times New Roman" w:eastAsia="DengXian" w:hAnsi="Times New Roman" w:cs="Times New Roman"/>
          <w:color w:val="000000"/>
          <w:sz w:val="22"/>
          <w:szCs w:val="22"/>
          <w:lang w:val="en-US"/>
        </w:rPr>
      </w:pPr>
      <w:r>
        <w:rPr>
          <w:rFonts w:ascii="Times New Roman" w:eastAsia="DengXian" w:hAnsi="Times New Roman" w:cs="Times New Roman" w:hint="eastAsia"/>
          <w:b/>
          <w:bCs/>
          <w:kern w:val="24"/>
          <w:sz w:val="22"/>
          <w:szCs w:val="22"/>
          <w:lang w:val="en-US"/>
        </w:rPr>
        <w:t>Supplementary Figure 1</w:t>
      </w:r>
      <w:r>
        <w:rPr>
          <w:rFonts w:ascii="Times New Roman" w:eastAsia="DengXian" w:hAnsi="Times New Roman" w:cs="Times New Roman"/>
          <w:b/>
          <w:bCs/>
          <w:kern w:val="24"/>
          <w:sz w:val="22"/>
          <w:szCs w:val="22"/>
          <w:lang w:val="en-US"/>
        </w:rPr>
        <w:t>.</w:t>
      </w:r>
      <w:r>
        <w:rPr>
          <w:rFonts w:ascii="Times New Roman" w:eastAsia="DengXian" w:hAnsi="Times New Roman" w:cs="Times New Roman" w:hint="eastAsia"/>
          <w:b/>
          <w:bCs/>
          <w:kern w:val="24"/>
          <w:sz w:val="22"/>
          <w:szCs w:val="22"/>
          <w:lang w:val="en-US"/>
        </w:rPr>
        <w:t xml:space="preserve"> </w:t>
      </w:r>
      <w:r>
        <w:rPr>
          <w:rFonts w:ascii="Times New Roman" w:eastAsia="DengXian" w:hAnsi="Times New Roman" w:cs="Times New Roman"/>
          <w:b/>
          <w:bCs/>
          <w:kern w:val="24"/>
          <w:sz w:val="22"/>
          <w:szCs w:val="22"/>
          <w:lang w:val="en-US"/>
        </w:rPr>
        <w:t xml:space="preserve">Histone </w:t>
      </w:r>
      <w:r>
        <w:rPr>
          <w:rFonts w:ascii="Times New Roman" w:eastAsia="DengXian" w:hAnsi="Times New Roman" w:cs="Times New Roman"/>
          <w:b/>
          <w:bCs/>
          <w:kern w:val="24"/>
          <w:sz w:val="22"/>
          <w:szCs w:val="22"/>
          <w:lang w:val="en-US" w:eastAsia="ja-JP"/>
        </w:rPr>
        <w:t>H</w:t>
      </w:r>
      <w:r>
        <w:rPr>
          <w:rFonts w:ascii="Times New Roman" w:eastAsia="DengXian" w:hAnsi="Times New Roman" w:cs="Times New Roman" w:hint="eastAsia"/>
          <w:b/>
          <w:bCs/>
          <w:kern w:val="24"/>
          <w:sz w:val="22"/>
          <w:szCs w:val="22"/>
          <w:lang w:val="en-US" w:eastAsia="ja-JP"/>
        </w:rPr>
        <w:t>3</w:t>
      </w:r>
      <w:r>
        <w:rPr>
          <w:rFonts w:ascii="Times New Roman" w:eastAsia="DengXian" w:hAnsi="Times New Roman" w:cs="Times New Roman"/>
          <w:b/>
          <w:bCs/>
          <w:kern w:val="24"/>
          <w:sz w:val="22"/>
          <w:szCs w:val="22"/>
          <w:lang w:val="en-US"/>
        </w:rPr>
        <w:t>.1 directly binds to RAGE.</w:t>
      </w:r>
      <w:r>
        <w:rPr>
          <w:rFonts w:ascii="Times New Roman" w:eastAsia="DengXian" w:hAnsi="Times New Roman" w:cs="Times New Roman"/>
          <w:kern w:val="24"/>
          <w:sz w:val="22"/>
          <w:szCs w:val="22"/>
          <w:lang w:val="en-US"/>
        </w:rPr>
        <w:t xml:space="preserve"> (A) Recombinant histone H3.1 was </w:t>
      </w:r>
      <w:r>
        <w:rPr>
          <w:rFonts w:ascii="Times New Roman" w:eastAsia="DengXian" w:hAnsi="Times New Roman" w:cs="Times New Roman"/>
          <w:kern w:val="24"/>
          <w:sz w:val="22"/>
          <w:szCs w:val="22"/>
          <w:lang w:val="en-US" w:eastAsia="ja-JP"/>
        </w:rPr>
        <w:t>precipitated with</w:t>
      </w:r>
      <w:r>
        <w:rPr>
          <w:rFonts w:ascii="Times New Roman" w:eastAsia="DengXian" w:hAnsi="Times New Roman" w:cs="Times New Roman"/>
          <w:kern w:val="24"/>
          <w:sz w:val="22"/>
          <w:szCs w:val="22"/>
          <w:lang w:val="en-US"/>
        </w:rPr>
        <w:t xml:space="preserve"> RAGE</w:t>
      </w:r>
      <w:r>
        <w:rPr>
          <w:rFonts w:ascii="Times New Roman" w:eastAsia="DengXian" w:hAnsi="Times New Roman" w:cs="Times New Roman"/>
          <w:kern w:val="24"/>
          <w:sz w:val="22"/>
          <w:szCs w:val="22"/>
          <w:vertAlign w:val="superscript"/>
          <w:lang w:val="en-US"/>
        </w:rPr>
        <w:t>23-341</w:t>
      </w:r>
      <w:r>
        <w:rPr>
          <w:rFonts w:ascii="Times New Roman" w:eastAsia="DengXian" w:hAnsi="Times New Roman" w:cs="Times New Roman"/>
          <w:kern w:val="24"/>
          <w:sz w:val="22"/>
          <w:szCs w:val="22"/>
          <w:lang w:val="en-US"/>
        </w:rPr>
        <w:t xml:space="preserve">-FLAG or </w:t>
      </w:r>
      <w:r>
        <w:rPr>
          <w:rFonts w:ascii="Times New Roman" w:eastAsia="DengXian" w:hAnsi="Times New Roman" w:cs="Times New Roman"/>
          <w:sz w:val="22"/>
          <w:szCs w:val="22"/>
          <w:lang w:val="en-US" w:eastAsia="ja-JP"/>
        </w:rPr>
        <w:t>RAGE</w:t>
      </w:r>
      <w:r>
        <w:rPr>
          <w:rFonts w:ascii="Times New Roman" w:eastAsia="DengXian" w:hAnsi="Times New Roman" w:cs="Times New Roman"/>
          <w:sz w:val="22"/>
          <w:szCs w:val="22"/>
          <w:vertAlign w:val="superscript"/>
          <w:lang w:val="en-US"/>
        </w:rPr>
        <w:t>124</w:t>
      </w:r>
      <w:r>
        <w:rPr>
          <w:rFonts w:ascii="Times New Roman" w:eastAsia="DengXian" w:hAnsi="Times New Roman" w:cs="Times New Roman"/>
          <w:sz w:val="22"/>
          <w:szCs w:val="22"/>
          <w:vertAlign w:val="superscript"/>
          <w:lang w:val="en-US" w:eastAsia="ja-JP"/>
        </w:rPr>
        <w:t>-34</w:t>
      </w:r>
      <w:r>
        <w:rPr>
          <w:rFonts w:ascii="Times New Roman" w:eastAsia="DengXian" w:hAnsi="Times New Roman" w:cs="Times New Roman"/>
          <w:sz w:val="22"/>
          <w:szCs w:val="22"/>
          <w:vertAlign w:val="superscript"/>
          <w:lang w:val="en-US"/>
        </w:rPr>
        <w:t>1</w:t>
      </w:r>
      <w:r>
        <w:rPr>
          <w:rFonts w:ascii="Times New Roman" w:eastAsia="DengXian" w:hAnsi="Times New Roman" w:cs="Times New Roman"/>
          <w:kern w:val="24"/>
          <w:sz w:val="22"/>
          <w:szCs w:val="22"/>
          <w:lang w:val="en-US"/>
        </w:rPr>
        <w:t>-FLAG attached to</w:t>
      </w:r>
      <w:r>
        <w:rPr>
          <w:rFonts w:ascii="Times New Roman" w:eastAsia="DengXian" w:hAnsi="Times New Roman" w:cs="Times New Roman"/>
          <w:kern w:val="24"/>
          <w:sz w:val="22"/>
          <w:szCs w:val="22"/>
          <w:lang w:val="en-US" w:eastAsia="ja-JP"/>
        </w:rPr>
        <w:t xml:space="preserve"> </w:t>
      </w:r>
      <w:r>
        <w:rPr>
          <w:rFonts w:ascii="Times New Roman" w:eastAsia="DengXian" w:hAnsi="Times New Roman" w:cs="Times New Roman"/>
          <w:sz w:val="22"/>
          <w:szCs w:val="22"/>
          <w:lang w:val="en-US"/>
        </w:rPr>
        <w:t>agarose beads</w:t>
      </w:r>
      <w:r>
        <w:rPr>
          <w:rFonts w:ascii="Times New Roman" w:eastAsia="DengXian" w:hAnsi="Times New Roman" w:cs="Times New Roman"/>
          <w:kern w:val="24"/>
          <w:sz w:val="22"/>
          <w:szCs w:val="22"/>
          <w:lang w:val="en-US" w:eastAsia="ja-JP"/>
        </w:rPr>
        <w:t>. Left panels: Inputs and precipitated proteins were detected with an anti-histone H3 or an anti</w:t>
      </w:r>
      <w:r>
        <w:rPr>
          <w:rFonts w:ascii="Times New Roman" w:eastAsia="DengXian" w:hAnsi="Times New Roman" w:cs="Times New Roman"/>
          <w:kern w:val="24"/>
          <w:sz w:val="22"/>
          <w:szCs w:val="22"/>
          <w:lang w:val="en-US"/>
        </w:rPr>
        <w:t>-</w:t>
      </w:r>
      <w:r>
        <w:rPr>
          <w:rFonts w:ascii="Times New Roman" w:eastAsia="DengXian" w:hAnsi="Times New Roman" w:cs="Times New Roman"/>
          <w:kern w:val="24"/>
          <w:sz w:val="22"/>
          <w:szCs w:val="22"/>
          <w:lang w:val="en-US" w:eastAsia="ja-JP"/>
        </w:rPr>
        <w:t>FLAG antibod</w:t>
      </w:r>
      <w:r>
        <w:rPr>
          <w:rFonts w:ascii="Times New Roman" w:eastAsia="DengXian" w:hAnsi="Times New Roman" w:cs="Times New Roman"/>
          <w:kern w:val="24"/>
          <w:sz w:val="22"/>
          <w:szCs w:val="22"/>
          <w:lang w:val="en-US"/>
        </w:rPr>
        <w:t>y</w:t>
      </w:r>
      <w:r>
        <w:rPr>
          <w:rFonts w:ascii="Times New Roman" w:eastAsia="DengXian" w:hAnsi="Times New Roman" w:cs="Times New Roman"/>
          <w:kern w:val="24"/>
          <w:sz w:val="22"/>
          <w:szCs w:val="22"/>
          <w:lang w:val="en-US" w:eastAsia="ja-JP"/>
        </w:rPr>
        <w:t xml:space="preserve">. Right panel: Quantification of histone H3.1 precipitated with truncated RAGEs. Histone H3.1 precipitated with </w:t>
      </w:r>
      <w:r>
        <w:rPr>
          <w:rFonts w:ascii="Times New Roman" w:eastAsia="DengXian" w:hAnsi="Times New Roman" w:cs="Times New Roman"/>
          <w:sz w:val="22"/>
          <w:szCs w:val="22"/>
          <w:lang w:val="en-US" w:eastAsia="ja-JP"/>
        </w:rPr>
        <w:t>RAGE</w:t>
      </w:r>
      <w:r>
        <w:rPr>
          <w:rFonts w:ascii="Times New Roman" w:eastAsia="DengXian" w:hAnsi="Times New Roman" w:cs="Times New Roman"/>
          <w:sz w:val="22"/>
          <w:szCs w:val="22"/>
          <w:vertAlign w:val="superscript"/>
          <w:lang w:val="en-US"/>
        </w:rPr>
        <w:t>124</w:t>
      </w:r>
      <w:r>
        <w:rPr>
          <w:rFonts w:ascii="Times New Roman" w:eastAsia="DengXian" w:hAnsi="Times New Roman" w:cs="Times New Roman"/>
          <w:sz w:val="22"/>
          <w:szCs w:val="22"/>
          <w:vertAlign w:val="superscript"/>
          <w:lang w:val="en-US" w:eastAsia="ja-JP"/>
        </w:rPr>
        <w:t>-34</w:t>
      </w:r>
      <w:r>
        <w:rPr>
          <w:rFonts w:ascii="Times New Roman" w:eastAsia="DengXian" w:hAnsi="Times New Roman" w:cs="Times New Roman"/>
          <w:sz w:val="22"/>
          <w:szCs w:val="22"/>
          <w:vertAlign w:val="superscript"/>
          <w:lang w:val="en-US"/>
        </w:rPr>
        <w:t>1</w:t>
      </w:r>
      <w:r>
        <w:rPr>
          <w:rFonts w:ascii="Times New Roman" w:eastAsia="DengXian" w:hAnsi="Times New Roman" w:cs="Times New Roman"/>
          <w:kern w:val="24"/>
          <w:sz w:val="22"/>
          <w:szCs w:val="22"/>
          <w:lang w:val="en-US"/>
        </w:rPr>
        <w:t>-FLAG was defined as 1, and the relative intensity of histones precipitated with RAGE</w:t>
      </w:r>
      <w:r>
        <w:rPr>
          <w:rFonts w:ascii="Times New Roman" w:eastAsia="DengXian" w:hAnsi="Times New Roman" w:cs="Times New Roman"/>
          <w:kern w:val="24"/>
          <w:sz w:val="22"/>
          <w:szCs w:val="22"/>
          <w:vertAlign w:val="superscript"/>
          <w:lang w:val="en-US"/>
        </w:rPr>
        <w:t>23-341</w:t>
      </w:r>
      <w:r>
        <w:rPr>
          <w:rFonts w:ascii="Times New Roman" w:eastAsia="DengXian" w:hAnsi="Times New Roman" w:cs="Times New Roman"/>
          <w:kern w:val="24"/>
          <w:sz w:val="22"/>
          <w:szCs w:val="22"/>
          <w:lang w:val="en-US"/>
        </w:rPr>
        <w:t xml:space="preserve">-FLAG is shown. (B) Recombinant histone H3.1 or DNA-histone H3.1 was </w:t>
      </w:r>
      <w:r>
        <w:rPr>
          <w:rFonts w:ascii="Times New Roman" w:eastAsia="DengXian" w:hAnsi="Times New Roman" w:cs="Times New Roman"/>
          <w:kern w:val="24"/>
          <w:sz w:val="22"/>
          <w:szCs w:val="22"/>
          <w:lang w:val="en-US" w:eastAsia="ja-JP"/>
        </w:rPr>
        <w:t>precipitated with</w:t>
      </w:r>
      <w:r>
        <w:rPr>
          <w:rFonts w:ascii="Times New Roman" w:eastAsia="DengXian" w:hAnsi="Times New Roman" w:cs="Times New Roman"/>
          <w:kern w:val="24"/>
          <w:sz w:val="22"/>
          <w:szCs w:val="22"/>
          <w:lang w:val="en-US"/>
        </w:rPr>
        <w:t xml:space="preserve"> RAGE</w:t>
      </w:r>
      <w:r>
        <w:rPr>
          <w:rFonts w:ascii="Times New Roman" w:eastAsia="DengXian" w:hAnsi="Times New Roman" w:cs="Times New Roman"/>
          <w:kern w:val="24"/>
          <w:sz w:val="22"/>
          <w:szCs w:val="22"/>
          <w:vertAlign w:val="superscript"/>
          <w:lang w:val="en-US"/>
        </w:rPr>
        <w:t>23-341</w:t>
      </w:r>
      <w:r>
        <w:rPr>
          <w:rFonts w:ascii="Times New Roman" w:eastAsia="DengXian" w:hAnsi="Times New Roman" w:cs="Times New Roman"/>
          <w:kern w:val="24"/>
          <w:sz w:val="22"/>
          <w:szCs w:val="22"/>
          <w:lang w:val="en-US"/>
        </w:rPr>
        <w:t xml:space="preserve">-FLAG. </w:t>
      </w:r>
      <w:r>
        <w:rPr>
          <w:rFonts w:ascii="Times New Roman" w:eastAsia="DengXian" w:hAnsi="Times New Roman" w:cs="Times New Roman"/>
          <w:kern w:val="24"/>
          <w:sz w:val="22"/>
          <w:szCs w:val="22"/>
          <w:lang w:val="en-US" w:eastAsia="ja-JP"/>
        </w:rPr>
        <w:t>Left panels: Inputs and precipitated proteins were detected with an anti-histone H3 or an anti-FLAG antibod</w:t>
      </w:r>
      <w:r>
        <w:rPr>
          <w:rFonts w:ascii="Times New Roman" w:eastAsia="DengXian" w:hAnsi="Times New Roman" w:cs="Times New Roman"/>
          <w:kern w:val="24"/>
          <w:sz w:val="22"/>
          <w:szCs w:val="22"/>
          <w:lang w:val="en-US"/>
        </w:rPr>
        <w:t>y</w:t>
      </w:r>
      <w:r>
        <w:rPr>
          <w:rFonts w:ascii="Times New Roman" w:eastAsia="DengXian" w:hAnsi="Times New Roman" w:cs="Times New Roman"/>
          <w:kern w:val="24"/>
          <w:sz w:val="22"/>
          <w:szCs w:val="22"/>
          <w:lang w:val="en-US" w:eastAsia="ja-JP"/>
        </w:rPr>
        <w:t>. Right panel: Quantification of histone H3.1 precipitated with</w:t>
      </w:r>
      <w:r>
        <w:rPr>
          <w:rFonts w:ascii="Times New Roman" w:eastAsia="DengXian" w:hAnsi="Times New Roman" w:cs="Times New Roman"/>
          <w:kern w:val="24"/>
          <w:sz w:val="22"/>
          <w:szCs w:val="22"/>
          <w:lang w:val="en-US"/>
        </w:rPr>
        <w:t xml:space="preserve"> RAGE</w:t>
      </w:r>
      <w:r>
        <w:rPr>
          <w:rFonts w:ascii="Times New Roman" w:eastAsia="DengXian" w:hAnsi="Times New Roman" w:cs="Times New Roman"/>
          <w:kern w:val="24"/>
          <w:sz w:val="22"/>
          <w:szCs w:val="22"/>
          <w:vertAlign w:val="superscript"/>
          <w:lang w:val="en-US"/>
        </w:rPr>
        <w:t>23-341</w:t>
      </w:r>
      <w:r>
        <w:rPr>
          <w:rFonts w:ascii="Times New Roman" w:eastAsia="DengXian" w:hAnsi="Times New Roman" w:cs="Times New Roman"/>
          <w:kern w:val="24"/>
          <w:sz w:val="22"/>
          <w:szCs w:val="22"/>
          <w:lang w:val="en-US"/>
        </w:rPr>
        <w:t>-FLAG.</w:t>
      </w:r>
      <w:r>
        <w:rPr>
          <w:rFonts w:ascii="Times New Roman" w:eastAsia="DengXian" w:hAnsi="Times New Roman" w:cs="Times New Roman"/>
          <w:kern w:val="24"/>
          <w:sz w:val="22"/>
          <w:szCs w:val="22"/>
          <w:lang w:val="en-US" w:eastAsia="ja-JP"/>
        </w:rPr>
        <w:t xml:space="preserve"> Histone H3.1 precipitated with </w:t>
      </w:r>
      <w:r>
        <w:rPr>
          <w:rFonts w:ascii="Times New Roman" w:eastAsia="DengXian" w:hAnsi="Times New Roman" w:cs="Times New Roman"/>
          <w:sz w:val="22"/>
          <w:szCs w:val="22"/>
          <w:lang w:val="en-US" w:eastAsia="ja-JP"/>
        </w:rPr>
        <w:t>RAGE</w:t>
      </w:r>
      <w:r>
        <w:rPr>
          <w:rFonts w:ascii="Times New Roman" w:eastAsia="DengXian" w:hAnsi="Times New Roman" w:cs="Times New Roman"/>
          <w:sz w:val="22"/>
          <w:szCs w:val="22"/>
          <w:vertAlign w:val="superscript"/>
          <w:lang w:val="en-US"/>
        </w:rPr>
        <w:t>23</w:t>
      </w:r>
      <w:r>
        <w:rPr>
          <w:rFonts w:ascii="Times New Roman" w:eastAsia="DengXian" w:hAnsi="Times New Roman" w:cs="Times New Roman"/>
          <w:sz w:val="22"/>
          <w:szCs w:val="22"/>
          <w:vertAlign w:val="superscript"/>
          <w:lang w:val="en-US" w:eastAsia="ja-JP"/>
        </w:rPr>
        <w:t>-34</w:t>
      </w:r>
      <w:r>
        <w:rPr>
          <w:rFonts w:ascii="Times New Roman" w:eastAsia="DengXian" w:hAnsi="Times New Roman" w:cs="Times New Roman"/>
          <w:sz w:val="22"/>
          <w:szCs w:val="22"/>
          <w:vertAlign w:val="superscript"/>
          <w:lang w:val="en-US"/>
        </w:rPr>
        <w:t>1</w:t>
      </w:r>
      <w:r>
        <w:rPr>
          <w:rFonts w:ascii="Times New Roman" w:eastAsia="DengXian" w:hAnsi="Times New Roman" w:cs="Times New Roman"/>
          <w:kern w:val="24"/>
          <w:sz w:val="22"/>
          <w:szCs w:val="22"/>
          <w:lang w:val="en-US"/>
        </w:rPr>
        <w:t>-FLAG was defined as 1, and the relative intensity of DNA-histone H3.1 precipitated with RAGE</w:t>
      </w:r>
      <w:r>
        <w:rPr>
          <w:rFonts w:ascii="Times New Roman" w:eastAsia="DengXian" w:hAnsi="Times New Roman" w:cs="Times New Roman"/>
          <w:kern w:val="24"/>
          <w:sz w:val="22"/>
          <w:szCs w:val="22"/>
          <w:vertAlign w:val="superscript"/>
          <w:lang w:val="en-US"/>
        </w:rPr>
        <w:t>23-341</w:t>
      </w:r>
      <w:r>
        <w:rPr>
          <w:rFonts w:ascii="Times New Roman" w:eastAsia="DengXian" w:hAnsi="Times New Roman" w:cs="Times New Roman"/>
          <w:kern w:val="24"/>
          <w:sz w:val="22"/>
          <w:szCs w:val="22"/>
          <w:lang w:val="en-US"/>
        </w:rPr>
        <w:t>-FLAG is shown.</w:t>
      </w:r>
      <w:r>
        <w:rPr>
          <w:rFonts w:ascii="Times New Roman" w:eastAsia="DengXian" w:hAnsi="Times New Roman" w:cs="Times New Roman" w:hint="eastAsia"/>
          <w:kern w:val="24"/>
          <w:sz w:val="22"/>
          <w:szCs w:val="22"/>
          <w:lang w:val="en-US"/>
        </w:rPr>
        <w:t xml:space="preserve"> </w:t>
      </w:r>
      <w:r>
        <w:rPr>
          <w:rFonts w:ascii="Times New Roman" w:eastAsia="DengXian" w:hAnsi="Times New Roman" w:cs="Times New Roman"/>
          <w:kern w:val="24"/>
          <w:sz w:val="22"/>
          <w:szCs w:val="22"/>
          <w:lang w:val="en-US" w:eastAsia="ja-JP"/>
        </w:rPr>
        <w:t>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xml:space="preserve"> n = 3.</w:t>
      </w:r>
      <w:r>
        <w:rPr>
          <w:rFonts w:ascii="Times New Roman" w:eastAsia="DengXian" w:hAnsi="Times New Roman" w:cs="Times New Roman"/>
          <w:kern w:val="24"/>
          <w:sz w:val="22"/>
          <w:szCs w:val="22"/>
          <w:lang w:val="en-US"/>
        </w:rPr>
        <w:t xml:space="preserve">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values were derived from an unpaired two-tailed Student’s t-test.</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0.05.</w:t>
      </w: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409B1AB3" w14:textId="77777777" w:rsidR="003B49B6" w:rsidRDefault="003B49B6" w:rsidP="003B49B6">
      <w:pPr>
        <w:widowControl w:val="0"/>
        <w:spacing w:line="480" w:lineRule="auto"/>
        <w:jc w:val="center"/>
        <w:rPr>
          <w:rFonts w:ascii="Calibri" w:eastAsia="DengXian" w:hAnsi="Calibri" w:cs="Times New Roman"/>
          <w:lang w:val="en-US"/>
        </w:rPr>
      </w:pPr>
      <w:r>
        <w:rPr>
          <w:noProof/>
        </w:rPr>
        <w:lastRenderedPageBreak/>
        <w:drawing>
          <wp:inline distT="0" distB="0" distL="114300" distR="114300" wp14:anchorId="3614F3F8" wp14:editId="5CE053EC">
            <wp:extent cx="4841217" cy="440030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4844756" cy="4403521"/>
                    </a:xfrm>
                    <a:prstGeom prst="rect">
                      <a:avLst/>
                    </a:prstGeom>
                    <a:noFill/>
                    <a:ln>
                      <a:noFill/>
                    </a:ln>
                  </pic:spPr>
                </pic:pic>
              </a:graphicData>
            </a:graphic>
          </wp:inline>
        </w:drawing>
      </w:r>
    </w:p>
    <w:p w14:paraId="195C2BD5" w14:textId="77777777" w:rsidR="003B49B6" w:rsidRDefault="003B49B6" w:rsidP="003B49B6">
      <w:pPr>
        <w:widowControl w:val="0"/>
        <w:spacing w:line="480" w:lineRule="auto"/>
        <w:jc w:val="both"/>
        <w:rPr>
          <w:rFonts w:ascii="Times New Roman" w:eastAsia="DengXian" w:hAnsi="Times New Roman" w:cs="Times New Roman"/>
          <w:sz w:val="22"/>
          <w:szCs w:val="22"/>
          <w:lang w:val="en-US"/>
        </w:rPr>
      </w:pPr>
      <w:r>
        <w:rPr>
          <w:rFonts w:ascii="Times New Roman" w:eastAsia="DengXian" w:hAnsi="Times New Roman" w:cs="Times New Roman" w:hint="eastAsia"/>
          <w:b/>
          <w:bCs/>
          <w:sz w:val="22"/>
          <w:szCs w:val="22"/>
          <w:lang w:val="en-US"/>
        </w:rPr>
        <w:t>Supplementary Figure 2</w:t>
      </w:r>
      <w:r>
        <w:rPr>
          <w:rFonts w:ascii="Times New Roman" w:eastAsia="DengXian" w:hAnsi="Times New Roman" w:cs="Times New Roman"/>
          <w:b/>
          <w:bCs/>
          <w:sz w:val="22"/>
          <w:szCs w:val="22"/>
          <w:lang w:val="en-US"/>
        </w:rPr>
        <w:t>.</w:t>
      </w:r>
      <w:r>
        <w:rPr>
          <w:rFonts w:ascii="Times New Roman" w:eastAsia="DengXian" w:hAnsi="Times New Roman" w:cs="Times New Roman" w:hint="eastAsia"/>
          <w:b/>
          <w:bCs/>
          <w:sz w:val="22"/>
          <w:szCs w:val="22"/>
          <w:lang w:val="en-US"/>
        </w:rPr>
        <w:t xml:space="preserve"> </w:t>
      </w:r>
      <w:r>
        <w:rPr>
          <w:rFonts w:ascii="Times New Roman" w:eastAsia="DengXian" w:hAnsi="Times New Roman" w:cs="Times New Roman"/>
          <w:b/>
          <w:bCs/>
          <w:sz w:val="22"/>
          <w:szCs w:val="22"/>
          <w:lang w:val="en-US"/>
        </w:rPr>
        <w:t>Induction of apoptosis in Jurkat cells.</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(A)</w:t>
      </w:r>
      <w:r>
        <w:rPr>
          <w:rFonts w:ascii="Times New Roman" w:eastAsia="DengXian" w:hAnsi="Times New Roman" w:cs="Times New Roman"/>
          <w:b/>
          <w:bCs/>
          <w:sz w:val="22"/>
          <w:szCs w:val="22"/>
          <w:lang w:val="en-US"/>
        </w:rPr>
        <w:t xml:space="preserve"> </w:t>
      </w:r>
      <w:r>
        <w:rPr>
          <w:rFonts w:ascii="Times New Roman" w:eastAsia="DengXian" w:hAnsi="Times New Roman" w:cs="Times New Roman"/>
          <w:sz w:val="22"/>
          <w:szCs w:val="22"/>
          <w:lang w:val="en-US"/>
        </w:rPr>
        <w:t>Jurkat cells expressing GFP were treated with</w:t>
      </w:r>
      <w:r>
        <w:rPr>
          <w:rFonts w:ascii="Times New Roman" w:eastAsia="DengXian" w:hAnsi="Times New Roman" w:cs="Times New Roman"/>
          <w:sz w:val="22"/>
          <w:szCs w:val="22"/>
          <w:lang w:val="en-US" w:eastAsia="ja-JP"/>
        </w:rPr>
        <w:t xml:space="preserve"> staurosporine for 4 h or 12 h to induce apoptosis.</w:t>
      </w:r>
      <w:r>
        <w:rPr>
          <w:rFonts w:ascii="Times New Roman" w:eastAsia="DengXian" w:hAnsi="Times New Roman" w:cs="Times New Roman"/>
          <w:sz w:val="22"/>
          <w:szCs w:val="22"/>
          <w:lang w:val="en-US"/>
        </w:rPr>
        <w:t xml:space="preserve"> </w:t>
      </w:r>
      <w:bookmarkStart w:id="0" w:name="OLE_LINK75"/>
      <w:r>
        <w:rPr>
          <w:rFonts w:ascii="Times New Roman" w:eastAsia="DengXian" w:hAnsi="Times New Roman" w:cs="Times New Roman"/>
          <w:sz w:val="22"/>
          <w:szCs w:val="22"/>
          <w:lang w:val="en-US"/>
        </w:rPr>
        <w:t>Full-length and cleaved caspase-3 were detected by western blotting using an anti-caspase-3 and an anti-cleaved caspase-3 antibody, respectively. Tubulin is shown as a loading control</w:t>
      </w:r>
      <w:r>
        <w:rPr>
          <w:rFonts w:ascii="Times New Roman" w:eastAsia="DengXian" w:hAnsi="Times New Roman" w:cs="Times New Roman" w:hint="eastAsia"/>
          <w:sz w:val="22"/>
          <w:szCs w:val="22"/>
          <w:lang w:val="en-US"/>
        </w:rPr>
        <w:t>. (B) Representative flow</w:t>
      </w:r>
      <w:r>
        <w:rPr>
          <w:rFonts w:ascii="Times New Roman" w:eastAsia="DengXian" w:hAnsi="Times New Roman" w:cs="Times New Roman"/>
          <w:sz w:val="22"/>
          <w:szCs w:val="22"/>
          <w:lang w:val="en-US"/>
        </w:rPr>
        <w:t xml:space="preserve"> cytometry</w:t>
      </w:r>
      <w:r>
        <w:rPr>
          <w:rFonts w:ascii="Times New Roman" w:eastAsia="DengXian" w:hAnsi="Times New Roman" w:cs="Times New Roman" w:hint="eastAsia"/>
          <w:sz w:val="22"/>
          <w:szCs w:val="22"/>
          <w:lang w:val="en-US"/>
        </w:rPr>
        <w:t xml:space="preserve"> plots of PI and Annexin</w:t>
      </w:r>
      <w:r>
        <w:rPr>
          <w:rFonts w:ascii="Times New Roman" w:eastAsia="DengXian" w:hAnsi="Times New Roman" w:cs="Times New Roman"/>
          <w:sz w:val="22"/>
          <w:szCs w:val="22"/>
          <w:lang w:val="en-US"/>
        </w:rPr>
        <w:t xml:space="preserve"> </w:t>
      </w:r>
      <w:r>
        <w:rPr>
          <w:rFonts w:ascii="Times New Roman" w:eastAsia="DengXian" w:hAnsi="Times New Roman" w:cs="Times New Roman" w:hint="eastAsia"/>
          <w:sz w:val="22"/>
          <w:szCs w:val="22"/>
          <w:lang w:val="en-US"/>
        </w:rPr>
        <w:t>V</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FITC</w:t>
      </w:r>
      <w:r>
        <w:rPr>
          <w:rFonts w:ascii="Times New Roman" w:eastAsia="DengXian" w:hAnsi="Times New Roman" w:cs="Times New Roman"/>
          <w:sz w:val="22"/>
          <w:szCs w:val="22"/>
          <w:lang w:val="en-US"/>
        </w:rPr>
        <w:t xml:space="preserve"> staining of Jurkat cells treated with (apoptotic cell)</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 xml:space="preserve">or without (healthy cell) </w:t>
      </w:r>
      <w:r>
        <w:rPr>
          <w:rFonts w:ascii="Times New Roman" w:eastAsia="DengXian" w:hAnsi="Times New Roman" w:cs="Times New Roman"/>
          <w:sz w:val="22"/>
          <w:szCs w:val="22"/>
          <w:lang w:val="en-US" w:eastAsia="ja-JP"/>
        </w:rPr>
        <w:t>staurosporin</w:t>
      </w:r>
      <w:r>
        <w:rPr>
          <w:rFonts w:ascii="Times New Roman" w:eastAsia="DengXian" w:hAnsi="Times New Roman" w:cs="Times New Roman"/>
          <w:sz w:val="22"/>
          <w:szCs w:val="22"/>
          <w:lang w:val="en-US"/>
        </w:rPr>
        <w:t>e</w:t>
      </w:r>
      <w:r>
        <w:rPr>
          <w:rFonts w:ascii="Times New Roman" w:eastAsia="DengXian" w:hAnsi="Times New Roman" w:cs="Times New Roman" w:hint="eastAsia"/>
          <w:sz w:val="22"/>
          <w:szCs w:val="22"/>
          <w:lang w:val="en-US"/>
        </w:rPr>
        <w:t>.</w:t>
      </w:r>
    </w:p>
    <w:p w14:paraId="000A45F3" w14:textId="77777777" w:rsidR="003B49B6" w:rsidRDefault="003B49B6" w:rsidP="003B49B6">
      <w:pPr>
        <w:widowControl w:val="0"/>
        <w:spacing w:line="480" w:lineRule="auto"/>
        <w:jc w:val="both"/>
        <w:rPr>
          <w:rFonts w:ascii="Times New Roman" w:eastAsia="DengXian" w:hAnsi="Times New Roman" w:cs="Times New Roman"/>
          <w:color w:val="FF0000"/>
          <w:sz w:val="22"/>
          <w:szCs w:val="22"/>
          <w:lang w:val="en-US"/>
        </w:rPr>
      </w:pPr>
    </w:p>
    <w:bookmarkEnd w:id="0"/>
    <w:p w14:paraId="252A3E44" w14:textId="77777777" w:rsidR="003B49B6" w:rsidRDefault="003B49B6" w:rsidP="003B49B6">
      <w:pPr>
        <w:spacing w:line="480" w:lineRule="auto"/>
        <w:jc w:val="center"/>
        <w:rPr>
          <w:rFonts w:ascii="Calibri" w:eastAsia="DengXian" w:hAnsi="Calibri" w:cs="Times New Roman"/>
          <w:b/>
          <w:bCs/>
          <w:lang w:val="en-US"/>
        </w:rPr>
      </w:pPr>
      <w:r>
        <w:rPr>
          <w:noProof/>
        </w:rPr>
        <w:lastRenderedPageBreak/>
        <w:drawing>
          <wp:inline distT="0" distB="0" distL="114300" distR="114300" wp14:anchorId="250074FB" wp14:editId="1D947868">
            <wp:extent cx="5295900" cy="47148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a:stretch>
                      <a:fillRect/>
                    </a:stretch>
                  </pic:blipFill>
                  <pic:spPr>
                    <a:xfrm>
                      <a:off x="0" y="0"/>
                      <a:ext cx="5295900" cy="4714875"/>
                    </a:xfrm>
                    <a:prstGeom prst="rect">
                      <a:avLst/>
                    </a:prstGeom>
                    <a:noFill/>
                    <a:ln>
                      <a:noFill/>
                    </a:ln>
                  </pic:spPr>
                </pic:pic>
              </a:graphicData>
            </a:graphic>
          </wp:inline>
        </w:drawing>
      </w:r>
    </w:p>
    <w:p w14:paraId="60A37904" w14:textId="77777777" w:rsidR="003B49B6" w:rsidRDefault="003B49B6" w:rsidP="003B49B6">
      <w:pPr>
        <w:widowControl w:val="0"/>
        <w:spacing w:line="480" w:lineRule="auto"/>
        <w:jc w:val="both"/>
        <w:rPr>
          <w:rFonts w:ascii="Times New Roman" w:eastAsia="DengXian" w:hAnsi="Times New Roman" w:cs="Times New Roman"/>
          <w:sz w:val="22"/>
          <w:szCs w:val="22"/>
          <w:lang w:val="en-US"/>
        </w:rPr>
      </w:pPr>
      <w:r>
        <w:rPr>
          <w:rFonts w:ascii="Times New Roman" w:eastAsia="DengXian" w:hAnsi="Times New Roman" w:cs="Times New Roman"/>
          <w:b/>
          <w:bCs/>
          <w:sz w:val="22"/>
          <w:szCs w:val="22"/>
          <w:lang w:val="en-US"/>
        </w:rPr>
        <w:t xml:space="preserve">Supplementary Figure </w:t>
      </w:r>
      <w:r>
        <w:rPr>
          <w:rFonts w:ascii="Times New Roman" w:eastAsia="DengXian" w:hAnsi="Times New Roman" w:cs="Times New Roman" w:hint="eastAsia"/>
          <w:b/>
          <w:bCs/>
          <w:sz w:val="22"/>
          <w:szCs w:val="22"/>
          <w:lang w:val="en-US"/>
        </w:rPr>
        <w:t>3</w:t>
      </w:r>
      <w:r>
        <w:rPr>
          <w:rFonts w:ascii="Times New Roman" w:eastAsia="DengXian" w:hAnsi="Times New Roman" w:cs="Times New Roman"/>
          <w:b/>
          <w:bCs/>
          <w:sz w:val="22"/>
          <w:szCs w:val="22"/>
          <w:lang w:val="en-US"/>
        </w:rPr>
        <w:t>. H</w:t>
      </w:r>
      <w:r>
        <w:rPr>
          <w:rFonts w:ascii="Times New Roman" w:eastAsia="DengXian" w:hAnsi="Times New Roman" w:cs="Times New Roman" w:hint="eastAsia"/>
          <w:b/>
          <w:bCs/>
          <w:sz w:val="22"/>
          <w:szCs w:val="22"/>
          <w:lang w:val="en-US"/>
        </w:rPr>
        <w:t xml:space="preserve">istones </w:t>
      </w:r>
      <w:r>
        <w:rPr>
          <w:rFonts w:ascii="Times New Roman" w:eastAsia="DengXian" w:hAnsi="Times New Roman" w:cs="Times New Roman"/>
          <w:b/>
          <w:bCs/>
          <w:sz w:val="22"/>
          <w:szCs w:val="22"/>
          <w:lang w:val="en-US"/>
        </w:rPr>
        <w:t xml:space="preserve">are present </w:t>
      </w:r>
      <w:r>
        <w:rPr>
          <w:rFonts w:ascii="Times New Roman" w:eastAsia="DengXian" w:hAnsi="Times New Roman" w:cs="Times New Roman" w:hint="eastAsia"/>
          <w:b/>
          <w:bCs/>
          <w:sz w:val="22"/>
          <w:szCs w:val="22"/>
          <w:lang w:val="en-US"/>
        </w:rPr>
        <w:t xml:space="preserve">on the surface of apoptotic cells. </w:t>
      </w:r>
      <w:r>
        <w:rPr>
          <w:rFonts w:ascii="Times New Roman" w:eastAsia="DengXian" w:hAnsi="Times New Roman" w:cs="Times New Roman" w:hint="eastAsia"/>
          <w:sz w:val="22"/>
          <w:szCs w:val="22"/>
          <w:lang w:val="en-US"/>
        </w:rPr>
        <w:t xml:space="preserve">(A) </w:t>
      </w:r>
      <w:r>
        <w:rPr>
          <w:rFonts w:ascii="Times New Roman" w:eastAsia="DengXian" w:hAnsi="Times New Roman" w:cs="Times New Roman"/>
          <w:sz w:val="22"/>
          <w:szCs w:val="22"/>
          <w:lang w:val="en-US"/>
        </w:rPr>
        <w:t>H</w:t>
      </w:r>
      <w:r>
        <w:rPr>
          <w:rFonts w:ascii="Times New Roman" w:eastAsia="DengXian" w:hAnsi="Times New Roman" w:cs="Times New Roman" w:hint="eastAsia"/>
          <w:sz w:val="22"/>
          <w:szCs w:val="22"/>
          <w:lang w:val="en-US"/>
        </w:rPr>
        <w:t>istones</w:t>
      </w:r>
      <w:r>
        <w:rPr>
          <w:rFonts w:ascii="Times New Roman" w:eastAsia="DengXian" w:hAnsi="Times New Roman" w:cs="Times New Roman"/>
          <w:sz w:val="22"/>
          <w:szCs w:val="22"/>
          <w:lang w:val="en-US"/>
        </w:rPr>
        <w:t xml:space="preserve"> were detected</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i</w:t>
      </w:r>
      <w:r>
        <w:rPr>
          <w:rFonts w:ascii="Times New Roman" w:eastAsia="DengXian" w:hAnsi="Times New Roman" w:cs="Times New Roman" w:hint="eastAsia"/>
          <w:sz w:val="22"/>
          <w:szCs w:val="22"/>
          <w:lang w:val="en-US"/>
        </w:rPr>
        <w:t xml:space="preserve">n </w:t>
      </w:r>
      <w:r>
        <w:rPr>
          <w:rFonts w:ascii="Times New Roman" w:eastAsia="DengXian" w:hAnsi="Times New Roman" w:cs="Times New Roman"/>
          <w:sz w:val="22"/>
          <w:szCs w:val="22"/>
          <w:lang w:val="en-US"/>
        </w:rPr>
        <w:t>unpermeabilized</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healthy</w:t>
      </w:r>
      <w:r>
        <w:rPr>
          <w:rFonts w:ascii="Times New Roman" w:eastAsia="DengXian" w:hAnsi="Times New Roman" w:cs="Times New Roman" w:hint="eastAsia"/>
          <w:sz w:val="22"/>
          <w:szCs w:val="22"/>
          <w:lang w:val="en-US"/>
        </w:rPr>
        <w:t xml:space="preserve"> and apoptotic </w:t>
      </w:r>
      <w:r>
        <w:rPr>
          <w:rFonts w:ascii="Times New Roman" w:eastAsia="DengXian" w:hAnsi="Times New Roman" w:cs="Times New Roman"/>
          <w:sz w:val="22"/>
          <w:szCs w:val="22"/>
          <w:lang w:val="en-US"/>
        </w:rPr>
        <w:t xml:space="preserve">Jurkat </w:t>
      </w:r>
      <w:r>
        <w:rPr>
          <w:rFonts w:ascii="Times New Roman" w:eastAsia="DengXian" w:hAnsi="Times New Roman" w:cs="Times New Roman" w:hint="eastAsia"/>
          <w:sz w:val="22"/>
          <w:szCs w:val="22"/>
          <w:lang w:val="en-US"/>
        </w:rPr>
        <w:t>cells</w:t>
      </w:r>
      <w:r>
        <w:rPr>
          <w:rFonts w:ascii="Times New Roman" w:eastAsia="DengXian" w:hAnsi="Times New Roman" w:cs="Times New Roman"/>
          <w:sz w:val="22"/>
          <w:szCs w:val="22"/>
          <w:lang w:val="en-US"/>
        </w:rPr>
        <w:t xml:space="preserve"> expressing GFP</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under the</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fluorescence microscopy. Scale bars, 10</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μm.</w:t>
      </w:r>
      <w:r>
        <w:rPr>
          <w:rFonts w:ascii="Times New Roman" w:eastAsia="DengXian" w:hAnsi="Times New Roman" w:cs="Times New Roman" w:hint="eastAsia"/>
          <w:sz w:val="22"/>
          <w:szCs w:val="22"/>
          <w:lang w:val="en-US"/>
        </w:rPr>
        <w:t xml:space="preserve"> (B) </w:t>
      </w:r>
      <w:r>
        <w:rPr>
          <w:rFonts w:ascii="Times New Roman" w:eastAsia="DengXian" w:hAnsi="Times New Roman" w:cs="Times New Roman"/>
          <w:sz w:val="22"/>
          <w:szCs w:val="22"/>
          <w:lang w:val="en-US"/>
        </w:rPr>
        <w:t>Violin plot showing the intensity of the histone signal. Lines in violins indicate 25</w:t>
      </w:r>
      <w:r>
        <w:rPr>
          <w:rFonts w:ascii="Times New Roman" w:eastAsia="DengXian" w:hAnsi="Times New Roman" w:cs="Times New Roman"/>
          <w:sz w:val="22"/>
          <w:szCs w:val="22"/>
          <w:vertAlign w:val="superscript"/>
          <w:lang w:val="en-US"/>
        </w:rPr>
        <w:t>th</w:t>
      </w:r>
      <w:r>
        <w:rPr>
          <w:rFonts w:ascii="Times New Roman" w:eastAsia="DengXian" w:hAnsi="Times New Roman" w:cs="Times New Roman"/>
          <w:sz w:val="22"/>
          <w:szCs w:val="22"/>
          <w:lang w:val="en-US"/>
        </w:rPr>
        <w:t>, medians, and 75</w:t>
      </w:r>
      <w:r>
        <w:rPr>
          <w:rFonts w:ascii="Times New Roman" w:eastAsia="DengXian" w:hAnsi="Times New Roman" w:cs="Times New Roman"/>
          <w:sz w:val="22"/>
          <w:szCs w:val="22"/>
          <w:vertAlign w:val="superscript"/>
          <w:lang w:val="en-US"/>
        </w:rPr>
        <w:t>th</w:t>
      </w:r>
      <w:r>
        <w:rPr>
          <w:rFonts w:ascii="Times New Roman" w:eastAsia="DengXian" w:hAnsi="Times New Roman" w:cs="Times New Roman"/>
          <w:sz w:val="22"/>
          <w:szCs w:val="22"/>
          <w:lang w:val="en-US"/>
        </w:rPr>
        <w:t xml:space="preserve"> percentiles</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kern w:val="24"/>
          <w:sz w:val="22"/>
          <w:szCs w:val="22"/>
          <w:lang w:val="en-US"/>
        </w:rPr>
        <w:t>Healthy cells, n = 72; apoptotic cells, n = 104.</w:t>
      </w:r>
      <w:r>
        <w:rPr>
          <w:rFonts w:ascii="Times New Roman" w:eastAsia="DengXian" w:hAnsi="Times New Roman" w:cs="Times New Roman" w:hint="eastAsia"/>
          <w:kern w:val="24"/>
          <w:sz w:val="22"/>
          <w:szCs w:val="22"/>
          <w:lang w:val="en-US"/>
        </w:rPr>
        <w:t xml:space="preserve"> </w:t>
      </w:r>
      <w:r>
        <w:rPr>
          <w:rFonts w:ascii="Times New Roman" w:eastAsia="DengXian" w:hAnsi="Times New Roman" w:cs="Times New Roman"/>
          <w:i/>
          <w:iCs/>
          <w:kern w:val="24"/>
          <w:sz w:val="22"/>
          <w:szCs w:val="22"/>
          <w:lang w:val="en-US"/>
        </w:rPr>
        <w:t>P</w:t>
      </w:r>
      <w:r>
        <w:rPr>
          <w:rFonts w:ascii="Times New Roman" w:eastAsia="DengXian" w:hAnsi="Times New Roman" w:cs="Times New Roman"/>
          <w:kern w:val="24"/>
          <w:sz w:val="22"/>
          <w:szCs w:val="22"/>
          <w:lang w:val="en-US"/>
        </w:rPr>
        <w:t xml:space="preserve"> &lt; 0.0</w:t>
      </w:r>
      <w:r>
        <w:rPr>
          <w:rFonts w:ascii="Times New Roman" w:eastAsia="DengXian" w:hAnsi="Times New Roman" w:cs="Times New Roman" w:hint="eastAsia"/>
          <w:kern w:val="24"/>
          <w:sz w:val="22"/>
          <w:szCs w:val="22"/>
          <w:lang w:val="en-US"/>
        </w:rPr>
        <w:t xml:space="preserve">01 </w:t>
      </w:r>
      <w:r>
        <w:rPr>
          <w:rFonts w:ascii="Times New Roman" w:eastAsia="DengXian" w:hAnsi="Times New Roman" w:cs="Times New Roman"/>
          <w:kern w:val="24"/>
          <w:sz w:val="22"/>
          <w:szCs w:val="22"/>
          <w:lang w:val="en-US"/>
        </w:rPr>
        <w:t xml:space="preserve">according to </w:t>
      </w:r>
      <w:r>
        <w:rPr>
          <w:rFonts w:ascii="Times New Roman" w:eastAsia="DengXian" w:hAnsi="Times New Roman" w:cs="Times New Roman"/>
          <w:sz w:val="22"/>
          <w:szCs w:val="22"/>
          <w:lang w:val="en-US"/>
        </w:rPr>
        <w:t>an unpaired two-tailed Student’s t-test</w:t>
      </w:r>
      <w:r>
        <w:rPr>
          <w:rFonts w:ascii="Times New Roman" w:eastAsia="DengXian" w:hAnsi="Times New Roman" w:cs="Times New Roman" w:hint="eastAsia"/>
          <w:sz w:val="22"/>
          <w:szCs w:val="22"/>
          <w:lang w:val="en-US"/>
        </w:rPr>
        <w:t>.</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0.001.</w:t>
      </w: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7A666C69" w14:textId="77777777" w:rsidR="003B49B6" w:rsidRDefault="003B49B6" w:rsidP="003B49B6">
      <w:pPr>
        <w:widowControl w:val="0"/>
        <w:spacing w:line="480" w:lineRule="auto"/>
        <w:jc w:val="center"/>
        <w:rPr>
          <w:rFonts w:ascii="Times New Roman" w:eastAsia="DengXian" w:hAnsi="Times New Roman" w:cs="Times New Roman"/>
          <w:sz w:val="22"/>
          <w:szCs w:val="22"/>
          <w:lang w:val="en-US"/>
        </w:rPr>
      </w:pPr>
      <w:r>
        <w:rPr>
          <w:noProof/>
        </w:rPr>
        <w:lastRenderedPageBreak/>
        <w:drawing>
          <wp:inline distT="0" distB="0" distL="114300" distR="114300" wp14:anchorId="63DC0299" wp14:editId="0A5C991A">
            <wp:extent cx="5295900" cy="21431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tretch>
                      <a:fillRect/>
                    </a:stretch>
                  </pic:blipFill>
                  <pic:spPr>
                    <a:xfrm>
                      <a:off x="0" y="0"/>
                      <a:ext cx="5295900" cy="2143125"/>
                    </a:xfrm>
                    <a:prstGeom prst="rect">
                      <a:avLst/>
                    </a:prstGeom>
                    <a:noFill/>
                    <a:ln>
                      <a:noFill/>
                    </a:ln>
                  </pic:spPr>
                </pic:pic>
              </a:graphicData>
            </a:graphic>
          </wp:inline>
        </w:drawing>
      </w:r>
    </w:p>
    <w:p w14:paraId="4659EFCE" w14:textId="77777777" w:rsidR="003B49B6" w:rsidRDefault="003B49B6" w:rsidP="003B49B6">
      <w:pPr>
        <w:widowControl w:val="0"/>
        <w:spacing w:line="480" w:lineRule="auto"/>
        <w:jc w:val="both"/>
        <w:rPr>
          <w:rFonts w:ascii="Times New Roman" w:eastAsia="DengXian" w:hAnsi="Times New Roman" w:cs="Times New Roman"/>
          <w:color w:val="000000"/>
          <w:sz w:val="22"/>
          <w:szCs w:val="22"/>
          <w:lang w:val="en-US"/>
        </w:rPr>
      </w:pPr>
      <w:r>
        <w:rPr>
          <w:rFonts w:ascii="Times New Roman" w:eastAsia="DengXian" w:hAnsi="Times New Roman" w:cs="Times New Roman"/>
          <w:b/>
          <w:bCs/>
          <w:sz w:val="22"/>
          <w:szCs w:val="22"/>
          <w:lang w:val="en-US"/>
        </w:rPr>
        <w:t>Supplementary Figure 4. PI staining of cells after treatment with hydrolytic enzymes.</w:t>
      </w:r>
      <w:r>
        <w:rPr>
          <w:rFonts w:ascii="Times New Roman" w:eastAsia="DengXian" w:hAnsi="Times New Roman" w:cs="Times New Roman" w:hint="eastAsia"/>
          <w:b/>
          <w:bCs/>
          <w:sz w:val="22"/>
          <w:szCs w:val="22"/>
          <w:lang w:val="en-US"/>
        </w:rPr>
        <w:t xml:space="preserve"> </w:t>
      </w:r>
      <w:r>
        <w:rPr>
          <w:rFonts w:ascii="Times New Roman" w:eastAsia="DengXian" w:hAnsi="Times New Roman" w:cs="Times New Roman" w:hint="eastAsia"/>
          <w:sz w:val="22"/>
          <w:szCs w:val="22"/>
          <w:lang w:val="en-US"/>
        </w:rPr>
        <w:t xml:space="preserve">(A) </w:t>
      </w:r>
      <w:r>
        <w:rPr>
          <w:rFonts w:ascii="Times New Roman" w:eastAsia="DengXian" w:hAnsi="Times New Roman" w:cs="Times New Roman"/>
          <w:sz w:val="22"/>
          <w:szCs w:val="22"/>
          <w:lang w:val="en-US"/>
        </w:rPr>
        <w:t xml:space="preserve">Jurkat </w:t>
      </w:r>
      <w:r>
        <w:rPr>
          <w:rFonts w:ascii="Times New Roman" w:eastAsia="SimSun" w:hAnsi="Times New Roman" w:cs="Times New Roman"/>
          <w:sz w:val="22"/>
          <w:szCs w:val="22"/>
          <w:lang w:val="en-US"/>
        </w:rPr>
        <w:t xml:space="preserve">cells were treated with </w:t>
      </w:r>
      <w:r>
        <w:rPr>
          <w:rFonts w:ascii="Times New Roman" w:eastAsia="DengXian" w:hAnsi="Times New Roman" w:cs="Times New Roman"/>
          <w:sz w:val="22"/>
          <w:szCs w:val="22"/>
          <w:lang w:val="en-US" w:eastAsia="ja-JP"/>
        </w:rPr>
        <w:t>staurosporine</w:t>
      </w:r>
      <w:r>
        <w:rPr>
          <w:rFonts w:ascii="Times New Roman" w:eastAsia="SimSun" w:hAnsi="Times New Roman" w:cs="Times New Roman"/>
          <w:sz w:val="22"/>
          <w:szCs w:val="22"/>
          <w:lang w:val="en-US"/>
        </w:rPr>
        <w:t xml:space="preserve"> for </w:t>
      </w:r>
      <w:r>
        <w:rPr>
          <w:rFonts w:ascii="Times New Roman" w:eastAsia="SimSun" w:hAnsi="Times New Roman" w:cs="Times New Roman" w:hint="eastAsia"/>
          <w:sz w:val="22"/>
          <w:szCs w:val="22"/>
          <w:lang w:val="en-US"/>
        </w:rPr>
        <w:t>1</w:t>
      </w:r>
      <w:r>
        <w:rPr>
          <w:rFonts w:ascii="Times New Roman" w:eastAsia="SimSun" w:hAnsi="Times New Roman" w:cs="Times New Roman"/>
          <w:sz w:val="22"/>
          <w:szCs w:val="22"/>
          <w:lang w:val="en-US"/>
        </w:rPr>
        <w:t>2 h to induce apoptosis.</w:t>
      </w:r>
      <w:r>
        <w:rPr>
          <w:rFonts w:ascii="Times New Roman" w:eastAsia="SimSun" w:hAnsi="Times New Roman" w:cs="Times New Roman" w:hint="eastAsia"/>
          <w:sz w:val="22"/>
          <w:szCs w:val="22"/>
          <w:lang w:val="en-US"/>
        </w:rPr>
        <w:t xml:space="preserve"> </w:t>
      </w:r>
      <w:r>
        <w:rPr>
          <w:rFonts w:ascii="Times New Roman" w:eastAsia="SimSun" w:hAnsi="Times New Roman" w:cs="Times New Roman"/>
          <w:sz w:val="22"/>
          <w:szCs w:val="22"/>
          <w:lang w:val="en-US"/>
        </w:rPr>
        <w:t xml:space="preserve">Apoptotic cells treated with or without proteinase or DNase were stained with PI, and the cells were </w:t>
      </w:r>
      <w:r>
        <w:rPr>
          <w:rFonts w:ascii="Times New Roman" w:eastAsia="DengXian" w:hAnsi="Times New Roman" w:cs="Times New Roman"/>
          <w:sz w:val="22"/>
          <w:szCs w:val="22"/>
          <w:lang w:val="en-US"/>
        </w:rPr>
        <w:t>analyzed via flow cytometry</w:t>
      </w:r>
      <w:r>
        <w:rPr>
          <w:rFonts w:ascii="Times New Roman" w:eastAsia="SimSun" w:hAnsi="Times New Roman" w:cs="Times New Roman"/>
          <w:sz w:val="22"/>
          <w:szCs w:val="22"/>
          <w:lang w:val="en-US"/>
        </w:rPr>
        <w:t>.</w:t>
      </w:r>
      <w:r>
        <w:rPr>
          <w:rFonts w:ascii="Times New Roman" w:eastAsia="SimSun" w:hAnsi="Times New Roman" w:cs="Times New Roman" w:hint="eastAsia"/>
          <w:sz w:val="22"/>
          <w:szCs w:val="22"/>
          <w:lang w:val="en-US"/>
        </w:rPr>
        <w:t xml:space="preserve"> </w:t>
      </w:r>
      <w:r>
        <w:rPr>
          <w:rFonts w:ascii="Times New Roman" w:eastAsia="DengXian" w:hAnsi="Times New Roman" w:cs="Times New Roman"/>
          <w:sz w:val="22"/>
          <w:szCs w:val="22"/>
          <w:lang w:val="en-US"/>
        </w:rPr>
        <w:t>The percentages of PI-positive cells are shown in the right panel</w:t>
      </w:r>
      <w:r>
        <w:rPr>
          <w:rFonts w:ascii="Times New Roman" w:eastAsia="DengXian" w:hAnsi="Times New Roman" w:cs="Times New Roman"/>
          <w:sz w:val="22"/>
          <w:szCs w:val="22"/>
          <w:lang w:val="en-US" w:eastAsia="ja-JP"/>
        </w:rPr>
        <w:t xml:space="preserve">. </w:t>
      </w:r>
      <w:r>
        <w:rPr>
          <w:rFonts w:ascii="Times New Roman" w:eastAsia="DengXian" w:hAnsi="Times New Roman" w:cs="Times New Roman"/>
          <w:kern w:val="24"/>
          <w:sz w:val="22"/>
          <w:szCs w:val="22"/>
          <w:lang w:val="en-US" w:eastAsia="ja-JP"/>
        </w:rPr>
        <w:t>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xml:space="preserve"> n = </w:t>
      </w:r>
      <w:r>
        <w:rPr>
          <w:rFonts w:ascii="Times New Roman" w:eastAsia="DengXian" w:hAnsi="Times New Roman" w:cs="Times New Roman"/>
          <w:kern w:val="24"/>
          <w:sz w:val="22"/>
          <w:szCs w:val="22"/>
          <w:lang w:val="en-US"/>
        </w:rPr>
        <w:t>3</w:t>
      </w:r>
      <w:r>
        <w:rPr>
          <w:rFonts w:ascii="Times New Roman" w:eastAsia="DengXian" w:hAnsi="Times New Roman" w:cs="Times New Roman"/>
          <w:kern w:val="24"/>
          <w:sz w:val="22"/>
          <w:szCs w:val="22"/>
          <w:lang w:val="en-US" w:eastAsia="ja-JP"/>
        </w:rPr>
        <w:t>.</w:t>
      </w:r>
      <w:r>
        <w:rPr>
          <w:rFonts w:ascii="Times New Roman" w:eastAsia="DengXian" w:hAnsi="Times New Roman" w:cs="Times New Roman"/>
          <w:sz w:val="22"/>
          <w:szCs w:val="22"/>
          <w:lang w:val="en-US"/>
        </w:rPr>
        <w:t xml:space="preserve"> The statistical differences between the two groups were calculated using an unpaired t-test.</w:t>
      </w:r>
      <w:r>
        <w:rPr>
          <w:rFonts w:ascii="Times New Roman" w:eastAsia="DengXian" w:hAnsi="Times New Roman" w:cs="Times New Roman" w:hint="eastAsia"/>
          <w:color w:val="000000"/>
          <w:sz w:val="22"/>
          <w:szCs w:val="22"/>
          <w:lang w:val="en-US"/>
        </w:rPr>
        <w:t xml:space="preserve"> ns not significant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color w:val="000000"/>
          <w:sz w:val="22"/>
          <w:szCs w:val="22"/>
          <w:lang w:val="en-US"/>
        </w:rPr>
        <w:t xml:space="preserve"> 0.05).</w:t>
      </w:r>
    </w:p>
    <w:p w14:paraId="03518ED3" w14:textId="77777777" w:rsidR="003B49B6" w:rsidRDefault="003B49B6" w:rsidP="003B49B6">
      <w:pPr>
        <w:widowControl w:val="0"/>
        <w:spacing w:line="480" w:lineRule="auto"/>
        <w:jc w:val="both"/>
        <w:rPr>
          <w:rFonts w:ascii="Times New Roman" w:eastAsia="DengXian" w:hAnsi="Times New Roman" w:cs="Times New Roman"/>
          <w:kern w:val="24"/>
          <w:sz w:val="22"/>
          <w:szCs w:val="22"/>
          <w:lang w:val="en-US"/>
        </w:rPr>
      </w:pP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6AE0F816" w14:textId="77777777" w:rsidR="003B49B6" w:rsidRDefault="003B49B6" w:rsidP="003B49B6">
      <w:pPr>
        <w:widowControl w:val="0"/>
        <w:spacing w:line="480" w:lineRule="auto"/>
        <w:jc w:val="center"/>
        <w:rPr>
          <w:rFonts w:ascii="Times New Roman" w:eastAsia="DengXian" w:hAnsi="Times New Roman" w:cs="Times New Roman"/>
          <w:sz w:val="22"/>
          <w:szCs w:val="22"/>
          <w:lang w:val="en-US"/>
        </w:rPr>
      </w:pPr>
      <w:r>
        <w:rPr>
          <w:noProof/>
        </w:rPr>
        <w:drawing>
          <wp:inline distT="0" distB="0" distL="114300" distR="114300" wp14:anchorId="1D6A350B" wp14:editId="0E819C20">
            <wp:extent cx="5472429" cy="191928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5477870" cy="1921195"/>
                    </a:xfrm>
                    <a:prstGeom prst="rect">
                      <a:avLst/>
                    </a:prstGeom>
                    <a:noFill/>
                    <a:ln>
                      <a:noFill/>
                    </a:ln>
                  </pic:spPr>
                </pic:pic>
              </a:graphicData>
            </a:graphic>
          </wp:inline>
        </w:drawing>
      </w:r>
    </w:p>
    <w:p w14:paraId="539A501D" w14:textId="77777777" w:rsidR="003B49B6" w:rsidRDefault="003B49B6" w:rsidP="003B49B6">
      <w:pPr>
        <w:widowControl w:val="0"/>
        <w:spacing w:line="480" w:lineRule="auto"/>
        <w:jc w:val="both"/>
        <w:rPr>
          <w:rFonts w:ascii="Times New Roman" w:eastAsia="DengXian" w:hAnsi="Times New Roman" w:cs="Times New Roman"/>
          <w:color w:val="000000"/>
          <w:sz w:val="22"/>
          <w:szCs w:val="22"/>
          <w:lang w:val="en-US"/>
        </w:rPr>
      </w:pPr>
      <w:bookmarkStart w:id="1" w:name="OLE_LINK80"/>
      <w:r>
        <w:rPr>
          <w:rFonts w:ascii="Times New Roman" w:eastAsia="DengXian" w:hAnsi="Times New Roman" w:cs="Times New Roman"/>
          <w:b/>
          <w:bCs/>
          <w:sz w:val="22"/>
          <w:szCs w:val="22"/>
          <w:lang w:val="en-US"/>
        </w:rPr>
        <w:t>Suppleme</w:t>
      </w:r>
      <w:r>
        <w:rPr>
          <w:rFonts w:ascii="Times New Roman" w:eastAsia="DengXian" w:hAnsi="Times New Roman" w:cs="Times New Roman" w:hint="eastAsia"/>
          <w:b/>
          <w:bCs/>
          <w:sz w:val="22"/>
          <w:szCs w:val="22"/>
          <w:lang w:val="en-US"/>
        </w:rPr>
        <w:t>ntary Figure 5</w:t>
      </w:r>
      <w:r>
        <w:rPr>
          <w:rFonts w:ascii="Times New Roman" w:eastAsia="DengXian" w:hAnsi="Times New Roman" w:cs="Times New Roman"/>
          <w:b/>
          <w:bCs/>
          <w:sz w:val="22"/>
          <w:szCs w:val="22"/>
          <w:lang w:val="en-US"/>
        </w:rPr>
        <w: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b/>
          <w:bCs/>
          <w:sz w:val="22"/>
          <w:szCs w:val="22"/>
          <w:lang w:val="en-US"/>
        </w:rPr>
        <w:t xml:space="preserve">Phagocytosis assays to analyze the internalization of apoptotic cells by HEK293T cells. </w:t>
      </w:r>
      <w:r>
        <w:rPr>
          <w:rFonts w:ascii="Times New Roman" w:eastAsia="DengXian" w:hAnsi="Times New Roman" w:cs="Times New Roman"/>
          <w:sz w:val="22"/>
          <w:szCs w:val="22"/>
          <w:lang w:val="en-US"/>
        </w:rPr>
        <w:t>Healthy or apoptotic Jurkat cells expressing GFP were incubated with HEK293T cells. HEK293T cells that internalized Jurkat cells were analyzed via flow cytometry. The percentages of HEK293T cells harboring Jurkat cells are shown in the right panel.</w:t>
      </w:r>
      <w:r>
        <w:rPr>
          <w:rFonts w:ascii="Times New Roman" w:eastAsia="DengXian" w:hAnsi="Times New Roman" w:cs="Times New Roman"/>
          <w:kern w:val="24"/>
          <w:sz w:val="22"/>
          <w:szCs w:val="22"/>
          <w:lang w:val="en-US" w:eastAsia="ja-JP"/>
        </w:rPr>
        <w:t xml:space="preserve"> 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xml:space="preserve"> n = </w:t>
      </w:r>
      <w:r>
        <w:rPr>
          <w:rFonts w:ascii="Times New Roman" w:eastAsia="DengXian" w:hAnsi="Times New Roman" w:cs="Times New Roman"/>
          <w:kern w:val="24"/>
          <w:sz w:val="22"/>
          <w:szCs w:val="22"/>
          <w:lang w:val="en-US"/>
        </w:rPr>
        <w:t>3</w:t>
      </w:r>
      <w:r>
        <w:rPr>
          <w:rFonts w:ascii="Times New Roman" w:eastAsia="DengXian" w:hAnsi="Times New Roman" w:cs="Times New Roman"/>
          <w:kern w:val="24"/>
          <w:sz w:val="22"/>
          <w:szCs w:val="22"/>
          <w:lang w:val="en-US" w:eastAsia="ja-JP"/>
        </w:rPr>
        <w:t>.</w:t>
      </w:r>
      <w:r>
        <w:rPr>
          <w:rFonts w:ascii="Times New Roman" w:eastAsia="DengXian" w:hAnsi="Times New Roman" w:cs="Times New Roman"/>
          <w:sz w:val="22"/>
          <w:szCs w:val="22"/>
          <w:lang w:val="en-US"/>
        </w:rPr>
        <w:t xml:space="preserve"> </w:t>
      </w:r>
      <w:bookmarkStart w:id="2" w:name="OLE_LINK35"/>
      <w:r>
        <w:rPr>
          <w:rFonts w:ascii="Times New Roman" w:eastAsia="DengXian" w:hAnsi="Times New Roman" w:cs="Times New Roman"/>
          <w:sz w:val="22"/>
          <w:szCs w:val="22"/>
          <w:lang w:val="en-US"/>
        </w:rPr>
        <w:t>The statistical differences between the two groups were calculated using an unpaired t-test.</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0.001.</w:t>
      </w:r>
    </w:p>
    <w:p w14:paraId="62005D7F" w14:textId="77777777" w:rsidR="003B49B6" w:rsidRDefault="003B49B6" w:rsidP="003B49B6">
      <w:pPr>
        <w:widowControl w:val="0"/>
        <w:spacing w:line="480" w:lineRule="auto"/>
        <w:jc w:val="center"/>
        <w:rPr>
          <w:rFonts w:ascii="Times New Roman" w:eastAsia="DengXian" w:hAnsi="Times New Roman" w:cs="Times New Roman"/>
          <w:sz w:val="22"/>
          <w:szCs w:val="22"/>
          <w:lang w:val="en-US"/>
        </w:rPr>
      </w:pPr>
      <w:r>
        <w:rPr>
          <w:noProof/>
        </w:rPr>
        <w:lastRenderedPageBreak/>
        <w:drawing>
          <wp:inline distT="0" distB="0" distL="114300" distR="114300" wp14:anchorId="1D4F22C9" wp14:editId="7FF64478">
            <wp:extent cx="3990975" cy="1704975"/>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3990975" cy="1704975"/>
                    </a:xfrm>
                    <a:prstGeom prst="rect">
                      <a:avLst/>
                    </a:prstGeom>
                    <a:noFill/>
                    <a:ln>
                      <a:noFill/>
                    </a:ln>
                  </pic:spPr>
                </pic:pic>
              </a:graphicData>
            </a:graphic>
          </wp:inline>
        </w:drawing>
      </w: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bookmarkEnd w:id="2"/>
    </w:p>
    <w:p w14:paraId="430FBFBB" w14:textId="77777777" w:rsidR="003B49B6" w:rsidRDefault="003B49B6" w:rsidP="003B49B6">
      <w:pPr>
        <w:widowControl w:val="0"/>
        <w:spacing w:line="480" w:lineRule="auto"/>
        <w:jc w:val="both"/>
        <w:rPr>
          <w:rFonts w:ascii="Times New Roman" w:eastAsia="DengXian" w:hAnsi="Times New Roman" w:cs="Times New Roman"/>
          <w:sz w:val="22"/>
          <w:szCs w:val="22"/>
          <w:lang w:val="en-US"/>
        </w:rPr>
      </w:pPr>
      <w:bookmarkStart w:id="3" w:name="OLE_LINK37"/>
      <w:bookmarkEnd w:id="1"/>
      <w:r>
        <w:rPr>
          <w:rFonts w:ascii="Times New Roman" w:eastAsia="DengXian" w:hAnsi="Times New Roman" w:cs="Times New Roman"/>
          <w:b/>
          <w:bCs/>
          <w:sz w:val="22"/>
          <w:szCs w:val="22"/>
          <w:lang w:val="en-US"/>
        </w:rPr>
        <w:t>Supplementary Figure 6. CD3 antibody staining of Jurkat cells.</w:t>
      </w:r>
      <w:r>
        <w:rPr>
          <w:rFonts w:ascii="Times New Roman" w:eastAsia="DengXian" w:hAnsi="Times New Roman" w:cs="Times New Roman"/>
          <w:sz w:val="22"/>
          <w:szCs w:val="22"/>
          <w:lang w:val="en-US"/>
        </w:rPr>
        <w:t xml:space="preserve"> Jurkat cells labeled with or without a PE-conjugated anti-CD3 antibody were analyzed by flow cytometry.</w:t>
      </w:r>
      <w:bookmarkEnd w:id="3"/>
    </w:p>
    <w:p w14:paraId="4E3B46AB" w14:textId="77777777" w:rsidR="003B49B6" w:rsidRDefault="003B49B6" w:rsidP="003B49B6">
      <w:pPr>
        <w:widowControl w:val="0"/>
        <w:spacing w:line="480" w:lineRule="auto"/>
        <w:jc w:val="both"/>
        <w:rPr>
          <w:rFonts w:ascii="Times New Roman" w:eastAsia="DengXian" w:hAnsi="Times New Roman" w:cs="Times New Roman"/>
          <w:sz w:val="22"/>
          <w:szCs w:val="22"/>
          <w:lang w:val="en-US"/>
        </w:rPr>
      </w:pPr>
    </w:p>
    <w:p w14:paraId="5312F0E0" w14:textId="77777777" w:rsidR="003B49B6" w:rsidRDefault="003B49B6" w:rsidP="003B49B6">
      <w:pPr>
        <w:widowControl w:val="0"/>
        <w:spacing w:line="480" w:lineRule="auto"/>
        <w:jc w:val="center"/>
        <w:rPr>
          <w:rFonts w:ascii="Times New Roman" w:eastAsia="DengXian" w:hAnsi="Times New Roman" w:cs="Times New Roman"/>
          <w:sz w:val="22"/>
          <w:szCs w:val="22"/>
          <w:lang w:val="en-US"/>
        </w:rPr>
      </w:pPr>
      <w:r>
        <w:rPr>
          <w:noProof/>
        </w:rPr>
        <w:lastRenderedPageBreak/>
        <w:drawing>
          <wp:inline distT="0" distB="0" distL="114300" distR="114300" wp14:anchorId="25ADAC6D" wp14:editId="12BC9CC1">
            <wp:extent cx="5500688" cy="556994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5500688" cy="5569941"/>
                    </a:xfrm>
                    <a:prstGeom prst="rect">
                      <a:avLst/>
                    </a:prstGeom>
                    <a:noFill/>
                    <a:ln>
                      <a:noFill/>
                    </a:ln>
                  </pic:spPr>
                </pic:pic>
              </a:graphicData>
            </a:graphic>
          </wp:inline>
        </w:drawing>
      </w:r>
    </w:p>
    <w:p w14:paraId="18AFAAA7" w14:textId="77777777" w:rsidR="003B49B6" w:rsidRDefault="003B49B6" w:rsidP="003B49B6">
      <w:pPr>
        <w:spacing w:line="480" w:lineRule="auto"/>
        <w:jc w:val="both"/>
        <w:rPr>
          <w:rFonts w:ascii="Times New Roman" w:eastAsia="DengXian" w:hAnsi="Times New Roman" w:cs="Times New Roman"/>
          <w:color w:val="000000"/>
          <w:sz w:val="22"/>
          <w:szCs w:val="22"/>
          <w:lang w:val="en-US"/>
        </w:rPr>
      </w:pPr>
      <w:bookmarkStart w:id="4" w:name="OLE_LINK38"/>
      <w:r>
        <w:rPr>
          <w:rFonts w:ascii="Times New Roman" w:eastAsia="DengXian" w:hAnsi="Times New Roman" w:cs="Times New Roman"/>
          <w:b/>
          <w:bCs/>
          <w:sz w:val="22"/>
          <w:szCs w:val="22"/>
          <w:lang w:val="en-US"/>
        </w:rPr>
        <w:t xml:space="preserve">Supplementary Figure 7. </w:t>
      </w:r>
      <w:bookmarkEnd w:id="4"/>
      <w:r>
        <w:rPr>
          <w:rFonts w:ascii="Times New Roman" w:eastAsia="DengXian" w:hAnsi="Times New Roman" w:cs="Times New Roman"/>
          <w:b/>
          <w:bCs/>
          <w:color w:val="000000"/>
          <w:kern w:val="0"/>
          <w:sz w:val="22"/>
          <w:szCs w:val="22"/>
          <w:lang w:val="en-US"/>
          <w14:ligatures w14:val="none"/>
        </w:rPr>
        <w:t>Cell surface histones on apoptotic cells induce RAGE-mediated phagocytosis in H</w:t>
      </w:r>
      <w:r>
        <w:rPr>
          <w:rFonts w:ascii="Times New Roman" w:eastAsia="DengXian" w:hAnsi="Times New Roman" w:cs="Times New Roman"/>
          <w:b/>
          <w:bCs/>
          <w:kern w:val="0"/>
          <w:sz w:val="22"/>
          <w:szCs w:val="22"/>
          <w:lang w:val="en-US"/>
          <w14:ligatures w14:val="none"/>
        </w:rPr>
        <w:t>EK293T cells.</w:t>
      </w:r>
      <w:r>
        <w:rPr>
          <w:rFonts w:ascii="Times New Roman" w:eastAsia="DengXian" w:hAnsi="Times New Roman" w:cs="Times New Roman"/>
          <w:sz w:val="22"/>
          <w:szCs w:val="22"/>
          <w:lang w:val="en-US"/>
        </w:rPr>
        <w:t xml:space="preserve"> </w:t>
      </w:r>
      <w:bookmarkStart w:id="5" w:name="OLE_LINK25"/>
      <w:r>
        <w:rPr>
          <w:rFonts w:ascii="Times New Roman" w:eastAsia="DengXian" w:hAnsi="Times New Roman" w:cs="Times New Roman"/>
          <w:sz w:val="22"/>
          <w:szCs w:val="22"/>
          <w:lang w:val="en-US"/>
        </w:rPr>
        <w:t xml:space="preserve">(A) </w:t>
      </w:r>
      <w:bookmarkStart w:id="6" w:name="OLE_LINK24"/>
      <w:r>
        <w:rPr>
          <w:rFonts w:ascii="Times New Roman" w:eastAsia="SimSun" w:hAnsi="Times New Roman" w:cs="Times New Roman"/>
          <w:kern w:val="0"/>
          <w:sz w:val="22"/>
          <w:szCs w:val="22"/>
          <w:lang w:val="en-US"/>
          <w14:ligatures w14:val="none"/>
        </w:rPr>
        <w:t>Jurka</w:t>
      </w:r>
      <w:r>
        <w:rPr>
          <w:rFonts w:ascii="Times New Roman" w:eastAsia="DengXian" w:hAnsi="Times New Roman" w:cs="Times New Roman"/>
          <w:kern w:val="0"/>
          <w:sz w:val="22"/>
          <w:szCs w:val="22"/>
          <w:lang w:val="en-US"/>
          <w14:ligatures w14:val="none"/>
        </w:rPr>
        <w:t>t cells were labeled with PKH67 green fluorescent dye</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 xml:space="preserve">Healthy or apoptotic Jurkat cells were incubated with HEK293T cells. After 0.5 h incubation, </w:t>
      </w:r>
      <w:r>
        <w:rPr>
          <w:rFonts w:ascii="Times New Roman" w:eastAsia="DengXian" w:hAnsi="Times New Roman" w:cs="Times New Roman"/>
          <w:sz w:val="22"/>
          <w:szCs w:val="22"/>
          <w:lang w:val="en-US" w:eastAsia="ja-JP"/>
        </w:rPr>
        <w:t xml:space="preserve">Jurkat cells that were present outside of HEK293T cells were labeled with a </w:t>
      </w:r>
      <w:r>
        <w:rPr>
          <w:rFonts w:ascii="Times New Roman" w:eastAsia="DengXian" w:hAnsi="Times New Roman" w:cs="Times New Roman"/>
          <w:sz w:val="22"/>
          <w:szCs w:val="22"/>
          <w:lang w:val="en-US"/>
        </w:rPr>
        <w:t>PE-conjugated CD3 antibody. HEK293T cells that internalized Jurkat cells were analyzed via flow cytometry. T</w:t>
      </w:r>
      <w:bookmarkEnd w:id="6"/>
      <w:r>
        <w:rPr>
          <w:rFonts w:ascii="Times New Roman" w:eastAsia="DengXian" w:hAnsi="Times New Roman" w:cs="Times New Roman"/>
          <w:sz w:val="22"/>
          <w:szCs w:val="22"/>
          <w:lang w:val="en-US"/>
        </w:rPr>
        <w:t xml:space="preserve">he phagocytic index was calculated as the ratio of PKH67-positive/CD3-negative cells to all cells gated. The percentages of HEK293T cells harboring Jurkat cells are shown in the right panel. </w:t>
      </w:r>
      <w:bookmarkEnd w:id="5"/>
      <w:r>
        <w:rPr>
          <w:rFonts w:ascii="Times New Roman" w:eastAsia="DengXian" w:hAnsi="Times New Roman" w:cs="Times New Roman"/>
          <w:sz w:val="22"/>
          <w:szCs w:val="22"/>
          <w:lang w:val="en-US"/>
        </w:rPr>
        <w:t xml:space="preserve">(B) Apoptotic Jurkat cells </w:t>
      </w:r>
      <w:r>
        <w:rPr>
          <w:rFonts w:ascii="Times New Roman" w:eastAsia="DengXian" w:hAnsi="Times New Roman" w:cs="Times New Roman"/>
          <w:kern w:val="0"/>
          <w:sz w:val="22"/>
          <w:szCs w:val="22"/>
          <w:lang w:val="en-US"/>
          <w14:ligatures w14:val="none"/>
        </w:rPr>
        <w:t xml:space="preserve">labeled with PKH67 </w:t>
      </w:r>
      <w:r>
        <w:rPr>
          <w:rFonts w:ascii="Times New Roman" w:eastAsia="DengXian" w:hAnsi="Times New Roman" w:cs="Times New Roman"/>
          <w:sz w:val="22"/>
          <w:szCs w:val="22"/>
          <w:lang w:val="en-US"/>
        </w:rPr>
        <w:t xml:space="preserve">were incubated with wild-type HEK293T cells,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or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transfected with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lang w:val="en-US"/>
        </w:rPr>
        <w:t xml:space="preserve">. HEK293T cells that </w:t>
      </w:r>
      <w:r>
        <w:rPr>
          <w:rFonts w:ascii="Times New Roman" w:eastAsia="DengXian" w:hAnsi="Times New Roman" w:cs="Times New Roman"/>
          <w:sz w:val="22"/>
          <w:szCs w:val="22"/>
          <w:lang w:val="en-US"/>
        </w:rPr>
        <w:lastRenderedPageBreak/>
        <w:t xml:space="preserve">internalized Jurkat cells were analyzed via flow cytometry. The percentages of PKH67-positive/CD3-negative cells are shown in the right panel. </w:t>
      </w:r>
      <w:bookmarkStart w:id="7" w:name="OLE_LINK31"/>
      <w:r>
        <w:rPr>
          <w:rFonts w:ascii="Times New Roman" w:eastAsia="DengXian" w:hAnsi="Times New Roman" w:cs="Times New Roman"/>
          <w:sz w:val="22"/>
          <w:szCs w:val="22"/>
          <w:lang w:val="en-US"/>
        </w:rPr>
        <w:t xml:space="preserve">(C) Apoptotic cells were treated with or without DNase. These cells were incubated with wild-type HEK293T cells, </w:t>
      </w:r>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vertAlign w:val="superscript"/>
          <w:lang w:val="en-US"/>
        </w:rPr>
        <w:t>-/-</w:t>
      </w:r>
      <w:r>
        <w:rPr>
          <w:rFonts w:ascii="Times New Roman" w:eastAsia="DengXian" w:hAnsi="Times New Roman" w:cs="Times New Roman"/>
          <w:sz w:val="22"/>
          <w:szCs w:val="22"/>
          <w:lang w:val="en-US"/>
        </w:rPr>
        <w:t xml:space="preserve"> cells, or </w:t>
      </w:r>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vertAlign w:val="superscript"/>
          <w:lang w:val="en-US"/>
        </w:rPr>
        <w:t>-/-</w:t>
      </w:r>
      <w:r>
        <w:rPr>
          <w:rFonts w:ascii="Times New Roman" w:eastAsia="DengXian" w:hAnsi="Times New Roman" w:cs="Times New Roman"/>
          <w:sz w:val="22"/>
          <w:szCs w:val="22"/>
          <w:lang w:val="en-US"/>
        </w:rPr>
        <w:t xml:space="preserve"> cells transfected with </w:t>
      </w:r>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lang w:val="en-US"/>
        </w:rPr>
        <w:t xml:space="preserve">, and PKH67-positive/CD3-negative cells were measured via flow cytometry. </w:t>
      </w:r>
      <w:bookmarkEnd w:id="7"/>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D</w:t>
      </w:r>
      <w:r>
        <w:rPr>
          <w:rFonts w:ascii="Times New Roman" w:eastAsia="DengXian" w:hAnsi="Times New Roman" w:cs="Times New Roman"/>
          <w:sz w:val="22"/>
          <w:szCs w:val="22"/>
          <w:lang w:val="en-US"/>
        </w:rPr>
        <w:t xml:space="preserve">) Apoptotic cells were pretreated with an anti-histone H3 antibody or a nonspecific control IgG. The cells were incubated with wild-type HEK293T cells,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or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transfected with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lang w:val="en-US" w:eastAsia="ja-JP"/>
        </w:rPr>
        <w:t xml:space="preserve">. </w:t>
      </w:r>
      <w:r>
        <w:rPr>
          <w:rFonts w:ascii="Times New Roman" w:eastAsia="DengXian" w:hAnsi="Times New Roman" w:cs="Times New Roman"/>
          <w:sz w:val="22"/>
          <w:szCs w:val="22"/>
          <w:lang w:val="en-US"/>
        </w:rPr>
        <w:t>The percentages of PKH67-positive/CD3-negative cells were measured via flow cytometry.</w:t>
      </w:r>
      <w:r>
        <w:rPr>
          <w:rFonts w:ascii="Times New Roman" w:eastAsia="DengXian" w:hAnsi="Times New Roman" w:cs="Times New Roman"/>
          <w:b/>
          <w:bCs/>
          <w:sz w:val="22"/>
          <w:szCs w:val="22"/>
          <w:lang w:val="en-US"/>
        </w:rPr>
        <w:t xml:space="preserve"> </w:t>
      </w:r>
      <w:r>
        <w:rPr>
          <w:rFonts w:ascii="Times New Roman" w:eastAsia="DengXian" w:hAnsi="Times New Roman" w:cs="Times New Roman"/>
          <w:kern w:val="24"/>
          <w:sz w:val="22"/>
          <w:szCs w:val="22"/>
          <w:lang w:val="en-US" w:eastAsia="ja-JP"/>
        </w:rPr>
        <w:t>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xml:space="preserve"> n = </w:t>
      </w:r>
      <w:r>
        <w:rPr>
          <w:rFonts w:ascii="Times New Roman" w:eastAsia="DengXian" w:hAnsi="Times New Roman" w:cs="Times New Roman"/>
          <w:kern w:val="24"/>
          <w:sz w:val="22"/>
          <w:szCs w:val="22"/>
          <w:lang w:val="en-US"/>
        </w:rPr>
        <w:t>3</w:t>
      </w:r>
      <w:r>
        <w:rPr>
          <w:rFonts w:ascii="Times New Roman" w:eastAsia="DengXian" w:hAnsi="Times New Roman" w:cs="Times New Roman"/>
          <w:kern w:val="24"/>
          <w:sz w:val="22"/>
          <w:szCs w:val="22"/>
          <w:lang w:val="en-US" w:eastAsia="ja-JP"/>
        </w:rPr>
        <w:t>.</w:t>
      </w:r>
      <w:r>
        <w:rPr>
          <w:rFonts w:ascii="Times New Roman" w:eastAsia="DengXian" w:hAnsi="Times New Roman" w:cs="Times New Roman"/>
          <w:kern w:val="24"/>
          <w:sz w:val="22"/>
          <w:szCs w:val="22"/>
          <w:lang w:val="en-US"/>
        </w:rPr>
        <w:t xml:space="preserve">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values were derived from an unpaired </w:t>
      </w:r>
      <w:r>
        <w:rPr>
          <w:rFonts w:ascii="Times New Roman" w:eastAsia="DengXian" w:hAnsi="Times New Roman" w:cs="Times New Roman"/>
          <w:color w:val="000000"/>
          <w:sz w:val="22"/>
          <w:szCs w:val="22"/>
          <w:lang w:val="en-US"/>
        </w:rPr>
        <w:t>two-tailed Student’s t-test.</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0.05;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0.01;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0.001; ns not significant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color w:val="000000"/>
          <w:sz w:val="22"/>
          <w:szCs w:val="22"/>
          <w:lang w:val="en-US"/>
        </w:rPr>
        <w:t xml:space="preserve"> 0.05).</w:t>
      </w:r>
    </w:p>
    <w:p w14:paraId="26328403" w14:textId="77777777" w:rsidR="003B49B6" w:rsidRDefault="003B49B6" w:rsidP="003B49B6">
      <w:pPr>
        <w:spacing w:line="480" w:lineRule="auto"/>
        <w:jc w:val="both"/>
        <w:rPr>
          <w:rFonts w:ascii="Times New Roman" w:eastAsia="DengXian" w:hAnsi="Times New Roman" w:cs="Times New Roman"/>
          <w:color w:val="0070C0"/>
          <w:sz w:val="22"/>
          <w:szCs w:val="22"/>
          <w:lang w:val="en-US"/>
        </w:rPr>
      </w:pP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7AFF3B88" w14:textId="77777777" w:rsidR="003B49B6" w:rsidRDefault="003B49B6" w:rsidP="003B49B6">
      <w:pPr>
        <w:widowControl w:val="0"/>
        <w:numPr>
          <w:ilvl w:val="0"/>
          <w:numId w:val="1"/>
        </w:numPr>
        <w:spacing w:line="480" w:lineRule="auto"/>
        <w:jc w:val="center"/>
        <w:rPr>
          <w:rFonts w:ascii="Times New Roman" w:eastAsia="DengXian" w:hAnsi="Times New Roman" w:cs="Times New Roman"/>
          <w:sz w:val="22"/>
          <w:szCs w:val="22"/>
          <w:lang w:val="en-US"/>
        </w:rPr>
      </w:pPr>
      <w:r>
        <w:rPr>
          <w:noProof/>
        </w:rPr>
        <w:drawing>
          <wp:inline distT="0" distB="0" distL="114300" distR="114300" wp14:anchorId="68D652B4" wp14:editId="012FC53F">
            <wp:extent cx="5295900" cy="265747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stretch>
                      <a:fillRect/>
                    </a:stretch>
                  </pic:blipFill>
                  <pic:spPr>
                    <a:xfrm>
                      <a:off x="0" y="0"/>
                      <a:ext cx="5295900" cy="2657475"/>
                    </a:xfrm>
                    <a:prstGeom prst="rect">
                      <a:avLst/>
                    </a:prstGeom>
                    <a:noFill/>
                    <a:ln>
                      <a:noFill/>
                    </a:ln>
                  </pic:spPr>
                </pic:pic>
              </a:graphicData>
            </a:graphic>
          </wp:inline>
        </w:drawing>
      </w:r>
    </w:p>
    <w:p w14:paraId="2C9BC572" w14:textId="77777777" w:rsidR="003B49B6" w:rsidRDefault="003B49B6" w:rsidP="003B49B6">
      <w:pPr>
        <w:widowControl w:val="0"/>
        <w:tabs>
          <w:tab w:val="left" w:pos="0"/>
        </w:tabs>
        <w:spacing w:line="480" w:lineRule="auto"/>
        <w:jc w:val="both"/>
        <w:rPr>
          <w:rFonts w:ascii="Times New Roman" w:eastAsia="DengXian" w:hAnsi="Times New Roman" w:cs="Times New Roman"/>
          <w:color w:val="000000"/>
          <w:sz w:val="22"/>
          <w:szCs w:val="22"/>
          <w:lang w:val="en-US"/>
        </w:rPr>
      </w:pPr>
      <w:r>
        <w:rPr>
          <w:rFonts w:ascii="Times New Roman" w:eastAsia="DengXian" w:hAnsi="Times New Roman" w:cs="Times New Roman"/>
          <w:b/>
          <w:bCs/>
          <w:sz w:val="22"/>
          <w:szCs w:val="22"/>
          <w:lang w:val="en-US"/>
        </w:rPr>
        <w:t>Supplementary Figure 8.</w:t>
      </w:r>
      <w:r>
        <w:rPr>
          <w:rFonts w:ascii="Times New Roman" w:eastAsia="DengXian" w:hAnsi="Times New Roman" w:cs="Times New Roman"/>
          <w:sz w:val="22"/>
          <w:szCs w:val="22"/>
          <w:lang w:val="en-US"/>
        </w:rPr>
        <w:t xml:space="preserve"> </w:t>
      </w:r>
      <w:r>
        <w:rPr>
          <w:rFonts w:ascii="Times New Roman" w:eastAsia="DengXian" w:hAnsi="Times New Roman" w:cs="Times New Roman"/>
          <w:b/>
          <w:bCs/>
          <w:sz w:val="22"/>
          <w:szCs w:val="22"/>
          <w:lang w:val="en-US"/>
        </w:rPr>
        <w:t>Microscopy assays to analyze the internalization of apoptotic cells by HEK293T cells.</w:t>
      </w:r>
      <w:r>
        <w:rPr>
          <w:rFonts w:ascii="Times New Roman" w:eastAsia="DengXian" w:hAnsi="Times New Roman" w:cs="Times New Roman" w:hint="eastAsia"/>
          <w:b/>
          <w:bCs/>
          <w:sz w:val="22"/>
          <w:szCs w:val="22"/>
          <w:lang w:val="en-US"/>
        </w:rPr>
        <w:t xml:space="preserve"> </w:t>
      </w:r>
      <w:r>
        <w:rPr>
          <w:rFonts w:ascii="Times New Roman" w:eastAsia="DengXian" w:hAnsi="Times New Roman" w:cs="Times New Roman"/>
          <w:kern w:val="0"/>
          <w:sz w:val="22"/>
          <w:szCs w:val="22"/>
          <w:lang w:val="en-US"/>
          <w14:ligatures w14:val="none"/>
        </w:rPr>
        <w:t xml:space="preserve">Apoptotic Jurkat cells expressing GFP were incubated with HEK293T cells stained with LysoTracker for 0.5 h. </w:t>
      </w:r>
      <w:r>
        <w:rPr>
          <w:rFonts w:ascii="Times New Roman" w:eastAsia="DengXian" w:hAnsi="Times New Roman" w:cs="Times New Roman"/>
          <w:sz w:val="22"/>
          <w:szCs w:val="22"/>
          <w:lang w:val="en-US"/>
        </w:rPr>
        <w:t xml:space="preserve">HEK293T cells that internalized </w:t>
      </w:r>
      <w:r>
        <w:rPr>
          <w:rFonts w:ascii="Times New Roman" w:eastAsia="DengXian" w:hAnsi="Times New Roman" w:cs="Times New Roman"/>
          <w:sz w:val="22"/>
          <w:szCs w:val="22"/>
          <w:lang w:val="en-US" w:eastAsia="ja-JP"/>
        </w:rPr>
        <w:t>Jurkat cell-derived fragments in endocytic compartments were counted under the microscope.</w:t>
      </w:r>
      <w:r>
        <w:rPr>
          <w:rFonts w:ascii="Times New Roman" w:eastAsia="DengXian" w:hAnsi="Times New Roman" w:cs="Times New Roman"/>
          <w:kern w:val="0"/>
          <w:sz w:val="22"/>
          <w:szCs w:val="22"/>
          <w:lang w:val="en-US"/>
          <w14:ligatures w14:val="none"/>
        </w:rPr>
        <w:t xml:space="preserve"> </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A</w:t>
      </w:r>
      <w:r>
        <w:rPr>
          <w:rFonts w:ascii="Times New Roman" w:eastAsia="DengXian" w:hAnsi="Times New Roman" w:cs="Times New Roman"/>
          <w:sz w:val="22"/>
          <w:szCs w:val="22"/>
          <w:lang w:val="en-US"/>
        </w:rPr>
        <w:t>)</w:t>
      </w:r>
      <w:r>
        <w:rPr>
          <w:rFonts w:ascii="Times New Roman" w:eastAsia="DengXian" w:hAnsi="Times New Roman" w:cs="Times New Roman"/>
          <w:b/>
          <w:bCs/>
          <w:sz w:val="22"/>
          <w:szCs w:val="22"/>
          <w:lang w:val="en-US"/>
        </w:rPr>
        <w:t xml:space="preserve"> </w:t>
      </w:r>
      <w:r>
        <w:rPr>
          <w:rFonts w:ascii="Times New Roman" w:eastAsia="DengXian" w:hAnsi="Times New Roman" w:cs="Times New Roman"/>
          <w:sz w:val="22"/>
          <w:szCs w:val="22"/>
          <w:lang w:val="en-US"/>
        </w:rPr>
        <w:t xml:space="preserve">Apoptotic Jurkat cells were treated with or without proteinase. Proteinase-treated cells were incubated with or without the purified histone complex. These cells were incubated with HEK293T, and the percentage of HEK293T cells harboring </w:t>
      </w:r>
      <w:r>
        <w:rPr>
          <w:rFonts w:ascii="Times New Roman" w:eastAsia="DengXian" w:hAnsi="Times New Roman" w:cs="Times New Roman"/>
          <w:sz w:val="22"/>
          <w:szCs w:val="22"/>
          <w:lang w:val="en-US" w:eastAsia="ja-JP"/>
        </w:rPr>
        <w:t xml:space="preserve">Jurkat cell-derived fragments were </w:t>
      </w:r>
      <w:r>
        <w:rPr>
          <w:rFonts w:ascii="Times New Roman" w:eastAsia="DengXian" w:hAnsi="Times New Roman" w:cs="Times New Roman"/>
          <w:sz w:val="22"/>
          <w:szCs w:val="22"/>
          <w:lang w:val="en-US"/>
        </w:rPr>
        <w:t xml:space="preserve">measured via </w:t>
      </w:r>
      <w:r>
        <w:rPr>
          <w:rFonts w:ascii="Times New Roman" w:eastAsia="DengXian" w:hAnsi="Times New Roman" w:cs="Times New Roman"/>
          <w:kern w:val="0"/>
          <w:sz w:val="22"/>
          <w:szCs w:val="22"/>
          <w:lang w:val="en-US"/>
          <w14:ligatures w14:val="none"/>
        </w:rPr>
        <w:t>a microscopy-based method</w:t>
      </w:r>
      <w:r>
        <w:rPr>
          <w:rFonts w:ascii="Times New Roman" w:eastAsia="DengXian" w:hAnsi="Times New Roman" w:cs="Times New Roman"/>
          <w:sz w:val="22"/>
          <w:szCs w:val="22"/>
          <w:lang w:val="en-US"/>
        </w:rPr>
        <w:t>.</w:t>
      </w:r>
      <w:r>
        <w:rPr>
          <w:rFonts w:ascii="Times New Roman" w:eastAsia="DengXian" w:hAnsi="Times New Roman" w:cs="Times New Roman"/>
          <w:kern w:val="0"/>
          <w:sz w:val="22"/>
          <w:szCs w:val="22"/>
          <w:lang w:val="en-US"/>
          <w14:ligatures w14:val="none"/>
        </w:rPr>
        <w:t xml:space="preserve"> </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B</w:t>
      </w:r>
      <w:r>
        <w:rPr>
          <w:rFonts w:ascii="Times New Roman" w:eastAsia="DengXian" w:hAnsi="Times New Roman" w:cs="Times New Roman"/>
          <w:sz w:val="22"/>
          <w:szCs w:val="22"/>
          <w:lang w:val="en-US"/>
        </w:rPr>
        <w:t xml:space="preserve">) Apoptotic cells were treated with proteinase </w:t>
      </w:r>
      <w:r>
        <w:rPr>
          <w:rFonts w:ascii="Times New Roman" w:eastAsia="DengXian" w:hAnsi="Times New Roman" w:cs="Times New Roman"/>
          <w:sz w:val="22"/>
          <w:szCs w:val="22"/>
          <w:lang w:val="en-US"/>
        </w:rPr>
        <w:lastRenderedPageBreak/>
        <w:t xml:space="preserve">or proteinase and DNase. Then, the samples were incubated with or without histones. These cells were incubated with wild-type HEK293T cells, and the percentage of HEK293T cells harboring </w:t>
      </w:r>
      <w:r>
        <w:rPr>
          <w:rFonts w:ascii="Times New Roman" w:eastAsia="DengXian" w:hAnsi="Times New Roman" w:cs="Times New Roman"/>
          <w:sz w:val="22"/>
          <w:szCs w:val="22"/>
          <w:lang w:val="en-US" w:eastAsia="ja-JP"/>
        </w:rPr>
        <w:t xml:space="preserve">Jurkat cell-derived fragments were </w:t>
      </w:r>
      <w:r>
        <w:rPr>
          <w:rFonts w:ascii="Times New Roman" w:eastAsia="DengXian" w:hAnsi="Times New Roman" w:cs="Times New Roman"/>
          <w:sz w:val="22"/>
          <w:szCs w:val="22"/>
          <w:lang w:val="en-US"/>
        </w:rPr>
        <w:t xml:space="preserve">measured via </w:t>
      </w:r>
      <w:r>
        <w:rPr>
          <w:rFonts w:ascii="Times New Roman" w:eastAsia="DengXian" w:hAnsi="Times New Roman" w:cs="Times New Roman"/>
          <w:kern w:val="0"/>
          <w:sz w:val="22"/>
          <w:szCs w:val="22"/>
          <w:lang w:val="en-US"/>
          <w14:ligatures w14:val="none"/>
        </w:rPr>
        <w:t>a microscopy-based method</w:t>
      </w:r>
      <w:r>
        <w:rPr>
          <w:rFonts w:ascii="Times New Roman" w:eastAsia="DengXian" w:hAnsi="Times New Roman" w:cs="Times New Roman"/>
          <w:sz w:val="22"/>
          <w:szCs w:val="22"/>
          <w:lang w:val="en-US"/>
        </w:rPr>
        <w:t>.</w:t>
      </w:r>
      <w:r>
        <w:rPr>
          <w:rFonts w:ascii="Times New Roman" w:eastAsia="DengXian" w:hAnsi="Times New Roman" w:cs="Times New Roman"/>
          <w:kern w:val="0"/>
          <w:sz w:val="22"/>
          <w:szCs w:val="22"/>
          <w:lang w:val="en-US"/>
          <w14:ligatures w14:val="none"/>
        </w:rPr>
        <w:t xml:space="preserve"> </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C</w:t>
      </w:r>
      <w:r>
        <w:rPr>
          <w:rFonts w:ascii="Times New Roman" w:eastAsia="DengXian" w:hAnsi="Times New Roman" w:cs="Times New Roman"/>
          <w:sz w:val="22"/>
          <w:szCs w:val="22"/>
          <w:lang w:val="en-US"/>
        </w:rPr>
        <w:t xml:space="preserve">) Apoptotic cells were treated with or without DNase. These cells were incubated with wild-type HEK293T cells, </w:t>
      </w:r>
      <w:bookmarkStart w:id="8" w:name="OLE_LINK19"/>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vertAlign w:val="superscript"/>
          <w:lang w:val="en-US"/>
        </w:rPr>
        <w:t>-/-</w:t>
      </w:r>
      <w:r>
        <w:rPr>
          <w:rFonts w:ascii="Times New Roman" w:eastAsia="DengXian" w:hAnsi="Times New Roman" w:cs="Times New Roman"/>
          <w:sz w:val="22"/>
          <w:szCs w:val="22"/>
          <w:lang w:val="en-US"/>
        </w:rPr>
        <w:t xml:space="preserve"> cells,</w:t>
      </w:r>
      <w:bookmarkEnd w:id="8"/>
      <w:r>
        <w:rPr>
          <w:rFonts w:ascii="Times New Roman" w:eastAsia="DengXian" w:hAnsi="Times New Roman" w:cs="Times New Roman"/>
          <w:sz w:val="22"/>
          <w:szCs w:val="22"/>
          <w:lang w:val="en-US"/>
        </w:rPr>
        <w:t xml:space="preserve"> or </w:t>
      </w:r>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vertAlign w:val="superscript"/>
          <w:lang w:val="en-US"/>
        </w:rPr>
        <w:t>-/-</w:t>
      </w:r>
      <w:r>
        <w:rPr>
          <w:rFonts w:ascii="Times New Roman" w:eastAsia="DengXian" w:hAnsi="Times New Roman" w:cs="Times New Roman"/>
          <w:sz w:val="22"/>
          <w:szCs w:val="22"/>
          <w:lang w:val="en-US"/>
        </w:rPr>
        <w:t xml:space="preserve"> cells transfected with </w:t>
      </w:r>
      <w:r>
        <w:rPr>
          <w:rFonts w:ascii="Times New Roman" w:eastAsia="DengXian" w:hAnsi="Times New Roman" w:cs="Times New Roman"/>
          <w:i/>
          <w:iCs/>
          <w:sz w:val="22"/>
          <w:szCs w:val="22"/>
          <w:lang w:val="en-US"/>
        </w:rPr>
        <w:t>RAGE</w:t>
      </w:r>
      <w:r>
        <w:rPr>
          <w:rFonts w:ascii="Times New Roman" w:eastAsia="DengXian" w:hAnsi="Times New Roman" w:cs="Times New Roman"/>
          <w:sz w:val="22"/>
          <w:szCs w:val="22"/>
          <w:lang w:val="en-US"/>
        </w:rPr>
        <w:t xml:space="preserve">, and the percentage of HEK293T cells harboring </w:t>
      </w:r>
      <w:r>
        <w:rPr>
          <w:rFonts w:ascii="Times New Roman" w:eastAsia="DengXian" w:hAnsi="Times New Roman" w:cs="Times New Roman"/>
          <w:sz w:val="22"/>
          <w:szCs w:val="22"/>
          <w:lang w:val="en-US" w:eastAsia="ja-JP"/>
        </w:rPr>
        <w:t xml:space="preserve">Jurkat cell-derived fragments were </w:t>
      </w:r>
      <w:r>
        <w:rPr>
          <w:rFonts w:ascii="Times New Roman" w:eastAsia="DengXian" w:hAnsi="Times New Roman" w:cs="Times New Roman"/>
          <w:sz w:val="22"/>
          <w:szCs w:val="22"/>
          <w:lang w:val="en-US"/>
        </w:rPr>
        <w:t xml:space="preserve">measured via </w:t>
      </w:r>
      <w:r>
        <w:rPr>
          <w:rFonts w:ascii="Times New Roman" w:eastAsia="DengXian" w:hAnsi="Times New Roman" w:cs="Times New Roman"/>
          <w:kern w:val="0"/>
          <w:sz w:val="22"/>
          <w:szCs w:val="22"/>
          <w:lang w:val="en-US"/>
          <w14:ligatures w14:val="none"/>
        </w:rPr>
        <w:t>a microscopy-based method</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D</w:t>
      </w:r>
      <w:r>
        <w:rPr>
          <w:rFonts w:ascii="Times New Roman" w:eastAsia="DengXian" w:hAnsi="Times New Roman" w:cs="Times New Roman"/>
          <w:sz w:val="22"/>
          <w:szCs w:val="22"/>
          <w:lang w:val="en-US"/>
        </w:rPr>
        <w:t xml:space="preserve">) Apoptotic cells were pretreated with an anti-histone H3 antibody or a nonspecific control IgG. The cells were incubated with wild-type HEK293T cells,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or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cells transfected with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lang w:val="en-US" w:eastAsia="ja-JP"/>
        </w:rPr>
        <w:t xml:space="preserve">. </w:t>
      </w:r>
      <w:r>
        <w:rPr>
          <w:rFonts w:ascii="Times New Roman" w:eastAsia="DengXian" w:hAnsi="Times New Roman" w:cs="Times New Roman"/>
          <w:sz w:val="22"/>
          <w:szCs w:val="22"/>
          <w:lang w:val="en-US"/>
        </w:rPr>
        <w:t xml:space="preserve">The percentage of HEK293T cells harboring </w:t>
      </w:r>
      <w:r>
        <w:rPr>
          <w:rFonts w:ascii="Times New Roman" w:eastAsia="DengXian" w:hAnsi="Times New Roman" w:cs="Times New Roman"/>
          <w:sz w:val="22"/>
          <w:szCs w:val="22"/>
          <w:lang w:val="en-US" w:eastAsia="ja-JP"/>
        </w:rPr>
        <w:t xml:space="preserve">Jurkat cell-derived fragments were </w:t>
      </w:r>
      <w:r>
        <w:rPr>
          <w:rFonts w:ascii="Times New Roman" w:eastAsia="DengXian" w:hAnsi="Times New Roman" w:cs="Times New Roman"/>
          <w:sz w:val="22"/>
          <w:szCs w:val="22"/>
          <w:lang w:val="en-US"/>
        </w:rPr>
        <w:t xml:space="preserve">measured via </w:t>
      </w:r>
      <w:r>
        <w:rPr>
          <w:rFonts w:ascii="Times New Roman" w:eastAsia="DengXian" w:hAnsi="Times New Roman" w:cs="Times New Roman"/>
          <w:kern w:val="0"/>
          <w:sz w:val="22"/>
          <w:szCs w:val="22"/>
          <w:lang w:val="en-US"/>
          <w14:ligatures w14:val="none"/>
        </w:rPr>
        <w:t>a microscopy-based method</w:t>
      </w:r>
      <w:r>
        <w:rPr>
          <w:rFonts w:ascii="Times New Roman" w:eastAsia="DengXian" w:hAnsi="Times New Roman" w:cs="Times New Roman"/>
          <w:sz w:val="22"/>
          <w:szCs w:val="22"/>
          <w:lang w:val="en-US"/>
        </w:rPr>
        <w: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kern w:val="24"/>
          <w:sz w:val="22"/>
          <w:szCs w:val="22"/>
          <w:lang w:val="en-US" w:eastAsia="ja-JP"/>
          <w14:ligatures w14:val="none"/>
        </w:rPr>
        <w:t>Data are presented as mean ± </w:t>
      </w:r>
      <w:r>
        <w:rPr>
          <w:rFonts w:ascii="Times New Roman" w:eastAsia="DengXian" w:hAnsi="Times New Roman" w:cs="Times New Roman"/>
          <w:kern w:val="24"/>
          <w:sz w:val="22"/>
          <w:szCs w:val="22"/>
          <w:lang w:val="en-US"/>
          <w14:ligatures w14:val="none"/>
        </w:rPr>
        <w:t>SEM.</w:t>
      </w:r>
      <w:r>
        <w:rPr>
          <w:rFonts w:ascii="Times New Roman" w:eastAsia="DengXian" w:hAnsi="Times New Roman" w:cs="Times New Roman"/>
          <w:kern w:val="0"/>
          <w:sz w:val="22"/>
          <w:szCs w:val="22"/>
          <w:lang w:val="en-US"/>
          <w14:ligatures w14:val="none"/>
        </w:rPr>
        <w:t xml:space="preserve"> </w:t>
      </w:r>
      <w:r>
        <w:rPr>
          <w:rFonts w:ascii="Times New Roman" w:eastAsia="DengXian" w:hAnsi="Times New Roman" w:cs="Times New Roman"/>
          <w:kern w:val="24"/>
          <w:sz w:val="22"/>
          <w:szCs w:val="22"/>
          <w:lang w:val="en-US"/>
          <w14:ligatures w14:val="none"/>
        </w:rPr>
        <w:t xml:space="preserve">n = </w:t>
      </w:r>
      <w:r>
        <w:rPr>
          <w:rFonts w:ascii="Times New Roman" w:eastAsia="DengXian" w:hAnsi="Times New Roman" w:cs="Times New Roman" w:hint="eastAsia"/>
          <w:kern w:val="24"/>
          <w:sz w:val="22"/>
          <w:szCs w:val="22"/>
          <w:lang w:val="en-US"/>
          <w14:ligatures w14:val="none"/>
        </w:rPr>
        <w:t>4.</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values were derived from an unpaired two-tailed Student’s t-test.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0.05;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0.01;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0.001; ns not significant (</w:t>
      </w:r>
      <w:r>
        <w:rPr>
          <w:rFonts w:ascii="Times New Roman" w:eastAsia="DengXian" w:hAnsi="Times New Roman" w:cs="Times New Roman" w:hint="eastAsia"/>
          <w:i/>
          <w:iCs/>
          <w:color w:val="000000"/>
          <w:sz w:val="22"/>
          <w:szCs w:val="22"/>
          <w:lang w:val="en-US"/>
        </w:rPr>
        <w:t xml:space="preserve">P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color w:val="000000"/>
          <w:sz w:val="22"/>
          <w:szCs w:val="22"/>
          <w:lang w:val="en-US"/>
        </w:rPr>
        <w:t xml:space="preserve"> 0.05).</w:t>
      </w:r>
    </w:p>
    <w:p w14:paraId="6EF275C3" w14:textId="77777777" w:rsidR="003B49B6" w:rsidRDefault="003B49B6" w:rsidP="003B49B6">
      <w:pPr>
        <w:widowControl w:val="0"/>
        <w:tabs>
          <w:tab w:val="left" w:pos="0"/>
        </w:tabs>
        <w:spacing w:line="480" w:lineRule="auto"/>
        <w:jc w:val="both"/>
        <w:rPr>
          <w:rFonts w:ascii="Times New Roman" w:eastAsia="DengXian" w:hAnsi="Times New Roman" w:cs="Times New Roman"/>
          <w:sz w:val="22"/>
          <w:szCs w:val="22"/>
          <w:lang w:val="en-US"/>
        </w:rPr>
      </w:pP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669CA164" w14:textId="77777777" w:rsidR="003B49B6" w:rsidRDefault="003B49B6" w:rsidP="003B49B6">
      <w:pPr>
        <w:spacing w:line="480" w:lineRule="auto"/>
        <w:jc w:val="center"/>
        <w:rPr>
          <w:rFonts w:ascii="Times New Roman" w:eastAsia="DengXian" w:hAnsi="Times New Roman" w:cs="Times New Roman"/>
          <w:sz w:val="22"/>
          <w:szCs w:val="22"/>
          <w:lang w:val="en-US"/>
        </w:rPr>
      </w:pPr>
      <w:r>
        <w:rPr>
          <w:noProof/>
        </w:rPr>
        <w:drawing>
          <wp:inline distT="0" distB="0" distL="114300" distR="114300" wp14:anchorId="20AEAD0C" wp14:editId="683170D0">
            <wp:extent cx="5295900" cy="27241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stretch>
                      <a:fillRect/>
                    </a:stretch>
                  </pic:blipFill>
                  <pic:spPr>
                    <a:xfrm>
                      <a:off x="0" y="0"/>
                      <a:ext cx="5295900" cy="2724150"/>
                    </a:xfrm>
                    <a:prstGeom prst="rect">
                      <a:avLst/>
                    </a:prstGeom>
                    <a:noFill/>
                    <a:ln>
                      <a:noFill/>
                    </a:ln>
                  </pic:spPr>
                </pic:pic>
              </a:graphicData>
            </a:graphic>
          </wp:inline>
        </w:drawing>
      </w:r>
    </w:p>
    <w:p w14:paraId="21E8545E" w14:textId="77777777" w:rsidR="003B49B6" w:rsidRDefault="003B49B6" w:rsidP="003B49B6">
      <w:pPr>
        <w:widowControl w:val="0"/>
        <w:spacing w:line="480" w:lineRule="auto"/>
        <w:jc w:val="both"/>
        <w:rPr>
          <w:rFonts w:ascii="Times New Roman" w:eastAsia="DengXian" w:hAnsi="Times New Roman" w:cs="Times New Roman"/>
          <w:color w:val="000000"/>
          <w:sz w:val="22"/>
          <w:szCs w:val="22"/>
          <w:lang w:val="en-US"/>
        </w:rPr>
      </w:pPr>
      <w:r>
        <w:rPr>
          <w:rFonts w:ascii="Times New Roman" w:eastAsia="DengXian" w:hAnsi="Times New Roman" w:cs="Times New Roman"/>
          <w:b/>
          <w:bCs/>
          <w:sz w:val="22"/>
          <w:szCs w:val="22"/>
          <w:lang w:val="en-US"/>
        </w:rPr>
        <w:t xml:space="preserve">Supplementary Figure 9. </w:t>
      </w:r>
      <w:r>
        <w:rPr>
          <w:rFonts w:ascii="Times New Roman" w:eastAsia="DengXian" w:hAnsi="Times New Roman" w:cs="Times New Roman"/>
          <w:b/>
          <w:bCs/>
          <w:sz w:val="22"/>
          <w:szCs w:val="22"/>
          <w:lang w:val="en-US" w:eastAsia="ja-JP"/>
        </w:rPr>
        <w:t>Effects of DNase and proteinase treatments are decreased when the phagocytosis assay is performed with a longer incubation time.</w:t>
      </w:r>
      <w:r>
        <w:rPr>
          <w:rFonts w:ascii="Times New Roman" w:eastAsia="DengXian" w:hAnsi="Times New Roman" w:cs="Times New Roman" w:hint="eastAsia"/>
          <w:b/>
          <w:bCs/>
          <w:sz w:val="22"/>
          <w:szCs w:val="22"/>
          <w:lang w:val="en-US"/>
        </w:rPr>
        <w:t xml:space="preserve"> </w:t>
      </w:r>
      <w:r>
        <w:rPr>
          <w:rFonts w:ascii="Times New Roman" w:eastAsia="DengXian" w:hAnsi="Times New Roman" w:cs="Times New Roman" w:hint="eastAsia"/>
          <w:sz w:val="22"/>
          <w:szCs w:val="22"/>
          <w:lang w:val="en-US"/>
        </w:rPr>
        <w:t>(A) Apoptotic Jur</w:t>
      </w:r>
      <w:r>
        <w:rPr>
          <w:rFonts w:ascii="Times New Roman" w:eastAsia="DengXian" w:hAnsi="Times New Roman" w:cs="Times New Roman"/>
          <w:sz w:val="22"/>
          <w:szCs w:val="22"/>
          <w:lang w:val="en-US"/>
        </w:rPr>
        <w:t>ka</w:t>
      </w:r>
      <w:r>
        <w:rPr>
          <w:rFonts w:ascii="Times New Roman" w:eastAsia="DengXian" w:hAnsi="Times New Roman" w:cs="Times New Roman" w:hint="eastAsia"/>
          <w:sz w:val="22"/>
          <w:szCs w:val="22"/>
          <w:lang w:val="en-US"/>
        </w:rPr>
        <w:t>t cells treated with DNase</w:t>
      </w:r>
      <w:r>
        <w:rPr>
          <w:rFonts w:ascii="Times New Roman" w:eastAsia="DengXian" w:hAnsi="Times New Roman" w:cs="Times New Roman"/>
          <w:sz w:val="22"/>
          <w:szCs w:val="22"/>
          <w:lang w:val="en-US"/>
        </w:rPr>
        <w:t xml:space="preserve"> were incubated with wild-type or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HEK293T cells for 0.5 or </w:t>
      </w:r>
      <w:r>
        <w:rPr>
          <w:rFonts w:ascii="Times New Roman" w:eastAsia="DengXian" w:hAnsi="Times New Roman" w:cs="Times New Roman" w:hint="eastAsia"/>
          <w:sz w:val="22"/>
          <w:szCs w:val="22"/>
          <w:lang w:val="en-US"/>
        </w:rPr>
        <w:t>1</w:t>
      </w:r>
      <w:r>
        <w:rPr>
          <w:rFonts w:ascii="Times New Roman" w:eastAsia="DengXian" w:hAnsi="Times New Roman" w:cs="Times New Roman"/>
          <w:sz w:val="22"/>
          <w:szCs w:val="22"/>
          <w:lang w:val="en-US"/>
        </w:rPr>
        <w:t xml:space="preserve"> h. HEK293T cells that internalized Jurkat cells were analyzed via flow cytometry. The percentages of HEK293T cells harboring </w:t>
      </w:r>
      <w:r>
        <w:rPr>
          <w:rFonts w:ascii="Times New Roman" w:eastAsia="DengXian" w:hAnsi="Times New Roman" w:cs="Times New Roman"/>
          <w:sz w:val="22"/>
          <w:szCs w:val="22"/>
          <w:lang w:val="en-US"/>
        </w:rPr>
        <w:lastRenderedPageBreak/>
        <w:t xml:space="preserve">Jurkat cells are shown. (B) Apoptotic Jurkat cells were treated with or without proteinase. Proteinase-treated cells were incubated with or without the purified histone complex. These cells were incubated with wild-type or </w:t>
      </w:r>
      <w:r>
        <w:rPr>
          <w:rFonts w:ascii="Times New Roman" w:eastAsia="DengXian" w:hAnsi="Times New Roman" w:cs="Times New Roman"/>
          <w:i/>
          <w:iCs/>
          <w:sz w:val="22"/>
          <w:szCs w:val="22"/>
          <w:lang w:val="en-US" w:eastAsia="ja-JP"/>
        </w:rPr>
        <w:t>RAGE</w:t>
      </w:r>
      <w:r>
        <w:rPr>
          <w:rFonts w:ascii="Times New Roman" w:eastAsia="DengXian" w:hAnsi="Times New Roman" w:cs="Times New Roman"/>
          <w:sz w:val="22"/>
          <w:szCs w:val="22"/>
          <w:vertAlign w:val="superscript"/>
          <w:lang w:val="en-US" w:eastAsia="ja-JP"/>
        </w:rPr>
        <w:t>-/-</w:t>
      </w:r>
      <w:r>
        <w:rPr>
          <w:rFonts w:ascii="Times New Roman" w:eastAsia="DengXian" w:hAnsi="Times New Roman" w:cs="Times New Roman"/>
          <w:sz w:val="22"/>
          <w:szCs w:val="22"/>
          <w:lang w:val="en-US"/>
        </w:rPr>
        <w:t xml:space="preserve"> HEK293T cells for 0.5 or </w:t>
      </w:r>
      <w:r>
        <w:rPr>
          <w:rFonts w:ascii="Times New Roman" w:eastAsia="DengXian" w:hAnsi="Times New Roman" w:cs="Times New Roman" w:hint="eastAsia"/>
          <w:sz w:val="22"/>
          <w:szCs w:val="22"/>
          <w:lang w:val="en-US"/>
        </w:rPr>
        <w:t>1</w:t>
      </w:r>
      <w:r>
        <w:rPr>
          <w:rFonts w:ascii="Times New Roman" w:eastAsia="DengXian" w:hAnsi="Times New Roman" w:cs="Times New Roman"/>
          <w:sz w:val="22"/>
          <w:szCs w:val="22"/>
          <w:lang w:val="en-US"/>
        </w:rPr>
        <w:t xml:space="preserve"> h. HEK293T cells that internalized Jurkat cells were analyzed via flow cytometry. The percentages of HEK293T cells harboring Jurkat cells are shown.</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kern w:val="24"/>
          <w:sz w:val="22"/>
          <w:szCs w:val="22"/>
          <w:lang w:val="en-US" w:eastAsia="ja-JP"/>
        </w:rPr>
        <w:t>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xml:space="preserve"> n = </w:t>
      </w:r>
      <w:r>
        <w:rPr>
          <w:rFonts w:ascii="Times New Roman" w:eastAsia="DengXian" w:hAnsi="Times New Roman" w:cs="Times New Roman"/>
          <w:kern w:val="24"/>
          <w:sz w:val="22"/>
          <w:szCs w:val="22"/>
          <w:lang w:val="en-US"/>
        </w:rPr>
        <w:t>3</w:t>
      </w:r>
      <w:r>
        <w:rPr>
          <w:rFonts w:ascii="Times New Roman" w:eastAsia="DengXian" w:hAnsi="Times New Roman" w:cs="Times New Roman"/>
          <w:kern w:val="24"/>
          <w:sz w:val="22"/>
          <w:szCs w:val="22"/>
          <w:lang w:val="en-US" w:eastAsia="ja-JP"/>
        </w:rPr>
        <w:t>.</w:t>
      </w:r>
      <w:r>
        <w:rPr>
          <w:rFonts w:ascii="Times New Roman" w:eastAsia="DengXian" w:hAnsi="Times New Roman" w:cs="Times New Roman"/>
          <w:kern w:val="24"/>
          <w:sz w:val="22"/>
          <w:szCs w:val="22"/>
          <w:lang w:val="en-US"/>
        </w:rPr>
        <w:t xml:space="preserve"> </w:t>
      </w:r>
      <w:r>
        <w:rPr>
          <w:rFonts w:ascii="Times New Roman" w:eastAsia="DengXian" w:hAnsi="Times New Roman" w:cs="Times New Roman"/>
          <w:i/>
          <w:iCs/>
          <w:sz w:val="22"/>
          <w:szCs w:val="22"/>
          <w:lang w:val="en-US"/>
        </w:rPr>
        <w:t xml:space="preserve">P </w:t>
      </w:r>
      <w:r>
        <w:rPr>
          <w:rFonts w:ascii="Times New Roman" w:eastAsia="DengXian" w:hAnsi="Times New Roman" w:cs="Times New Roman"/>
          <w:sz w:val="22"/>
          <w:szCs w:val="22"/>
          <w:lang w:val="en-US"/>
        </w:rPr>
        <w:t>values were derived from an unpaired two-tailed Student’s t-test.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0.05;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&lt; 0.01; ns not significant (</w:t>
      </w:r>
      <w:r>
        <w:rPr>
          <w:rFonts w:ascii="Times New Roman" w:eastAsia="DengXian" w:hAnsi="Times New Roman" w:cs="Times New Roman" w:hint="eastAsia"/>
          <w:i/>
          <w:iCs/>
          <w:color w:val="000000"/>
          <w:sz w:val="22"/>
          <w:szCs w:val="22"/>
          <w:lang w:val="en-US"/>
        </w:rPr>
        <w:t>P</w:t>
      </w:r>
      <w:r>
        <w:rPr>
          <w:rFonts w:ascii="Times New Roman" w:eastAsia="DengXian" w:hAnsi="Times New Roman" w:cs="Times New Roman" w:hint="eastAsia"/>
          <w:color w:val="000000"/>
          <w:sz w:val="22"/>
          <w:szCs w:val="22"/>
          <w:lang w:val="en-US"/>
        </w:rPr>
        <w:t xml:space="preserve"> </w:t>
      </w:r>
      <w:r>
        <w:rPr>
          <w:rFonts w:ascii="Times New Roman" w:eastAsia="DengXian" w:hAnsi="Times New Roman" w:cs="Times New Roman" w:hint="eastAsia"/>
          <w:color w:val="000000"/>
          <w:sz w:val="22"/>
          <w:szCs w:val="22"/>
          <w:lang w:val="en-US"/>
        </w:rPr>
        <w:t>≥</w:t>
      </w:r>
      <w:r>
        <w:rPr>
          <w:rFonts w:ascii="Times New Roman" w:eastAsia="DengXian" w:hAnsi="Times New Roman" w:cs="Times New Roman" w:hint="eastAsia"/>
          <w:color w:val="000000"/>
          <w:sz w:val="22"/>
          <w:szCs w:val="22"/>
          <w:lang w:val="en-US"/>
        </w:rPr>
        <w:t xml:space="preserve"> 0.05).</w:t>
      </w:r>
    </w:p>
    <w:p w14:paraId="68F96839" w14:textId="77777777" w:rsidR="003B49B6" w:rsidRDefault="003B49B6" w:rsidP="003B49B6">
      <w:pPr>
        <w:widowControl w:val="0"/>
        <w:spacing w:line="480" w:lineRule="auto"/>
        <w:jc w:val="both"/>
        <w:rPr>
          <w:rFonts w:ascii="Times New Roman" w:eastAsia="DengXian" w:hAnsi="Times New Roman" w:cs="Times New Roman"/>
          <w:sz w:val="22"/>
          <w:szCs w:val="22"/>
          <w:lang w:val="en-US"/>
        </w:rPr>
      </w:pPr>
      <w:r>
        <w:rPr>
          <w:rFonts w:ascii="Times New Roman" w:eastAsia="DengXian" w:hAnsi="Times New Roman" w:cs="Times New Roman"/>
          <w:color w:val="000000"/>
          <w:sz w:val="22"/>
          <w:szCs w:val="22"/>
          <w:lang w:val="en-US"/>
        </w:rPr>
        <w:fldChar w:fldCharType="begin"/>
      </w:r>
      <w:r>
        <w:rPr>
          <w:rFonts w:ascii="Times New Roman" w:eastAsia="DengXian" w:hAnsi="Times New Roman" w:cs="Times New Roman"/>
          <w:color w:val="000000"/>
          <w:sz w:val="22"/>
          <w:szCs w:val="22"/>
          <w:lang w:val="en-US"/>
        </w:rPr>
        <w:instrText xml:space="preserve"> ADDIN </w:instrText>
      </w:r>
      <w:r>
        <w:rPr>
          <w:rFonts w:ascii="Times New Roman" w:eastAsia="DengXian" w:hAnsi="Times New Roman" w:cs="Times New Roman"/>
          <w:color w:val="000000"/>
          <w:sz w:val="22"/>
          <w:szCs w:val="22"/>
          <w:lang w:val="en-US"/>
        </w:rPr>
        <w:fldChar w:fldCharType="end"/>
      </w:r>
    </w:p>
    <w:p w14:paraId="432036E3" w14:textId="77777777" w:rsidR="003B49B6" w:rsidRDefault="003B49B6" w:rsidP="003B49B6">
      <w:pPr>
        <w:widowControl w:val="0"/>
        <w:numPr>
          <w:ilvl w:val="0"/>
          <w:numId w:val="1"/>
        </w:numPr>
        <w:spacing w:line="480" w:lineRule="auto"/>
        <w:jc w:val="center"/>
        <w:rPr>
          <w:rFonts w:ascii="Times New Roman" w:eastAsia="DengXian" w:hAnsi="Times New Roman" w:cs="Times New Roman"/>
          <w:sz w:val="22"/>
          <w:szCs w:val="22"/>
          <w:lang w:val="en-US"/>
        </w:rPr>
      </w:pPr>
      <w:r>
        <w:rPr>
          <w:noProof/>
        </w:rPr>
        <w:drawing>
          <wp:inline distT="0" distB="0" distL="114300" distR="114300" wp14:anchorId="4BC1BD88" wp14:editId="6290E405">
            <wp:extent cx="5229225" cy="34861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4"/>
                    <a:stretch>
                      <a:fillRect/>
                    </a:stretch>
                  </pic:blipFill>
                  <pic:spPr>
                    <a:xfrm>
                      <a:off x="0" y="0"/>
                      <a:ext cx="5229225" cy="3486150"/>
                    </a:xfrm>
                    <a:prstGeom prst="rect">
                      <a:avLst/>
                    </a:prstGeom>
                    <a:noFill/>
                    <a:ln>
                      <a:noFill/>
                    </a:ln>
                  </pic:spPr>
                </pic:pic>
              </a:graphicData>
            </a:graphic>
          </wp:inline>
        </w:drawing>
      </w:r>
    </w:p>
    <w:p w14:paraId="45E676AF" w14:textId="77777777" w:rsidR="003B49B6" w:rsidRDefault="003B49B6" w:rsidP="003B49B6">
      <w:pPr>
        <w:widowControl w:val="0"/>
        <w:numPr>
          <w:ilvl w:val="0"/>
          <w:numId w:val="1"/>
        </w:numPr>
        <w:spacing w:line="480" w:lineRule="auto"/>
        <w:rPr>
          <w:rFonts w:ascii="Times New Roman" w:eastAsia="DengXian" w:hAnsi="Times New Roman" w:cs="Times New Roman"/>
          <w:sz w:val="22"/>
          <w:szCs w:val="22"/>
          <w:lang w:val="en-US"/>
        </w:rPr>
      </w:pPr>
      <w:r>
        <w:rPr>
          <w:rFonts w:ascii="Times New Roman" w:eastAsia="DengXian" w:hAnsi="Times New Roman" w:cs="Times New Roman"/>
          <w:b/>
          <w:bCs/>
          <w:sz w:val="22"/>
          <w:szCs w:val="22"/>
          <w:lang w:val="en-US"/>
        </w:rPr>
        <w:t xml:space="preserve">Supplementary Figure </w:t>
      </w:r>
      <w:r>
        <w:rPr>
          <w:rFonts w:ascii="Times New Roman" w:eastAsia="DengXian" w:hAnsi="Times New Roman" w:cs="Times New Roman" w:hint="eastAsia"/>
          <w:b/>
          <w:bCs/>
          <w:sz w:val="22"/>
          <w:szCs w:val="22"/>
          <w:lang w:val="en-US"/>
        </w:rPr>
        <w:t>10</w:t>
      </w:r>
      <w:r>
        <w:rPr>
          <w:rFonts w:ascii="Times New Roman" w:eastAsia="DengXian" w:hAnsi="Times New Roman" w:cs="Times New Roman"/>
          <w:b/>
          <w:bCs/>
          <w:sz w:val="22"/>
          <w:szCs w:val="22"/>
          <w:lang w:val="en-US"/>
        </w:rPr>
        <w:t>. Preparation of apoptotic primary thymocytes.</w:t>
      </w:r>
      <w:r>
        <w:rPr>
          <w:rFonts w:ascii="Times New Roman" w:eastAsia="DengXian" w:hAnsi="Times New Roman" w:cs="Times New Roman"/>
          <w:sz w:val="22"/>
          <w:szCs w:val="22"/>
          <w:lang w:val="en-US"/>
        </w:rPr>
        <w:t xml:space="preserve"> (A) Representative flow cytometry histogram of mouse primary thymocytes labelled with or without PKH67. (B) Thymocytes labelled with PKH67 were treated with dexamethasone. Their viability was measured and the IC50 was calculated. (C) Representative flow cytometry plots of PI and Annexin V-FITC staining of thymocytes treated with or without 2.5 µM dexamethasone.</w:t>
      </w:r>
    </w:p>
    <w:p w14:paraId="3563F7B5" w14:textId="77777777" w:rsidR="003B49B6" w:rsidRDefault="003B49B6" w:rsidP="003B49B6">
      <w:pPr>
        <w:widowControl w:val="0"/>
        <w:spacing w:line="480" w:lineRule="auto"/>
        <w:jc w:val="center"/>
        <w:rPr>
          <w:rFonts w:ascii="Times New Roman" w:eastAsia="DengXian" w:hAnsi="Times New Roman" w:cs="Times New Roman"/>
          <w:sz w:val="22"/>
          <w:szCs w:val="22"/>
          <w:lang w:val="en-US"/>
        </w:rPr>
      </w:pPr>
      <w:r>
        <w:rPr>
          <w:noProof/>
        </w:rPr>
        <w:lastRenderedPageBreak/>
        <w:drawing>
          <wp:inline distT="0" distB="0" distL="114300" distR="114300" wp14:anchorId="6B8876F2" wp14:editId="6D4807AA">
            <wp:extent cx="5295900" cy="43719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tretch>
                      <a:fillRect/>
                    </a:stretch>
                  </pic:blipFill>
                  <pic:spPr>
                    <a:xfrm>
                      <a:off x="0" y="0"/>
                      <a:ext cx="5295900" cy="4371975"/>
                    </a:xfrm>
                    <a:prstGeom prst="rect">
                      <a:avLst/>
                    </a:prstGeom>
                    <a:noFill/>
                    <a:ln>
                      <a:noFill/>
                    </a:ln>
                  </pic:spPr>
                </pic:pic>
              </a:graphicData>
            </a:graphic>
          </wp:inline>
        </w:drawing>
      </w:r>
    </w:p>
    <w:p w14:paraId="5722B651" w14:textId="77777777" w:rsidR="003B49B6" w:rsidRDefault="003B49B6" w:rsidP="003B49B6">
      <w:pPr>
        <w:widowControl w:val="0"/>
        <w:numPr>
          <w:ilvl w:val="0"/>
          <w:numId w:val="1"/>
        </w:numPr>
        <w:spacing w:line="480" w:lineRule="auto"/>
        <w:jc w:val="both"/>
        <w:rPr>
          <w:rFonts w:ascii="Calibri" w:eastAsia="SimSun" w:hAnsi="Calibri" w:cs="Times New Roman"/>
          <w:lang w:val="en-US"/>
        </w:rPr>
      </w:pPr>
      <w:r>
        <w:rPr>
          <w:rFonts w:ascii="Times New Roman" w:eastAsia="DengXian" w:hAnsi="Times New Roman" w:cs="Times New Roman"/>
          <w:b/>
          <w:bCs/>
          <w:sz w:val="22"/>
          <w:szCs w:val="22"/>
          <w:lang w:val="en-US"/>
        </w:rPr>
        <w:t xml:space="preserve">Supplementary Figure </w:t>
      </w:r>
      <w:r>
        <w:rPr>
          <w:rFonts w:ascii="Times New Roman" w:eastAsia="DengXian" w:hAnsi="Times New Roman" w:cs="Times New Roman" w:hint="eastAsia"/>
          <w:b/>
          <w:bCs/>
          <w:sz w:val="22"/>
          <w:szCs w:val="22"/>
          <w:lang w:val="en-US"/>
        </w:rPr>
        <w:t>11</w:t>
      </w:r>
      <w:r>
        <w:rPr>
          <w:rFonts w:ascii="Times New Roman" w:eastAsia="DengXian" w:hAnsi="Times New Roman" w:cs="Times New Roman"/>
          <w:b/>
          <w:bCs/>
          <w:sz w:val="22"/>
          <w:szCs w:val="22"/>
          <w:lang w:val="en-US"/>
        </w:rPr>
        <w:t xml:space="preserve">. Construction of </w:t>
      </w:r>
      <w:r>
        <w:rPr>
          <w:rFonts w:ascii="Times New Roman" w:eastAsia="DengXian" w:hAnsi="Times New Roman" w:cs="Times New Roman"/>
          <w:b/>
          <w:bCs/>
          <w:i/>
          <w:iCs/>
          <w:sz w:val="22"/>
          <w:szCs w:val="22"/>
          <w:lang w:val="en-US"/>
        </w:rPr>
        <w:t>Ager</w:t>
      </w:r>
      <w:r>
        <w:rPr>
          <w:rFonts w:ascii="Times New Roman" w:eastAsia="DengXian" w:hAnsi="Times New Roman" w:cs="Times New Roman"/>
          <w:b/>
          <w:bCs/>
          <w:sz w:val="22"/>
          <w:szCs w:val="22"/>
          <w:lang w:val="en-US"/>
        </w:rPr>
        <w:t xml:space="preserve"> (mouse </w:t>
      </w:r>
      <w:r>
        <w:rPr>
          <w:rFonts w:ascii="Times New Roman" w:eastAsia="DengXian" w:hAnsi="Times New Roman" w:cs="Times New Roman"/>
          <w:b/>
          <w:bCs/>
          <w:i/>
          <w:iCs/>
          <w:sz w:val="22"/>
          <w:szCs w:val="22"/>
          <w:lang w:val="en-US"/>
        </w:rPr>
        <w:t>RAGE</w:t>
      </w:r>
      <w:r>
        <w:rPr>
          <w:rFonts w:ascii="Times New Roman" w:eastAsia="DengXian" w:hAnsi="Times New Roman" w:cs="Times New Roman"/>
          <w:b/>
          <w:bCs/>
          <w:sz w:val="22"/>
          <w:szCs w:val="22"/>
          <w:lang w:val="en-US"/>
        </w:rPr>
        <w:t xml:space="preserve">) knockout mice. </w:t>
      </w:r>
      <w:r>
        <w:rPr>
          <w:rFonts w:ascii="Times New Roman" w:eastAsia="DengXian" w:hAnsi="Times New Roman" w:cs="Times New Roman"/>
          <w:sz w:val="22"/>
          <w:szCs w:val="22"/>
          <w:lang w:val="en-US"/>
        </w:rPr>
        <w:t xml:space="preserve">(A) Schematic diagram of the knockout of </w:t>
      </w:r>
      <w:r>
        <w:rPr>
          <w:rFonts w:ascii="Times New Roman" w:eastAsia="DengXian" w:hAnsi="Times New Roman" w:cs="Times New Roman"/>
          <w:i/>
          <w:iCs/>
          <w:sz w:val="22"/>
          <w:szCs w:val="22"/>
          <w:lang w:val="en-US"/>
        </w:rPr>
        <w:t>Ager</w:t>
      </w:r>
      <w:r>
        <w:rPr>
          <w:rFonts w:ascii="Times New Roman" w:eastAsia="DengXian" w:hAnsi="Times New Roman" w:cs="Times New Roman"/>
          <w:sz w:val="22"/>
          <w:szCs w:val="22"/>
          <w:lang w:val="en-US"/>
        </w:rPr>
        <w:t xml:space="preserve"> and the locations of the verification primers F1, R1, and R2. (B) Knockout of </w:t>
      </w:r>
      <w:r>
        <w:rPr>
          <w:rFonts w:ascii="Times New Roman" w:eastAsia="DengXian" w:hAnsi="Times New Roman" w:cs="Times New Roman"/>
          <w:i/>
          <w:iCs/>
          <w:sz w:val="22"/>
          <w:szCs w:val="22"/>
          <w:lang w:val="en-US"/>
        </w:rPr>
        <w:t>Ager</w:t>
      </w:r>
      <w:r>
        <w:rPr>
          <w:rFonts w:ascii="Times New Roman" w:eastAsia="DengXian" w:hAnsi="Times New Roman" w:cs="Times New Roman"/>
          <w:sz w:val="22"/>
          <w:szCs w:val="22"/>
          <w:lang w:val="en-US"/>
        </w:rPr>
        <w:t xml:space="preserve"> was verified via PCR using primers F1 and R1 (left panel) and F1 and R2 (right panel).</w:t>
      </w:r>
    </w:p>
    <w:p w14:paraId="69B919EA" w14:textId="77777777" w:rsidR="003B49B6" w:rsidRDefault="003B49B6" w:rsidP="003B49B6">
      <w:pPr>
        <w:widowControl w:val="0"/>
        <w:numPr>
          <w:ilvl w:val="0"/>
          <w:numId w:val="1"/>
        </w:numPr>
        <w:spacing w:line="480" w:lineRule="auto"/>
        <w:jc w:val="both"/>
      </w:pPr>
    </w:p>
    <w:p w14:paraId="7D2413B3" w14:textId="77777777" w:rsidR="003B49B6" w:rsidRDefault="003B49B6" w:rsidP="003B49B6">
      <w:pPr>
        <w:spacing w:line="480" w:lineRule="auto"/>
        <w:jc w:val="center"/>
        <w:rPr>
          <w:rFonts w:ascii="Times New Roman" w:eastAsia="SimSun" w:hAnsi="Times New Roman" w:cs="Times New Roman"/>
          <w:b/>
          <w:bCs/>
          <w:sz w:val="22"/>
          <w:szCs w:val="22"/>
          <w:lang w:val="en-US"/>
        </w:rPr>
      </w:pPr>
      <w:r>
        <w:rPr>
          <w:noProof/>
        </w:rPr>
        <w:lastRenderedPageBreak/>
        <w:drawing>
          <wp:inline distT="0" distB="0" distL="114300" distR="114300" wp14:anchorId="7F5AF85E" wp14:editId="5FF738D7">
            <wp:extent cx="5295900" cy="25812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stretch>
                      <a:fillRect/>
                    </a:stretch>
                  </pic:blipFill>
                  <pic:spPr>
                    <a:xfrm>
                      <a:off x="0" y="0"/>
                      <a:ext cx="5295900" cy="2581275"/>
                    </a:xfrm>
                    <a:prstGeom prst="rect">
                      <a:avLst/>
                    </a:prstGeom>
                    <a:noFill/>
                    <a:ln>
                      <a:noFill/>
                    </a:ln>
                  </pic:spPr>
                </pic:pic>
              </a:graphicData>
            </a:graphic>
          </wp:inline>
        </w:drawing>
      </w:r>
    </w:p>
    <w:p w14:paraId="6C14B73B" w14:textId="77777777" w:rsidR="003B49B6" w:rsidRDefault="003B49B6" w:rsidP="003B49B6">
      <w:pPr>
        <w:spacing w:line="480" w:lineRule="auto"/>
        <w:rPr>
          <w:rFonts w:ascii="Times New Roman" w:eastAsia="DengXian" w:hAnsi="Times New Roman" w:cs="Times New Roman"/>
          <w:sz w:val="22"/>
          <w:szCs w:val="22"/>
          <w:lang w:val="en-US"/>
        </w:rPr>
      </w:pPr>
      <w:r>
        <w:rPr>
          <w:rFonts w:ascii="Times New Roman" w:eastAsia="DengXian" w:hAnsi="Times New Roman" w:cs="Times New Roman"/>
          <w:b/>
          <w:bCs/>
          <w:sz w:val="22"/>
          <w:szCs w:val="22"/>
          <w:lang w:val="en-US"/>
        </w:rPr>
        <w:t xml:space="preserve">Supplementary Figure 12. </w:t>
      </w:r>
      <w:r>
        <w:rPr>
          <w:rFonts w:ascii="Times New Roman" w:eastAsia="DengXian" w:hAnsi="Times New Roman" w:cs="Times New Roman"/>
          <w:b/>
          <w:bCs/>
          <w:kern w:val="0"/>
          <w:sz w:val="22"/>
          <w:szCs w:val="22"/>
          <w:lang w:val="en-US"/>
          <w14:ligatures w14:val="none"/>
        </w:rPr>
        <w:t xml:space="preserve">Histone-induced and RAGE-mediated phagocytosis occurs in mouse </w:t>
      </w:r>
      <w:bookmarkStart w:id="9" w:name="OLE_LINK26"/>
      <w:r>
        <w:rPr>
          <w:rFonts w:ascii="Times New Roman" w:eastAsia="DengXian" w:hAnsi="Times New Roman" w:cs="Times New Roman"/>
          <w:b/>
          <w:bCs/>
          <w:kern w:val="0"/>
          <w:sz w:val="22"/>
          <w:szCs w:val="22"/>
          <w:lang w:val="en-US"/>
          <w14:ligatures w14:val="none"/>
        </w:rPr>
        <w:t>primary lung epithelial cells</w:t>
      </w:r>
      <w:bookmarkEnd w:id="9"/>
      <w:r>
        <w:rPr>
          <w:rFonts w:ascii="Times New Roman" w:eastAsia="DengXian" w:hAnsi="Times New Roman" w:cs="Times New Roman"/>
          <w:b/>
          <w:bCs/>
          <w:kern w:val="0"/>
          <w:sz w:val="22"/>
          <w:szCs w:val="22"/>
          <w:lang w:val="en-US"/>
          <w14:ligatures w14:val="none"/>
        </w:rPr>
        <w:t>.</w:t>
      </w:r>
      <w:r>
        <w:rPr>
          <w:rFonts w:ascii="Times New Roman" w:eastAsia="DengXian" w:hAnsi="Times New Roman" w:cs="Times New Roman"/>
          <w:sz w:val="22"/>
          <w:szCs w:val="22"/>
          <w:lang w:val="en-US"/>
        </w:rPr>
        <w:t xml:space="preserve"> (A) </w:t>
      </w:r>
      <w:bookmarkStart w:id="10" w:name="OLE_LINK28"/>
      <w:r>
        <w:rPr>
          <w:rFonts w:ascii="Times New Roman" w:eastAsia="SimSun" w:hAnsi="Times New Roman" w:cs="Times New Roman"/>
          <w:kern w:val="0"/>
          <w:sz w:val="22"/>
          <w:szCs w:val="22"/>
          <w:lang w:val="en-US"/>
          <w14:ligatures w14:val="none"/>
        </w:rPr>
        <w:t>Jurka</w:t>
      </w:r>
      <w:r>
        <w:rPr>
          <w:rFonts w:ascii="Times New Roman" w:eastAsia="DengXian" w:hAnsi="Times New Roman" w:cs="Times New Roman"/>
          <w:kern w:val="0"/>
          <w:sz w:val="22"/>
          <w:szCs w:val="22"/>
          <w:lang w:val="en-US"/>
          <w14:ligatures w14:val="none"/>
        </w:rPr>
        <w:t>t cells</w:t>
      </w:r>
      <w:bookmarkEnd w:id="10"/>
      <w:r>
        <w:rPr>
          <w:rFonts w:ascii="Times New Roman" w:eastAsia="DengXian" w:hAnsi="Times New Roman" w:cs="Times New Roman"/>
          <w:kern w:val="0"/>
          <w:sz w:val="22"/>
          <w:szCs w:val="22"/>
          <w:lang w:val="en-US"/>
          <w14:ligatures w14:val="none"/>
        </w:rPr>
        <w:t xml:space="preserve"> were labeled with PKH67</w:t>
      </w:r>
      <w:r>
        <w:rPr>
          <w:rFonts w:ascii="Times New Roman" w:eastAsia="DengXian" w:hAnsi="Times New Roman" w:cs="Times New Roman"/>
          <w:sz w:val="22"/>
          <w:szCs w:val="22"/>
          <w:lang w:val="en-US"/>
        </w:rPr>
        <w:t xml:space="preserve">. Apoptotic Jurkat cells were treated with or without DNase and they were incubated with </w:t>
      </w:r>
      <w:bookmarkStart w:id="11" w:name="OLE_LINK27"/>
      <w:r>
        <w:rPr>
          <w:rFonts w:ascii="Times New Roman" w:eastAsia="DengXian" w:hAnsi="Times New Roman" w:cs="Times New Roman"/>
          <w:sz w:val="22"/>
          <w:szCs w:val="22"/>
          <w:lang w:val="en-US"/>
        </w:rPr>
        <w:t>primary lung epithelial cells</w:t>
      </w:r>
      <w:bookmarkEnd w:id="11"/>
      <w:r>
        <w:rPr>
          <w:rFonts w:ascii="Times New Roman" w:eastAsia="DengXian" w:hAnsi="Times New Roman" w:cs="Times New Roman"/>
          <w:sz w:val="22"/>
          <w:szCs w:val="22"/>
          <w:lang w:val="en-US"/>
        </w:rPr>
        <w:t xml:space="preserve">. After 0.5 h incubation, </w:t>
      </w:r>
      <w:r>
        <w:rPr>
          <w:rFonts w:ascii="Times New Roman" w:eastAsia="DengXian" w:hAnsi="Times New Roman" w:cs="Times New Roman"/>
          <w:sz w:val="22"/>
          <w:szCs w:val="22"/>
          <w:lang w:val="en-US" w:eastAsia="ja-JP"/>
        </w:rPr>
        <w:t xml:space="preserve">Jurkat cells that were present outside of lung epithelial cells were labeled with a </w:t>
      </w:r>
      <w:r>
        <w:rPr>
          <w:rFonts w:ascii="Times New Roman" w:eastAsia="DengXian" w:hAnsi="Times New Roman" w:cs="Times New Roman"/>
          <w:sz w:val="22"/>
          <w:szCs w:val="22"/>
          <w:lang w:val="en-US"/>
        </w:rPr>
        <w:t xml:space="preserve">PE-conjugated CD3 antibody. </w:t>
      </w:r>
      <w:r>
        <w:rPr>
          <w:rFonts w:ascii="Times New Roman" w:eastAsia="DengXian" w:hAnsi="Times New Roman" w:cs="Times New Roman"/>
          <w:sz w:val="22"/>
          <w:szCs w:val="22"/>
          <w:lang w:val="en-US" w:eastAsia="ja-JP"/>
        </w:rPr>
        <w:t xml:space="preserve">Lung epithelial </w:t>
      </w:r>
      <w:r>
        <w:rPr>
          <w:rFonts w:ascii="Times New Roman" w:eastAsia="DengXian" w:hAnsi="Times New Roman" w:cs="Times New Roman"/>
          <w:sz w:val="22"/>
          <w:szCs w:val="22"/>
          <w:lang w:val="en-US"/>
        </w:rPr>
        <w:t xml:space="preserve">cells that internalized Jurkat cells were analyzed via flow cytometry. The phagocytic index was calculated as the ratio of PKH67-positive/CD3-negative cells to all cells gated. The percentages of </w:t>
      </w:r>
      <w:r>
        <w:rPr>
          <w:rFonts w:ascii="Times New Roman" w:eastAsia="DengXian" w:hAnsi="Times New Roman" w:cs="Times New Roman"/>
          <w:sz w:val="22"/>
          <w:szCs w:val="22"/>
          <w:lang w:val="en-US" w:eastAsia="ja-JP"/>
        </w:rPr>
        <w:t xml:space="preserve">lung epithelial </w:t>
      </w:r>
      <w:r>
        <w:rPr>
          <w:rFonts w:ascii="Times New Roman" w:eastAsia="DengXian" w:hAnsi="Times New Roman" w:cs="Times New Roman"/>
          <w:sz w:val="22"/>
          <w:szCs w:val="22"/>
          <w:lang w:val="en-US"/>
        </w:rPr>
        <w:t>cells harboring Jurkat cells are shown in the right panel.</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 xml:space="preserve">(B) Apoptotic </w:t>
      </w:r>
      <w:r>
        <w:rPr>
          <w:rFonts w:ascii="Times New Roman" w:eastAsia="SimSun" w:hAnsi="Times New Roman" w:cs="Times New Roman"/>
          <w:kern w:val="0"/>
          <w:sz w:val="22"/>
          <w:szCs w:val="22"/>
          <w:lang w:val="en-US"/>
          <w14:ligatures w14:val="none"/>
        </w:rPr>
        <w:t>Jurka</w:t>
      </w:r>
      <w:r>
        <w:rPr>
          <w:rFonts w:ascii="Times New Roman" w:eastAsia="DengXian" w:hAnsi="Times New Roman" w:cs="Times New Roman"/>
          <w:kern w:val="0"/>
          <w:sz w:val="22"/>
          <w:szCs w:val="22"/>
          <w:lang w:val="en-US"/>
          <w14:ligatures w14:val="none"/>
        </w:rPr>
        <w:t>t cells</w:t>
      </w:r>
      <w:r>
        <w:rPr>
          <w:rFonts w:ascii="Times New Roman" w:eastAsia="DengXian" w:hAnsi="Times New Roman" w:cs="Times New Roman"/>
          <w:sz w:val="22"/>
          <w:szCs w:val="22"/>
          <w:lang w:val="en-US"/>
        </w:rPr>
        <w:t xml:space="preserve"> were pretreated with an anti-histone H3 antibody or a nonspecific control IgG. The internalization of these cells (PKH67-positive/CD3-negative cells) in lung epithelial cells was analyzed via flow cytometry.</w:t>
      </w:r>
      <w:r>
        <w:rPr>
          <w:rFonts w:ascii="Times New Roman" w:eastAsia="DengXian" w:hAnsi="Times New Roman" w:cs="Times New Roman"/>
          <w:kern w:val="24"/>
          <w:sz w:val="22"/>
          <w:szCs w:val="22"/>
          <w:lang w:val="en-US" w:eastAsia="ja-JP"/>
        </w:rPr>
        <w:t xml:space="preserve"> Data are presented as mean ± </w:t>
      </w:r>
      <w:r>
        <w:rPr>
          <w:rFonts w:ascii="Times New Roman" w:eastAsia="DengXian" w:hAnsi="Times New Roman" w:cs="Times New Roman"/>
          <w:kern w:val="24"/>
          <w:sz w:val="22"/>
          <w:szCs w:val="22"/>
          <w:lang w:val="en-US"/>
        </w:rPr>
        <w:t>SEM</w:t>
      </w:r>
      <w:r>
        <w:rPr>
          <w:rFonts w:ascii="Times New Roman" w:eastAsia="DengXian" w:hAnsi="Times New Roman" w:cs="Times New Roman"/>
          <w:kern w:val="24"/>
          <w:sz w:val="22"/>
          <w:szCs w:val="22"/>
          <w:lang w:val="en-US" w:eastAsia="ja-JP"/>
        </w:rPr>
        <w:t>. n = </w:t>
      </w:r>
      <w:r>
        <w:rPr>
          <w:rFonts w:ascii="Times New Roman" w:eastAsia="DengXian" w:hAnsi="Times New Roman" w:cs="Times New Roman"/>
          <w:kern w:val="24"/>
          <w:sz w:val="22"/>
          <w:szCs w:val="22"/>
          <w:lang w:val="en-US"/>
        </w:rPr>
        <w:t>3</w:t>
      </w:r>
      <w:r>
        <w:rPr>
          <w:rFonts w:ascii="Times New Roman" w:eastAsia="DengXian" w:hAnsi="Times New Roman" w:cs="Times New Roman"/>
          <w:kern w:val="24"/>
          <w:sz w:val="22"/>
          <w:szCs w:val="22"/>
          <w:lang w:val="en-US" w:eastAsia="ja-JP"/>
        </w:rPr>
        <w:t>.</w:t>
      </w:r>
      <w:r>
        <w:rPr>
          <w:rFonts w:ascii="Times New Roman" w:eastAsia="DengXian" w:hAnsi="Times New Roman" w:cs="Times New Roman"/>
          <w:kern w:val="24"/>
          <w:sz w:val="22"/>
          <w:szCs w:val="22"/>
          <w:lang w:val="en-US"/>
        </w:rPr>
        <w:t xml:space="preserve">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values were derived from an unpaired two-tailed Student’s t-test.</w:t>
      </w:r>
      <w:r>
        <w:rPr>
          <w:rFonts w:ascii="Times New Roman" w:eastAsia="DengXian" w:hAnsi="Times New Roman" w:cs="Times New Roman" w:hint="eastAsia"/>
          <w:sz w:val="22"/>
          <w:szCs w:val="22"/>
          <w:lang w:val="en-US"/>
        </w:rPr>
        <w:t xml:space="preserve"> </w:t>
      </w:r>
      <w:r>
        <w:rPr>
          <w:rFonts w:ascii="Times New Roman" w:eastAsia="DengXian" w:hAnsi="Times New Roman" w:cs="Times New Roman"/>
          <w:sz w:val="22"/>
          <w:szCs w:val="22"/>
          <w:lang w:val="en-US"/>
        </w:rPr>
        <w:t>*</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&lt; 0.05;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&lt; 0.01;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&lt; 0.001; ns not significant (</w:t>
      </w:r>
      <w:r>
        <w:rPr>
          <w:rFonts w:ascii="Times New Roman" w:eastAsia="DengXian" w:hAnsi="Times New Roman" w:cs="Times New Roman"/>
          <w:i/>
          <w:iCs/>
          <w:sz w:val="22"/>
          <w:szCs w:val="22"/>
          <w:lang w:val="en-US"/>
        </w:rPr>
        <w:t>P</w:t>
      </w:r>
      <w:r>
        <w:rPr>
          <w:rFonts w:ascii="Times New Roman" w:eastAsia="DengXian" w:hAnsi="Times New Roman" w:cs="Times New Roman"/>
          <w:sz w:val="22"/>
          <w:szCs w:val="22"/>
          <w:lang w:val="en-US"/>
        </w:rPr>
        <w:t xml:space="preserve"> </w:t>
      </w:r>
      <w:r>
        <w:rPr>
          <w:rFonts w:ascii="Times New Roman" w:eastAsia="DengXian" w:hAnsi="Times New Roman" w:cs="Times New Roman" w:hint="eastAsia"/>
          <w:sz w:val="22"/>
          <w:szCs w:val="22"/>
          <w:lang w:val="en-US"/>
        </w:rPr>
        <w:t>≥</w:t>
      </w:r>
      <w:r>
        <w:rPr>
          <w:rFonts w:ascii="Times New Roman" w:eastAsia="DengXian" w:hAnsi="Times New Roman" w:cs="Times New Roman"/>
          <w:sz w:val="22"/>
          <w:szCs w:val="22"/>
          <w:lang w:val="en-US"/>
        </w:rPr>
        <w:t xml:space="preserve"> 0.05).</w:t>
      </w:r>
      <w:r>
        <w:rPr>
          <w:rFonts w:ascii="Times New Roman" w:eastAsia="DengXian" w:hAnsi="Times New Roman" w:cs="Times New Roman"/>
          <w:sz w:val="22"/>
          <w:szCs w:val="22"/>
          <w:lang w:val="en-US"/>
        </w:rPr>
        <w:fldChar w:fldCharType="begin"/>
      </w:r>
      <w:r>
        <w:rPr>
          <w:rFonts w:ascii="Times New Roman" w:eastAsia="DengXian" w:hAnsi="Times New Roman" w:cs="Times New Roman"/>
          <w:sz w:val="22"/>
          <w:szCs w:val="22"/>
          <w:lang w:val="en-US"/>
        </w:rPr>
        <w:instrText xml:space="preserve"> ADDIN </w:instrText>
      </w:r>
      <w:r>
        <w:rPr>
          <w:rFonts w:ascii="Times New Roman" w:eastAsia="DengXian" w:hAnsi="Times New Roman" w:cs="Times New Roman"/>
          <w:sz w:val="22"/>
          <w:szCs w:val="22"/>
          <w:lang w:val="en-US"/>
        </w:rPr>
        <w:fldChar w:fldCharType="end"/>
      </w:r>
      <w:r>
        <w:rPr>
          <w:rFonts w:ascii="Times New Roman" w:eastAsia="DengXian" w:hAnsi="Times New Roman" w:cs="Times New Roman"/>
          <w:sz w:val="22"/>
          <w:szCs w:val="22"/>
          <w:lang w:val="en-US"/>
        </w:rPr>
        <w:br w:type="page"/>
      </w:r>
    </w:p>
    <w:p w14:paraId="71C6405A" w14:textId="77777777" w:rsidR="003B49B6" w:rsidRDefault="003B49B6" w:rsidP="003B49B6">
      <w:pPr>
        <w:spacing w:line="480" w:lineRule="auto"/>
        <w:jc w:val="both"/>
        <w:rPr>
          <w:rFonts w:ascii="Times New Roman" w:eastAsia="SimSun" w:hAnsi="Times New Roman" w:cs="Times New Roman"/>
          <w:b/>
          <w:bCs/>
          <w:sz w:val="22"/>
          <w:szCs w:val="22"/>
          <w:lang w:val="en-US"/>
        </w:rPr>
      </w:pPr>
      <w:r>
        <w:rPr>
          <w:rFonts w:ascii="Times New Roman" w:eastAsia="SimSun" w:hAnsi="Times New Roman" w:cs="Times New Roman"/>
          <w:b/>
          <w:bCs/>
          <w:sz w:val="22"/>
          <w:szCs w:val="22"/>
          <w:lang w:val="en-US"/>
        </w:rPr>
        <w:lastRenderedPageBreak/>
        <w:t>Supplementary Table 1</w:t>
      </w:r>
      <w:r>
        <w:rPr>
          <w:rFonts w:ascii="Times New Roman" w:eastAsia="SimSun" w:hAnsi="Times New Roman" w:cs="Times New Roman" w:hint="eastAsia"/>
          <w:b/>
          <w:bCs/>
          <w:sz w:val="22"/>
          <w:szCs w:val="22"/>
          <w:lang w:val="en-US"/>
        </w:rPr>
        <w:t>.</w:t>
      </w:r>
      <w:r>
        <w:rPr>
          <w:rFonts w:ascii="Times New Roman" w:eastAsia="SimSun" w:hAnsi="Times New Roman" w:cs="Times New Roman"/>
          <w:b/>
          <w:bCs/>
          <w:sz w:val="22"/>
          <w:szCs w:val="22"/>
          <w:lang w:val="en-US"/>
        </w:rPr>
        <w:t xml:space="preserve"> Oligo DNAs used in this study</w:t>
      </w:r>
    </w:p>
    <w:tbl>
      <w:tblPr>
        <w:tblStyle w:val="TableGrid"/>
        <w:tblW w:w="836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4536"/>
        <w:gridCol w:w="2268"/>
      </w:tblGrid>
      <w:tr w:rsidR="003B49B6" w14:paraId="5CA2CED4" w14:textId="77777777" w:rsidTr="003265B5">
        <w:tc>
          <w:tcPr>
            <w:tcW w:w="1560" w:type="dxa"/>
            <w:tcBorders>
              <w:bottom w:val="single" w:sz="4" w:space="0" w:color="auto"/>
            </w:tcBorders>
          </w:tcPr>
          <w:p w14:paraId="5D9FA884"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Name</w:t>
            </w:r>
          </w:p>
        </w:tc>
        <w:tc>
          <w:tcPr>
            <w:tcW w:w="4536" w:type="dxa"/>
            <w:tcBorders>
              <w:bottom w:val="single" w:sz="4" w:space="0" w:color="auto"/>
            </w:tcBorders>
          </w:tcPr>
          <w:p w14:paraId="5110B87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Sequence (5’-3’)</w:t>
            </w:r>
          </w:p>
        </w:tc>
        <w:tc>
          <w:tcPr>
            <w:tcW w:w="2268" w:type="dxa"/>
            <w:tcBorders>
              <w:bottom w:val="single" w:sz="4" w:space="0" w:color="auto"/>
            </w:tcBorders>
          </w:tcPr>
          <w:p w14:paraId="09820913"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Restriction enzyme site</w:t>
            </w:r>
          </w:p>
        </w:tc>
      </w:tr>
      <w:tr w:rsidR="003B49B6" w14:paraId="56C58B37" w14:textId="77777777" w:rsidTr="003265B5">
        <w:tc>
          <w:tcPr>
            <w:tcW w:w="1560" w:type="dxa"/>
            <w:tcBorders>
              <w:top w:val="nil"/>
              <w:bottom w:val="nil"/>
            </w:tcBorders>
          </w:tcPr>
          <w:p w14:paraId="6CE58C4E"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hint="eastAsia"/>
                <w:sz w:val="22"/>
                <w:szCs w:val="22"/>
                <w:lang w:val="en-US"/>
              </w:rPr>
              <w:t>Ager-F1</w:t>
            </w:r>
          </w:p>
        </w:tc>
        <w:tc>
          <w:tcPr>
            <w:tcW w:w="4536" w:type="dxa"/>
            <w:tcBorders>
              <w:top w:val="nil"/>
              <w:bottom w:val="nil"/>
            </w:tcBorders>
          </w:tcPr>
          <w:p w14:paraId="3D447EC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GAGGTCTCCATTCTTTCTCCAGGTG</w:t>
            </w:r>
          </w:p>
        </w:tc>
        <w:tc>
          <w:tcPr>
            <w:tcW w:w="2268" w:type="dxa"/>
            <w:tcBorders>
              <w:top w:val="nil"/>
              <w:bottom w:val="nil"/>
            </w:tcBorders>
          </w:tcPr>
          <w:p w14:paraId="07BF73AE" w14:textId="77777777" w:rsidR="003B49B6" w:rsidRDefault="003B49B6" w:rsidP="003265B5">
            <w:pPr>
              <w:spacing w:line="480" w:lineRule="auto"/>
              <w:jc w:val="both"/>
              <w:rPr>
                <w:rFonts w:ascii="Times New Roman" w:eastAsia="SimSun" w:hAnsi="Times New Roman" w:cs="Times New Roman"/>
                <w:sz w:val="22"/>
                <w:szCs w:val="22"/>
                <w:lang w:val="en-US"/>
              </w:rPr>
            </w:pPr>
          </w:p>
        </w:tc>
      </w:tr>
      <w:tr w:rsidR="003B49B6" w14:paraId="26E30836" w14:textId="77777777" w:rsidTr="003265B5">
        <w:tc>
          <w:tcPr>
            <w:tcW w:w="1560" w:type="dxa"/>
            <w:tcBorders>
              <w:top w:val="nil"/>
              <w:bottom w:val="nil"/>
            </w:tcBorders>
          </w:tcPr>
          <w:p w14:paraId="737A8EE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Ager-R1</w:t>
            </w:r>
          </w:p>
        </w:tc>
        <w:tc>
          <w:tcPr>
            <w:tcW w:w="4536" w:type="dxa"/>
            <w:tcBorders>
              <w:top w:val="nil"/>
              <w:bottom w:val="nil"/>
            </w:tcBorders>
          </w:tcPr>
          <w:p w14:paraId="3FC815AB"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GAGACTTAGAAACGCTGTGCATG</w:t>
            </w:r>
          </w:p>
        </w:tc>
        <w:tc>
          <w:tcPr>
            <w:tcW w:w="2268" w:type="dxa"/>
            <w:tcBorders>
              <w:top w:val="nil"/>
              <w:bottom w:val="nil"/>
            </w:tcBorders>
          </w:tcPr>
          <w:p w14:paraId="79F42958" w14:textId="77777777" w:rsidR="003B49B6" w:rsidRDefault="003B49B6" w:rsidP="003265B5">
            <w:pPr>
              <w:spacing w:line="480" w:lineRule="auto"/>
              <w:jc w:val="both"/>
              <w:rPr>
                <w:rFonts w:ascii="Times New Roman" w:eastAsia="SimSun" w:hAnsi="Times New Roman" w:cs="Times New Roman"/>
                <w:sz w:val="22"/>
                <w:szCs w:val="22"/>
                <w:lang w:val="en-US"/>
              </w:rPr>
            </w:pPr>
          </w:p>
        </w:tc>
      </w:tr>
      <w:tr w:rsidR="003B49B6" w14:paraId="24AA20EF" w14:textId="77777777" w:rsidTr="003265B5">
        <w:tc>
          <w:tcPr>
            <w:tcW w:w="1560" w:type="dxa"/>
            <w:tcBorders>
              <w:top w:val="nil"/>
              <w:bottom w:val="nil"/>
            </w:tcBorders>
          </w:tcPr>
          <w:p w14:paraId="6EBEC12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Ager-R2</w:t>
            </w:r>
          </w:p>
        </w:tc>
        <w:tc>
          <w:tcPr>
            <w:tcW w:w="4536" w:type="dxa"/>
            <w:tcBorders>
              <w:top w:val="nil"/>
              <w:bottom w:val="nil"/>
            </w:tcBorders>
          </w:tcPr>
          <w:p w14:paraId="2705D914"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CTGGGATTGACTCTTGCCTCCCTC</w:t>
            </w:r>
          </w:p>
        </w:tc>
        <w:tc>
          <w:tcPr>
            <w:tcW w:w="2268" w:type="dxa"/>
            <w:tcBorders>
              <w:top w:val="nil"/>
              <w:bottom w:val="nil"/>
            </w:tcBorders>
          </w:tcPr>
          <w:p w14:paraId="2665A650" w14:textId="77777777" w:rsidR="003B49B6" w:rsidRDefault="003B49B6" w:rsidP="003265B5">
            <w:pPr>
              <w:spacing w:line="480" w:lineRule="auto"/>
              <w:jc w:val="both"/>
              <w:rPr>
                <w:rFonts w:ascii="Times New Roman" w:eastAsia="SimSun" w:hAnsi="Times New Roman" w:cs="Times New Roman"/>
                <w:sz w:val="22"/>
                <w:szCs w:val="22"/>
                <w:lang w:val="en-US"/>
              </w:rPr>
            </w:pPr>
          </w:p>
        </w:tc>
      </w:tr>
      <w:tr w:rsidR="003B49B6" w14:paraId="5D28C9CE" w14:textId="77777777" w:rsidTr="003265B5">
        <w:tc>
          <w:tcPr>
            <w:tcW w:w="1560" w:type="dxa"/>
            <w:tcBorders>
              <w:bottom w:val="nil"/>
            </w:tcBorders>
          </w:tcPr>
          <w:p w14:paraId="2DBE2A72"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hint="eastAsia"/>
                <w:sz w:val="22"/>
                <w:szCs w:val="22"/>
                <w:lang w:val="en-US"/>
              </w:rPr>
              <w:t>H1</w:t>
            </w:r>
          </w:p>
        </w:tc>
        <w:tc>
          <w:tcPr>
            <w:tcW w:w="4536" w:type="dxa"/>
            <w:tcBorders>
              <w:top w:val="nil"/>
              <w:bottom w:val="nil"/>
            </w:tcBorders>
          </w:tcPr>
          <w:p w14:paraId="736F2509"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CTGCGGAATTCATGGCTGCCGGAACAGC</w:t>
            </w:r>
          </w:p>
        </w:tc>
        <w:tc>
          <w:tcPr>
            <w:tcW w:w="2268" w:type="dxa"/>
            <w:tcBorders>
              <w:top w:val="nil"/>
              <w:bottom w:val="nil"/>
            </w:tcBorders>
          </w:tcPr>
          <w:p w14:paraId="09ECD15E"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Eco</w:t>
            </w:r>
            <w:r>
              <w:rPr>
                <w:rFonts w:ascii="Times New Roman" w:eastAsia="SimSun" w:hAnsi="Times New Roman" w:cs="Times New Roman"/>
                <w:sz w:val="22"/>
                <w:szCs w:val="22"/>
                <w:lang w:val="en-US"/>
              </w:rPr>
              <w:t>RI</w:t>
            </w:r>
          </w:p>
        </w:tc>
      </w:tr>
      <w:tr w:rsidR="003B49B6" w14:paraId="54E33149" w14:textId="77777777" w:rsidTr="003265B5">
        <w:tc>
          <w:tcPr>
            <w:tcW w:w="1560" w:type="dxa"/>
            <w:tcBorders>
              <w:top w:val="nil"/>
              <w:bottom w:val="nil"/>
            </w:tcBorders>
          </w:tcPr>
          <w:p w14:paraId="00D2C8B2"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hint="eastAsia"/>
                <w:sz w:val="22"/>
                <w:szCs w:val="22"/>
                <w:lang w:val="en-US"/>
              </w:rPr>
              <w:t>H2</w:t>
            </w:r>
          </w:p>
        </w:tc>
        <w:tc>
          <w:tcPr>
            <w:tcW w:w="4536" w:type="dxa"/>
            <w:tcBorders>
              <w:top w:val="nil"/>
              <w:bottom w:val="nil"/>
            </w:tcBorders>
          </w:tcPr>
          <w:p w14:paraId="3169F483"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CTAGCGGCCGCCTAGTGGTGGTGGTGGTGGTGGCCTGCCCCGGCTCCTGCAGGCCCTCCAGTACTACTCTCG</w:t>
            </w:r>
          </w:p>
        </w:tc>
        <w:tc>
          <w:tcPr>
            <w:tcW w:w="2268" w:type="dxa"/>
            <w:tcBorders>
              <w:top w:val="nil"/>
              <w:bottom w:val="nil"/>
            </w:tcBorders>
          </w:tcPr>
          <w:p w14:paraId="48D600A2"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Not</w:t>
            </w:r>
            <w:r>
              <w:rPr>
                <w:rFonts w:ascii="Times New Roman" w:eastAsia="SimSun" w:hAnsi="Times New Roman" w:cs="Times New Roman"/>
                <w:sz w:val="22"/>
                <w:szCs w:val="22"/>
                <w:lang w:val="en-US"/>
              </w:rPr>
              <w:t>I</w:t>
            </w:r>
          </w:p>
        </w:tc>
      </w:tr>
      <w:tr w:rsidR="003B49B6" w14:paraId="5459B689" w14:textId="77777777" w:rsidTr="003265B5">
        <w:tc>
          <w:tcPr>
            <w:tcW w:w="1560" w:type="dxa"/>
          </w:tcPr>
          <w:p w14:paraId="2AE6AB5E"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hint="eastAsia"/>
                <w:sz w:val="22"/>
                <w:szCs w:val="22"/>
                <w:lang w:val="en-US"/>
              </w:rPr>
              <w:t xml:space="preserve">V1 </w:t>
            </w:r>
          </w:p>
        </w:tc>
        <w:tc>
          <w:tcPr>
            <w:tcW w:w="4536" w:type="dxa"/>
            <w:tcBorders>
              <w:top w:val="nil"/>
              <w:bottom w:val="nil"/>
            </w:tcBorders>
          </w:tcPr>
          <w:p w14:paraId="6E48F39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AAATGCTCGAGCCAGAAATTGTAGATTCTGC</w:t>
            </w:r>
          </w:p>
        </w:tc>
        <w:tc>
          <w:tcPr>
            <w:tcW w:w="2268" w:type="dxa"/>
            <w:tcBorders>
              <w:top w:val="nil"/>
              <w:bottom w:val="nil"/>
            </w:tcBorders>
          </w:tcPr>
          <w:p w14:paraId="7FB4C0E9"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Xho</w:t>
            </w:r>
            <w:r>
              <w:rPr>
                <w:rFonts w:ascii="Times New Roman" w:eastAsia="SimSun" w:hAnsi="Times New Roman" w:cs="Times New Roman"/>
                <w:sz w:val="22"/>
                <w:szCs w:val="22"/>
                <w:lang w:val="en-US"/>
              </w:rPr>
              <w:t>I</w:t>
            </w:r>
          </w:p>
        </w:tc>
      </w:tr>
      <w:tr w:rsidR="003B49B6" w14:paraId="3E35A6A0" w14:textId="77777777" w:rsidTr="003265B5">
        <w:tc>
          <w:tcPr>
            <w:tcW w:w="1560" w:type="dxa"/>
          </w:tcPr>
          <w:p w14:paraId="10BC8468" w14:textId="77777777" w:rsidR="003B49B6" w:rsidRDefault="003B49B6" w:rsidP="003265B5">
            <w:pPr>
              <w:spacing w:line="480" w:lineRule="auto"/>
              <w:jc w:val="both"/>
              <w:rPr>
                <w:rFonts w:ascii="Times New Roman" w:eastAsia="SimSun" w:hAnsi="Times New Roman" w:cs="Times New Roman"/>
                <w:strike/>
                <w:sz w:val="22"/>
                <w:szCs w:val="22"/>
                <w:lang w:val="en-US"/>
              </w:rPr>
            </w:pPr>
            <w:r>
              <w:rPr>
                <w:rFonts w:ascii="Times New Roman" w:eastAsia="SimSun" w:hAnsi="Times New Roman" w:cs="Times New Roman"/>
                <w:sz w:val="22"/>
                <w:szCs w:val="22"/>
                <w:lang w:val="en-US"/>
              </w:rPr>
              <w:t>S1</w:t>
            </w:r>
          </w:p>
        </w:tc>
        <w:tc>
          <w:tcPr>
            <w:tcW w:w="4536" w:type="dxa"/>
            <w:tcBorders>
              <w:top w:val="nil"/>
              <w:bottom w:val="nil"/>
            </w:tcBorders>
          </w:tcPr>
          <w:p w14:paraId="2B304D12"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AAATGCTCGAGATGGCTGCCGGAACAGCAGTTG</w:t>
            </w:r>
          </w:p>
        </w:tc>
        <w:tc>
          <w:tcPr>
            <w:tcW w:w="2268" w:type="dxa"/>
            <w:tcBorders>
              <w:top w:val="nil"/>
              <w:bottom w:val="nil"/>
            </w:tcBorders>
          </w:tcPr>
          <w:p w14:paraId="7709635C"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Xho</w:t>
            </w:r>
            <w:r>
              <w:rPr>
                <w:rFonts w:ascii="Times New Roman" w:eastAsia="SimSun" w:hAnsi="Times New Roman" w:cs="Times New Roman"/>
                <w:sz w:val="22"/>
                <w:szCs w:val="22"/>
                <w:lang w:val="en-US"/>
              </w:rPr>
              <w:t>I</w:t>
            </w:r>
          </w:p>
        </w:tc>
      </w:tr>
      <w:tr w:rsidR="003B49B6" w14:paraId="72B30447" w14:textId="77777777" w:rsidTr="003265B5">
        <w:tc>
          <w:tcPr>
            <w:tcW w:w="1560" w:type="dxa"/>
          </w:tcPr>
          <w:p w14:paraId="2B4618A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S2</w:t>
            </w:r>
          </w:p>
        </w:tc>
        <w:tc>
          <w:tcPr>
            <w:tcW w:w="4536" w:type="dxa"/>
            <w:tcBorders>
              <w:top w:val="nil"/>
              <w:bottom w:val="nil"/>
            </w:tcBorders>
          </w:tcPr>
          <w:p w14:paraId="3B2D627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CATTTACGCGTGTGGTGGTGGTGGTGGTGGCCTGCTAGAGTTCCCAGCCCTGATC</w:t>
            </w:r>
          </w:p>
        </w:tc>
        <w:tc>
          <w:tcPr>
            <w:tcW w:w="2268" w:type="dxa"/>
            <w:tcBorders>
              <w:top w:val="nil"/>
              <w:bottom w:val="nil"/>
            </w:tcBorders>
          </w:tcPr>
          <w:p w14:paraId="5726485D"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Mlu</w:t>
            </w:r>
            <w:r>
              <w:rPr>
                <w:rFonts w:ascii="Times New Roman" w:eastAsia="SimSun" w:hAnsi="Times New Roman" w:cs="Times New Roman"/>
                <w:sz w:val="22"/>
                <w:szCs w:val="22"/>
                <w:lang w:val="en-US"/>
              </w:rPr>
              <w:t>I</w:t>
            </w:r>
          </w:p>
        </w:tc>
      </w:tr>
      <w:tr w:rsidR="003B49B6" w14:paraId="285AD718" w14:textId="77777777" w:rsidTr="003265B5">
        <w:tc>
          <w:tcPr>
            <w:tcW w:w="1560" w:type="dxa"/>
          </w:tcPr>
          <w:p w14:paraId="58B81898"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Rg1</w:t>
            </w:r>
          </w:p>
        </w:tc>
        <w:tc>
          <w:tcPr>
            <w:tcW w:w="4536" w:type="dxa"/>
            <w:tcBorders>
              <w:top w:val="nil"/>
            </w:tcBorders>
          </w:tcPr>
          <w:p w14:paraId="2994625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 xml:space="preserve">CACCCAAGAAACCACCCCAGCGGC </w:t>
            </w:r>
          </w:p>
        </w:tc>
        <w:tc>
          <w:tcPr>
            <w:tcW w:w="2268" w:type="dxa"/>
            <w:tcBorders>
              <w:top w:val="nil"/>
            </w:tcBorders>
          </w:tcPr>
          <w:p w14:paraId="3C8DD616"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Bpi</w:t>
            </w:r>
            <w:r>
              <w:rPr>
                <w:rFonts w:ascii="Times New Roman" w:eastAsia="SimSun" w:hAnsi="Times New Roman" w:cs="Times New Roman"/>
                <w:sz w:val="22"/>
                <w:szCs w:val="22"/>
                <w:lang w:val="en-US"/>
              </w:rPr>
              <w:t>I</w:t>
            </w:r>
          </w:p>
        </w:tc>
      </w:tr>
      <w:tr w:rsidR="003B49B6" w14:paraId="1A83FDDE" w14:textId="77777777" w:rsidTr="003265B5">
        <w:tc>
          <w:tcPr>
            <w:tcW w:w="1560" w:type="dxa"/>
          </w:tcPr>
          <w:p w14:paraId="3FFA8A09"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Rg2</w:t>
            </w:r>
          </w:p>
        </w:tc>
        <w:tc>
          <w:tcPr>
            <w:tcW w:w="4536" w:type="dxa"/>
          </w:tcPr>
          <w:p w14:paraId="098E5EB4"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AAACGCCGCTGGGGTGGTTTCTTG</w:t>
            </w:r>
          </w:p>
        </w:tc>
        <w:tc>
          <w:tcPr>
            <w:tcW w:w="2268" w:type="dxa"/>
          </w:tcPr>
          <w:p w14:paraId="35D3D44A"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Bpi</w:t>
            </w:r>
            <w:r>
              <w:rPr>
                <w:rFonts w:ascii="Times New Roman" w:eastAsia="SimSun" w:hAnsi="Times New Roman" w:cs="Times New Roman"/>
                <w:sz w:val="22"/>
                <w:szCs w:val="22"/>
                <w:lang w:val="en-US"/>
              </w:rPr>
              <w:t>I</w:t>
            </w:r>
          </w:p>
        </w:tc>
      </w:tr>
      <w:tr w:rsidR="003B49B6" w14:paraId="51CC2BC0" w14:textId="77777777" w:rsidTr="003265B5">
        <w:tc>
          <w:tcPr>
            <w:tcW w:w="1560" w:type="dxa"/>
          </w:tcPr>
          <w:p w14:paraId="54AEDF1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Rg3</w:t>
            </w:r>
          </w:p>
        </w:tc>
        <w:tc>
          <w:tcPr>
            <w:tcW w:w="4536" w:type="dxa"/>
          </w:tcPr>
          <w:p w14:paraId="53B1BDC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CACCTCTTACGGTAGACACGGACT</w:t>
            </w:r>
          </w:p>
        </w:tc>
        <w:tc>
          <w:tcPr>
            <w:tcW w:w="2268" w:type="dxa"/>
          </w:tcPr>
          <w:p w14:paraId="64CAC3F3"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Bpi</w:t>
            </w:r>
            <w:r>
              <w:rPr>
                <w:rFonts w:ascii="Times New Roman" w:eastAsia="SimSun" w:hAnsi="Times New Roman" w:cs="Times New Roman"/>
                <w:sz w:val="22"/>
                <w:szCs w:val="22"/>
                <w:lang w:val="en-US"/>
              </w:rPr>
              <w:t>I</w:t>
            </w:r>
          </w:p>
        </w:tc>
      </w:tr>
      <w:tr w:rsidR="003B49B6" w14:paraId="091A481C" w14:textId="77777777" w:rsidTr="003265B5">
        <w:tc>
          <w:tcPr>
            <w:tcW w:w="1560" w:type="dxa"/>
          </w:tcPr>
          <w:p w14:paraId="20B742D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Rg4</w:t>
            </w:r>
          </w:p>
        </w:tc>
        <w:tc>
          <w:tcPr>
            <w:tcW w:w="4536" w:type="dxa"/>
          </w:tcPr>
          <w:p w14:paraId="318CD128"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AAACAGTCCGTGTCTACCGTAAGA</w:t>
            </w:r>
          </w:p>
        </w:tc>
        <w:tc>
          <w:tcPr>
            <w:tcW w:w="2268" w:type="dxa"/>
          </w:tcPr>
          <w:p w14:paraId="0240C034"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Bpi</w:t>
            </w:r>
            <w:r>
              <w:rPr>
                <w:rFonts w:ascii="Times New Roman" w:eastAsia="SimSun" w:hAnsi="Times New Roman" w:cs="Times New Roman"/>
                <w:sz w:val="22"/>
                <w:szCs w:val="22"/>
                <w:lang w:val="en-US"/>
              </w:rPr>
              <w:t>I</w:t>
            </w:r>
          </w:p>
        </w:tc>
      </w:tr>
    </w:tbl>
    <w:p w14:paraId="504D1D02" w14:textId="77777777" w:rsidR="003B49B6" w:rsidRDefault="003B49B6" w:rsidP="003B49B6">
      <w:pPr>
        <w:rPr>
          <w:rFonts w:ascii="Times New Roman" w:eastAsia="SimSun" w:hAnsi="Times New Roman" w:cs="Times New Roman"/>
          <w:b/>
          <w:bCs/>
          <w:sz w:val="22"/>
          <w:szCs w:val="22"/>
          <w:lang w:val="en-US"/>
        </w:rPr>
      </w:pPr>
      <w:r>
        <w:rPr>
          <w:rFonts w:ascii="Times New Roman" w:eastAsia="SimSun" w:hAnsi="Times New Roman" w:cs="Times New Roman"/>
          <w:b/>
          <w:bCs/>
          <w:sz w:val="22"/>
          <w:szCs w:val="22"/>
          <w:lang w:val="en-US"/>
        </w:rPr>
        <w:br w:type="page"/>
      </w:r>
    </w:p>
    <w:p w14:paraId="395EC776" w14:textId="77777777" w:rsidR="003B49B6" w:rsidRDefault="003B49B6" w:rsidP="003B49B6">
      <w:pPr>
        <w:spacing w:line="480" w:lineRule="auto"/>
        <w:jc w:val="both"/>
        <w:rPr>
          <w:rFonts w:ascii="Times New Roman" w:eastAsia="SimSun" w:hAnsi="Times New Roman" w:cs="Times New Roman"/>
          <w:b/>
          <w:bCs/>
          <w:sz w:val="22"/>
          <w:szCs w:val="22"/>
          <w:lang w:val="en-US"/>
        </w:rPr>
      </w:pPr>
      <w:r>
        <w:rPr>
          <w:rFonts w:ascii="Times New Roman" w:eastAsia="SimSun" w:hAnsi="Times New Roman" w:cs="Times New Roman"/>
          <w:b/>
          <w:bCs/>
          <w:sz w:val="22"/>
          <w:szCs w:val="22"/>
          <w:lang w:val="en-US"/>
        </w:rPr>
        <w:lastRenderedPageBreak/>
        <w:t>Supplementary Table 2.</w:t>
      </w:r>
      <w:r>
        <w:rPr>
          <w:rFonts w:ascii="Times New Roman" w:eastAsia="SimSun" w:hAnsi="Times New Roman" w:cs="Times New Roman" w:hint="eastAsia"/>
          <w:b/>
          <w:bCs/>
          <w:sz w:val="22"/>
          <w:szCs w:val="22"/>
          <w:lang w:val="en-US"/>
        </w:rPr>
        <w:t xml:space="preserve"> </w:t>
      </w:r>
      <w:r>
        <w:rPr>
          <w:rFonts w:ascii="Times New Roman" w:eastAsia="SimSun" w:hAnsi="Times New Roman" w:cs="Times New Roman"/>
          <w:b/>
          <w:bCs/>
          <w:sz w:val="22"/>
          <w:szCs w:val="22"/>
          <w:lang w:val="en-US"/>
        </w:rPr>
        <w:t>Plasmids used in this study.</w:t>
      </w:r>
    </w:p>
    <w:tbl>
      <w:tblPr>
        <w:tblStyle w:val="TableGrid"/>
        <w:tblW w:w="836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701"/>
        <w:gridCol w:w="3118"/>
        <w:gridCol w:w="1418"/>
      </w:tblGrid>
      <w:tr w:rsidR="003B49B6" w14:paraId="14682025" w14:textId="77777777" w:rsidTr="003265B5">
        <w:trPr>
          <w:trHeight w:val="871"/>
        </w:trPr>
        <w:tc>
          <w:tcPr>
            <w:tcW w:w="2127" w:type="dxa"/>
            <w:tcBorders>
              <w:bottom w:val="single" w:sz="4" w:space="0" w:color="auto"/>
            </w:tcBorders>
          </w:tcPr>
          <w:p w14:paraId="0416BA16"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Name</w:t>
            </w:r>
          </w:p>
        </w:tc>
        <w:tc>
          <w:tcPr>
            <w:tcW w:w="1701" w:type="dxa"/>
            <w:tcBorders>
              <w:bottom w:val="single" w:sz="4" w:space="0" w:color="auto"/>
            </w:tcBorders>
          </w:tcPr>
          <w:p w14:paraId="76ED84A7"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Parental plasmid</w:t>
            </w:r>
          </w:p>
        </w:tc>
        <w:tc>
          <w:tcPr>
            <w:tcW w:w="3118" w:type="dxa"/>
            <w:tcBorders>
              <w:bottom w:val="single" w:sz="4" w:space="0" w:color="auto"/>
            </w:tcBorders>
          </w:tcPr>
          <w:p w14:paraId="1106F062"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Description</w:t>
            </w:r>
          </w:p>
        </w:tc>
        <w:tc>
          <w:tcPr>
            <w:tcW w:w="1418" w:type="dxa"/>
            <w:tcBorders>
              <w:bottom w:val="single" w:sz="4" w:space="0" w:color="auto"/>
            </w:tcBorders>
          </w:tcPr>
          <w:p w14:paraId="5240A0D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Cloning sites</w:t>
            </w:r>
          </w:p>
        </w:tc>
      </w:tr>
      <w:tr w:rsidR="003B49B6" w14:paraId="7BF2A17C" w14:textId="77777777" w:rsidTr="003265B5">
        <w:trPr>
          <w:trHeight w:val="426"/>
        </w:trPr>
        <w:tc>
          <w:tcPr>
            <w:tcW w:w="2127" w:type="dxa"/>
            <w:tcBorders>
              <w:bottom w:val="nil"/>
            </w:tcBorders>
          </w:tcPr>
          <w:p w14:paraId="79A5E775"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pME-RAGE-His</w:t>
            </w:r>
          </w:p>
        </w:tc>
        <w:tc>
          <w:tcPr>
            <w:tcW w:w="1701" w:type="dxa"/>
            <w:tcBorders>
              <w:bottom w:val="nil"/>
            </w:tcBorders>
          </w:tcPr>
          <w:p w14:paraId="6CAD604C"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pME-RAGE-His</w:t>
            </w:r>
          </w:p>
        </w:tc>
        <w:tc>
          <w:tcPr>
            <w:tcW w:w="3118" w:type="dxa"/>
            <w:tcBorders>
              <w:bottom w:val="nil"/>
            </w:tcBorders>
          </w:tcPr>
          <w:p w14:paraId="525439EC"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Gene, RAGE; Primers, H1 and H2</w:t>
            </w:r>
          </w:p>
        </w:tc>
        <w:tc>
          <w:tcPr>
            <w:tcW w:w="1418" w:type="dxa"/>
            <w:tcBorders>
              <w:bottom w:val="nil"/>
            </w:tcBorders>
          </w:tcPr>
          <w:p w14:paraId="043EE562"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Eco</w:t>
            </w:r>
            <w:r>
              <w:rPr>
                <w:rFonts w:ascii="Times New Roman" w:eastAsia="SimSun" w:hAnsi="Times New Roman" w:cs="Times New Roman"/>
                <w:sz w:val="22"/>
                <w:szCs w:val="22"/>
                <w:lang w:val="en-US"/>
              </w:rPr>
              <w:t>RI</w:t>
            </w:r>
            <w:r>
              <w:rPr>
                <w:rFonts w:ascii="Times New Roman" w:eastAsia="SimSun" w:hAnsi="Times New Roman" w:cs="Times New Roman"/>
                <w:i/>
                <w:iCs/>
                <w:sz w:val="22"/>
                <w:szCs w:val="22"/>
                <w:lang w:val="en-US"/>
              </w:rPr>
              <w:t>/Not</w:t>
            </w:r>
            <w:r>
              <w:rPr>
                <w:rFonts w:ascii="Times New Roman" w:eastAsia="SimSun" w:hAnsi="Times New Roman" w:cs="Times New Roman"/>
                <w:sz w:val="22"/>
                <w:szCs w:val="22"/>
                <w:lang w:val="en-US"/>
              </w:rPr>
              <w:t>I</w:t>
            </w:r>
          </w:p>
        </w:tc>
      </w:tr>
      <w:tr w:rsidR="003B49B6" w14:paraId="1E12D3FA" w14:textId="77777777" w:rsidTr="003265B5">
        <w:trPr>
          <w:trHeight w:val="426"/>
        </w:trPr>
        <w:tc>
          <w:tcPr>
            <w:tcW w:w="2127" w:type="dxa"/>
            <w:tcBorders>
              <w:top w:val="nil"/>
              <w:bottom w:val="nil"/>
            </w:tcBorders>
          </w:tcPr>
          <w:p w14:paraId="262A1DC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pLIB2-mEGFP-BSD</w:t>
            </w:r>
          </w:p>
        </w:tc>
        <w:tc>
          <w:tcPr>
            <w:tcW w:w="1701" w:type="dxa"/>
            <w:tcBorders>
              <w:top w:val="nil"/>
              <w:bottom w:val="nil"/>
            </w:tcBorders>
          </w:tcPr>
          <w:p w14:paraId="38C59F15"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pLIB2 -BSD</w:t>
            </w:r>
          </w:p>
        </w:tc>
        <w:tc>
          <w:tcPr>
            <w:tcW w:w="3118" w:type="dxa"/>
            <w:tcBorders>
              <w:top w:val="nil"/>
              <w:bottom w:val="nil"/>
            </w:tcBorders>
          </w:tcPr>
          <w:p w14:paraId="1074B429"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Gene, mEGFP from pME-mEGFP</w:t>
            </w:r>
          </w:p>
        </w:tc>
        <w:tc>
          <w:tcPr>
            <w:tcW w:w="1418" w:type="dxa"/>
            <w:tcBorders>
              <w:top w:val="nil"/>
              <w:bottom w:val="nil"/>
            </w:tcBorders>
          </w:tcPr>
          <w:p w14:paraId="68303FF7"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hint="eastAsia"/>
                <w:i/>
                <w:iCs/>
                <w:sz w:val="22"/>
                <w:szCs w:val="22"/>
                <w:lang w:val="en-US"/>
              </w:rPr>
              <w:t>Eco</w:t>
            </w:r>
            <w:r>
              <w:rPr>
                <w:rFonts w:ascii="Times New Roman" w:eastAsia="SimSun" w:hAnsi="Times New Roman" w:cs="Times New Roman"/>
                <w:sz w:val="22"/>
                <w:szCs w:val="22"/>
                <w:lang w:val="en-US"/>
              </w:rPr>
              <w:t>RI</w:t>
            </w:r>
            <w:r>
              <w:rPr>
                <w:rFonts w:ascii="Times New Roman" w:eastAsia="SimSun" w:hAnsi="Times New Roman" w:cs="Times New Roman"/>
                <w:i/>
                <w:iCs/>
                <w:sz w:val="22"/>
                <w:szCs w:val="22"/>
                <w:lang w:val="en-US"/>
              </w:rPr>
              <w:t>/</w:t>
            </w:r>
            <w:r>
              <w:rPr>
                <w:rFonts w:ascii="Times New Roman" w:eastAsia="SimSun" w:hAnsi="Times New Roman" w:cs="Times New Roman" w:hint="eastAsia"/>
                <w:i/>
                <w:iCs/>
                <w:sz w:val="22"/>
                <w:szCs w:val="22"/>
                <w:lang w:val="en-US"/>
              </w:rPr>
              <w:t>Not</w:t>
            </w:r>
            <w:r>
              <w:rPr>
                <w:rFonts w:ascii="Times New Roman" w:eastAsia="SimSun" w:hAnsi="Times New Roman" w:cs="Times New Roman"/>
                <w:sz w:val="22"/>
                <w:szCs w:val="22"/>
                <w:lang w:val="en-US"/>
              </w:rPr>
              <w:t>I</w:t>
            </w:r>
          </w:p>
        </w:tc>
      </w:tr>
      <w:tr w:rsidR="003B49B6" w14:paraId="1352AE1F" w14:textId="77777777" w:rsidTr="003265B5">
        <w:trPr>
          <w:trHeight w:val="426"/>
        </w:trPr>
        <w:tc>
          <w:tcPr>
            <w:tcW w:w="2127" w:type="dxa"/>
            <w:tcBorders>
              <w:top w:val="nil"/>
              <w:bottom w:val="nil"/>
            </w:tcBorders>
          </w:tcPr>
          <w:p w14:paraId="535AF137"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pX330EGFP-hU6-RAGE</w:t>
            </w:r>
          </w:p>
          <w:p w14:paraId="62E4AB3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gRNA1-hSpCas9</w:t>
            </w:r>
          </w:p>
        </w:tc>
        <w:tc>
          <w:tcPr>
            <w:tcW w:w="1701" w:type="dxa"/>
            <w:tcBorders>
              <w:top w:val="nil"/>
              <w:bottom w:val="nil"/>
            </w:tcBorders>
          </w:tcPr>
          <w:p w14:paraId="798832F7"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pX330EGFP-hU6-gRNA</w:t>
            </w:r>
            <w:r>
              <w:rPr>
                <w:rFonts w:ascii="Times New Roman" w:eastAsia="SimSun" w:hAnsi="Times New Roman" w:cs="Times New Roman" w:hint="eastAsia"/>
                <w:sz w:val="22"/>
                <w:szCs w:val="22"/>
                <w:lang w:val="en-US"/>
              </w:rPr>
              <w:t>-</w:t>
            </w:r>
          </w:p>
          <w:p w14:paraId="79182876"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hSpCas9</w:t>
            </w:r>
          </w:p>
        </w:tc>
        <w:tc>
          <w:tcPr>
            <w:tcW w:w="3118" w:type="dxa"/>
            <w:tcBorders>
              <w:top w:val="nil"/>
              <w:bottom w:val="nil"/>
            </w:tcBorders>
          </w:tcPr>
          <w:p w14:paraId="2ED52517"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Gene,</w:t>
            </w:r>
            <w:r>
              <w:rPr>
                <w:rFonts w:ascii="Times New Roman" w:eastAsia="SimSun" w:hAnsi="Times New Roman" w:cs="Times New Roman" w:hint="eastAsia"/>
                <w:sz w:val="22"/>
                <w:szCs w:val="22"/>
                <w:lang w:val="en-US"/>
              </w:rPr>
              <w:t xml:space="preserve"> </w:t>
            </w:r>
            <w:r>
              <w:rPr>
                <w:rFonts w:ascii="Times New Roman" w:eastAsia="SimSun" w:hAnsi="Times New Roman" w:cs="Times New Roman"/>
                <w:sz w:val="22"/>
                <w:szCs w:val="22"/>
                <w:lang w:val="en-US"/>
              </w:rPr>
              <w:t>CAAGAAACCACCCCAGCGGC;</w:t>
            </w:r>
            <w:r>
              <w:rPr>
                <w:rFonts w:ascii="Times New Roman" w:eastAsia="SimSun" w:hAnsi="Times New Roman" w:cs="Times New Roman" w:hint="eastAsia"/>
                <w:sz w:val="22"/>
                <w:szCs w:val="22"/>
                <w:lang w:val="en-US"/>
              </w:rPr>
              <w:t xml:space="preserve"> </w:t>
            </w:r>
            <w:r>
              <w:rPr>
                <w:rFonts w:ascii="Times New Roman" w:eastAsia="SimSun" w:hAnsi="Times New Roman" w:cs="Times New Roman"/>
                <w:sz w:val="22"/>
                <w:szCs w:val="22"/>
                <w:lang w:val="en-US"/>
              </w:rPr>
              <w:t>Primers, Rg1 and Rg2</w:t>
            </w:r>
          </w:p>
        </w:tc>
        <w:tc>
          <w:tcPr>
            <w:tcW w:w="1418" w:type="dxa"/>
            <w:tcBorders>
              <w:top w:val="nil"/>
              <w:bottom w:val="nil"/>
            </w:tcBorders>
          </w:tcPr>
          <w:p w14:paraId="41FC9E53"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Bpi</w:t>
            </w:r>
            <w:r>
              <w:rPr>
                <w:rFonts w:ascii="Times New Roman" w:eastAsia="SimSun" w:hAnsi="Times New Roman" w:cs="Times New Roman"/>
                <w:sz w:val="22"/>
                <w:szCs w:val="22"/>
                <w:lang w:val="en-US"/>
              </w:rPr>
              <w:t>I</w:t>
            </w:r>
          </w:p>
        </w:tc>
      </w:tr>
      <w:tr w:rsidR="003B49B6" w14:paraId="290CEFF2" w14:textId="77777777" w:rsidTr="003265B5">
        <w:trPr>
          <w:trHeight w:val="426"/>
        </w:trPr>
        <w:tc>
          <w:tcPr>
            <w:tcW w:w="2127" w:type="dxa"/>
            <w:tcBorders>
              <w:top w:val="nil"/>
              <w:bottom w:val="nil"/>
            </w:tcBorders>
          </w:tcPr>
          <w:p w14:paraId="65EE982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 xml:space="preserve">pX330EGFP-hU6-RAGE </w:t>
            </w:r>
          </w:p>
          <w:p w14:paraId="0D50EA0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gRNA2-hSpCas9</w:t>
            </w:r>
          </w:p>
        </w:tc>
        <w:tc>
          <w:tcPr>
            <w:tcW w:w="1701" w:type="dxa"/>
            <w:tcBorders>
              <w:top w:val="nil"/>
              <w:bottom w:val="nil"/>
            </w:tcBorders>
          </w:tcPr>
          <w:p w14:paraId="742F467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pX330EGFP-hU6-gRNA</w:t>
            </w:r>
            <w:r>
              <w:rPr>
                <w:rFonts w:ascii="Times New Roman" w:eastAsia="SimSun" w:hAnsi="Times New Roman" w:cs="Times New Roman" w:hint="eastAsia"/>
                <w:sz w:val="22"/>
                <w:szCs w:val="22"/>
                <w:lang w:val="en-US"/>
              </w:rPr>
              <w:t>-</w:t>
            </w:r>
          </w:p>
          <w:p w14:paraId="54B026D7"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hSpCas9</w:t>
            </w:r>
          </w:p>
        </w:tc>
        <w:tc>
          <w:tcPr>
            <w:tcW w:w="3118" w:type="dxa"/>
            <w:tcBorders>
              <w:top w:val="nil"/>
              <w:bottom w:val="nil"/>
            </w:tcBorders>
          </w:tcPr>
          <w:p w14:paraId="04CEE2A5"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hint="eastAsia"/>
                <w:sz w:val="22"/>
                <w:szCs w:val="22"/>
                <w:lang w:val="en-US"/>
              </w:rPr>
              <w:t xml:space="preserve">Gene, </w:t>
            </w:r>
            <w:r>
              <w:rPr>
                <w:rFonts w:ascii="Times New Roman" w:eastAsia="SimSun" w:hAnsi="Times New Roman" w:cs="Times New Roman"/>
                <w:sz w:val="22"/>
                <w:szCs w:val="22"/>
                <w:lang w:val="en-US"/>
              </w:rPr>
              <w:t>TCTTACGGTAGACACGGACT; Primers, Rg3 and Rg4</w:t>
            </w:r>
          </w:p>
        </w:tc>
        <w:tc>
          <w:tcPr>
            <w:tcW w:w="1418" w:type="dxa"/>
            <w:tcBorders>
              <w:top w:val="nil"/>
              <w:bottom w:val="nil"/>
            </w:tcBorders>
          </w:tcPr>
          <w:p w14:paraId="0FD993EF"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Bpi</w:t>
            </w:r>
            <w:r>
              <w:rPr>
                <w:rFonts w:ascii="Times New Roman" w:eastAsia="SimSun" w:hAnsi="Times New Roman" w:cs="Times New Roman"/>
                <w:sz w:val="22"/>
                <w:szCs w:val="22"/>
                <w:lang w:val="en-US"/>
              </w:rPr>
              <w:t>I</w:t>
            </w:r>
          </w:p>
        </w:tc>
      </w:tr>
      <w:tr w:rsidR="003B49B6" w14:paraId="4D7EF561" w14:textId="77777777" w:rsidTr="003265B5">
        <w:trPr>
          <w:trHeight w:val="426"/>
        </w:trPr>
        <w:tc>
          <w:tcPr>
            <w:tcW w:w="2127" w:type="dxa"/>
            <w:tcBorders>
              <w:top w:val="nil"/>
              <w:bottom w:val="nil"/>
            </w:tcBorders>
          </w:tcPr>
          <w:p w14:paraId="705DF2A0"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pME-RAGE</w:t>
            </w:r>
            <w:r>
              <w:rPr>
                <w:rFonts w:ascii="Times New Roman" w:eastAsia="SimSun" w:hAnsi="Times New Roman" w:cs="Times New Roman"/>
                <w:sz w:val="22"/>
                <w:szCs w:val="22"/>
                <w:vertAlign w:val="superscript"/>
                <w:lang w:val="en-US"/>
              </w:rPr>
              <w:t>124-34</w:t>
            </w:r>
            <w:r>
              <w:rPr>
                <w:rFonts w:ascii="Times New Roman" w:eastAsia="SimSun" w:hAnsi="Times New Roman" w:cs="Times New Roman" w:hint="eastAsia"/>
                <w:sz w:val="22"/>
                <w:szCs w:val="22"/>
                <w:vertAlign w:val="superscript"/>
                <w:lang w:val="en-US"/>
              </w:rPr>
              <w:t>1</w:t>
            </w:r>
            <w:r>
              <w:rPr>
                <w:rFonts w:ascii="Times New Roman" w:eastAsia="SimSun" w:hAnsi="Times New Roman" w:cs="Times New Roman"/>
                <w:sz w:val="22"/>
                <w:szCs w:val="22"/>
                <w:lang w:val="en-US"/>
              </w:rPr>
              <w:t>-His</w:t>
            </w:r>
          </w:p>
        </w:tc>
        <w:tc>
          <w:tcPr>
            <w:tcW w:w="1701" w:type="dxa"/>
            <w:tcBorders>
              <w:top w:val="nil"/>
              <w:bottom w:val="nil"/>
            </w:tcBorders>
          </w:tcPr>
          <w:p w14:paraId="5F31CA8D"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pME-His-Flag</w:t>
            </w:r>
          </w:p>
        </w:tc>
        <w:tc>
          <w:tcPr>
            <w:tcW w:w="3118" w:type="dxa"/>
            <w:tcBorders>
              <w:top w:val="nil"/>
              <w:bottom w:val="nil"/>
            </w:tcBorders>
          </w:tcPr>
          <w:p w14:paraId="143468C1"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 xml:space="preserve">Gene, sRAGE; Primers, </w:t>
            </w:r>
            <w:r>
              <w:rPr>
                <w:rFonts w:ascii="Times New Roman" w:eastAsia="SimSun" w:hAnsi="Times New Roman" w:cs="Times New Roman" w:hint="eastAsia"/>
                <w:sz w:val="22"/>
                <w:szCs w:val="22"/>
                <w:lang w:val="en-US"/>
              </w:rPr>
              <w:t>V</w:t>
            </w:r>
            <w:r>
              <w:rPr>
                <w:rFonts w:ascii="Times New Roman" w:eastAsia="SimSun" w:hAnsi="Times New Roman" w:cs="Times New Roman"/>
                <w:sz w:val="22"/>
                <w:szCs w:val="22"/>
                <w:lang w:val="en-US"/>
              </w:rPr>
              <w:t>1 and S2</w:t>
            </w:r>
          </w:p>
        </w:tc>
        <w:tc>
          <w:tcPr>
            <w:tcW w:w="1418" w:type="dxa"/>
            <w:tcBorders>
              <w:top w:val="nil"/>
              <w:bottom w:val="nil"/>
            </w:tcBorders>
          </w:tcPr>
          <w:p w14:paraId="39A36C4F"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Xho</w:t>
            </w:r>
            <w:r>
              <w:rPr>
                <w:rFonts w:ascii="Times New Roman" w:eastAsia="SimSun" w:hAnsi="Times New Roman" w:cs="Times New Roman"/>
                <w:sz w:val="22"/>
                <w:szCs w:val="22"/>
                <w:lang w:val="en-US"/>
              </w:rPr>
              <w:t>I</w:t>
            </w:r>
            <w:r>
              <w:rPr>
                <w:rFonts w:ascii="Times New Roman" w:eastAsia="SimSun" w:hAnsi="Times New Roman" w:cs="Times New Roman"/>
                <w:i/>
                <w:iCs/>
                <w:sz w:val="22"/>
                <w:szCs w:val="22"/>
                <w:lang w:val="en-US"/>
              </w:rPr>
              <w:t>/Mlu</w:t>
            </w:r>
            <w:r>
              <w:rPr>
                <w:rFonts w:ascii="Times New Roman" w:eastAsia="SimSun" w:hAnsi="Times New Roman" w:cs="Times New Roman"/>
                <w:sz w:val="22"/>
                <w:szCs w:val="22"/>
                <w:lang w:val="en-US"/>
              </w:rPr>
              <w:t>I</w:t>
            </w:r>
          </w:p>
        </w:tc>
      </w:tr>
      <w:tr w:rsidR="003B49B6" w14:paraId="00811FCD" w14:textId="77777777" w:rsidTr="003265B5">
        <w:trPr>
          <w:trHeight w:val="426"/>
        </w:trPr>
        <w:tc>
          <w:tcPr>
            <w:tcW w:w="2127" w:type="dxa"/>
            <w:tcBorders>
              <w:top w:val="nil"/>
              <w:bottom w:val="nil"/>
            </w:tcBorders>
          </w:tcPr>
          <w:p w14:paraId="1A986C8C"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pME-RAGE</w:t>
            </w:r>
            <w:r>
              <w:rPr>
                <w:rFonts w:ascii="Times New Roman" w:eastAsia="SimSun" w:hAnsi="Times New Roman" w:cs="Times New Roman" w:hint="eastAsia"/>
                <w:sz w:val="22"/>
                <w:szCs w:val="22"/>
                <w:vertAlign w:val="superscript"/>
                <w:lang w:val="en-US"/>
              </w:rPr>
              <w:t>23</w:t>
            </w:r>
            <w:r>
              <w:rPr>
                <w:rFonts w:ascii="Times New Roman" w:eastAsia="SimSun" w:hAnsi="Times New Roman" w:cs="Times New Roman"/>
                <w:sz w:val="22"/>
                <w:szCs w:val="22"/>
                <w:vertAlign w:val="superscript"/>
                <w:lang w:val="en-US"/>
              </w:rPr>
              <w:t>-34</w:t>
            </w:r>
            <w:r>
              <w:rPr>
                <w:rFonts w:ascii="Times New Roman" w:eastAsia="SimSun" w:hAnsi="Times New Roman" w:cs="Times New Roman" w:hint="eastAsia"/>
                <w:sz w:val="22"/>
                <w:szCs w:val="22"/>
                <w:vertAlign w:val="superscript"/>
                <w:lang w:val="en-US"/>
              </w:rPr>
              <w:t>1</w:t>
            </w:r>
            <w:r>
              <w:rPr>
                <w:rFonts w:ascii="Times New Roman" w:eastAsia="SimSun" w:hAnsi="Times New Roman" w:cs="Times New Roman"/>
                <w:sz w:val="22"/>
                <w:szCs w:val="22"/>
                <w:lang w:val="en-US"/>
              </w:rPr>
              <w:t>-His</w:t>
            </w:r>
          </w:p>
        </w:tc>
        <w:tc>
          <w:tcPr>
            <w:tcW w:w="1701" w:type="dxa"/>
            <w:tcBorders>
              <w:top w:val="nil"/>
              <w:bottom w:val="nil"/>
            </w:tcBorders>
          </w:tcPr>
          <w:p w14:paraId="6488F652"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pME-His-Flag</w:t>
            </w:r>
          </w:p>
        </w:tc>
        <w:tc>
          <w:tcPr>
            <w:tcW w:w="3118" w:type="dxa"/>
            <w:tcBorders>
              <w:top w:val="nil"/>
              <w:bottom w:val="nil"/>
            </w:tcBorders>
          </w:tcPr>
          <w:p w14:paraId="755EA238"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Gene, sRAGE; Primers, S1 and S2</w:t>
            </w:r>
          </w:p>
        </w:tc>
        <w:tc>
          <w:tcPr>
            <w:tcW w:w="1418" w:type="dxa"/>
            <w:tcBorders>
              <w:top w:val="nil"/>
              <w:bottom w:val="nil"/>
            </w:tcBorders>
          </w:tcPr>
          <w:p w14:paraId="4A8236E7" w14:textId="77777777" w:rsidR="003B49B6" w:rsidRDefault="003B49B6" w:rsidP="003265B5">
            <w:pPr>
              <w:spacing w:line="480" w:lineRule="auto"/>
              <w:jc w:val="both"/>
              <w:rPr>
                <w:rFonts w:ascii="Times New Roman" w:eastAsia="SimSun" w:hAnsi="Times New Roman" w:cs="Times New Roman"/>
                <w:i/>
                <w:iCs/>
                <w:sz w:val="22"/>
                <w:szCs w:val="22"/>
                <w:lang w:val="en-US"/>
              </w:rPr>
            </w:pPr>
            <w:r>
              <w:rPr>
                <w:rFonts w:ascii="Times New Roman" w:eastAsia="SimSun" w:hAnsi="Times New Roman" w:cs="Times New Roman"/>
                <w:i/>
                <w:iCs/>
                <w:sz w:val="22"/>
                <w:szCs w:val="22"/>
                <w:lang w:val="en-US"/>
              </w:rPr>
              <w:t>Xho</w:t>
            </w:r>
            <w:r>
              <w:rPr>
                <w:rFonts w:ascii="Times New Roman" w:eastAsia="SimSun" w:hAnsi="Times New Roman" w:cs="Times New Roman"/>
                <w:sz w:val="22"/>
                <w:szCs w:val="22"/>
                <w:lang w:val="en-US"/>
              </w:rPr>
              <w:t>I</w:t>
            </w:r>
            <w:r>
              <w:rPr>
                <w:rFonts w:ascii="Times New Roman" w:eastAsia="SimSun" w:hAnsi="Times New Roman" w:cs="Times New Roman"/>
                <w:i/>
                <w:iCs/>
                <w:sz w:val="22"/>
                <w:szCs w:val="22"/>
                <w:lang w:val="en-US"/>
              </w:rPr>
              <w:t>/Mlu</w:t>
            </w:r>
            <w:r>
              <w:rPr>
                <w:rFonts w:ascii="Times New Roman" w:eastAsia="SimSun" w:hAnsi="Times New Roman" w:cs="Times New Roman"/>
                <w:sz w:val="22"/>
                <w:szCs w:val="22"/>
                <w:lang w:val="en-US"/>
              </w:rPr>
              <w:t>I</w:t>
            </w:r>
          </w:p>
        </w:tc>
      </w:tr>
      <w:tr w:rsidR="003B49B6" w14:paraId="56DCB41F" w14:textId="77777777" w:rsidTr="003265B5">
        <w:trPr>
          <w:trHeight w:val="426"/>
        </w:trPr>
        <w:tc>
          <w:tcPr>
            <w:tcW w:w="2127" w:type="dxa"/>
            <w:tcBorders>
              <w:top w:val="nil"/>
              <w:bottom w:val="nil"/>
            </w:tcBorders>
          </w:tcPr>
          <w:p w14:paraId="74ADB3D1"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pGP</w:t>
            </w:r>
          </w:p>
        </w:tc>
        <w:tc>
          <w:tcPr>
            <w:tcW w:w="1701" w:type="dxa"/>
            <w:tcBorders>
              <w:top w:val="nil"/>
              <w:bottom w:val="nil"/>
            </w:tcBorders>
          </w:tcPr>
          <w:p w14:paraId="46D8498B"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pGP</w:t>
            </w:r>
          </w:p>
        </w:tc>
        <w:tc>
          <w:tcPr>
            <w:tcW w:w="3118" w:type="dxa"/>
            <w:tcBorders>
              <w:top w:val="nil"/>
              <w:bottom w:val="nil"/>
            </w:tcBorders>
          </w:tcPr>
          <w:p w14:paraId="728A3F2C"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For retrovirus transfection</w:t>
            </w:r>
          </w:p>
        </w:tc>
        <w:tc>
          <w:tcPr>
            <w:tcW w:w="1418" w:type="dxa"/>
            <w:tcBorders>
              <w:top w:val="nil"/>
              <w:bottom w:val="nil"/>
            </w:tcBorders>
          </w:tcPr>
          <w:p w14:paraId="3CA6677B" w14:textId="77777777" w:rsidR="003B49B6" w:rsidRDefault="003B49B6" w:rsidP="003265B5">
            <w:pPr>
              <w:spacing w:line="480" w:lineRule="auto"/>
              <w:jc w:val="both"/>
              <w:rPr>
                <w:rFonts w:ascii="Times New Roman" w:eastAsia="SimSun" w:hAnsi="Times New Roman" w:cs="Times New Roman"/>
                <w:sz w:val="22"/>
                <w:szCs w:val="22"/>
                <w:lang w:val="en-US"/>
              </w:rPr>
            </w:pPr>
          </w:p>
        </w:tc>
      </w:tr>
      <w:tr w:rsidR="003B49B6" w14:paraId="1813F113" w14:textId="77777777" w:rsidTr="003265B5">
        <w:trPr>
          <w:trHeight w:val="426"/>
        </w:trPr>
        <w:tc>
          <w:tcPr>
            <w:tcW w:w="2127" w:type="dxa"/>
            <w:tcBorders>
              <w:top w:val="nil"/>
              <w:bottom w:val="single" w:sz="4" w:space="0" w:color="auto"/>
            </w:tcBorders>
          </w:tcPr>
          <w:p w14:paraId="6BF6EC51"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pLC-VSVG</w:t>
            </w:r>
          </w:p>
        </w:tc>
        <w:tc>
          <w:tcPr>
            <w:tcW w:w="1701" w:type="dxa"/>
            <w:tcBorders>
              <w:top w:val="nil"/>
              <w:bottom w:val="single" w:sz="4" w:space="0" w:color="auto"/>
            </w:tcBorders>
          </w:tcPr>
          <w:p w14:paraId="7AD4BE35"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pLC-VSVG</w:t>
            </w:r>
          </w:p>
        </w:tc>
        <w:tc>
          <w:tcPr>
            <w:tcW w:w="3118" w:type="dxa"/>
            <w:tcBorders>
              <w:top w:val="nil"/>
              <w:bottom w:val="single" w:sz="4" w:space="0" w:color="auto"/>
            </w:tcBorders>
          </w:tcPr>
          <w:p w14:paraId="4E91EEEA" w14:textId="77777777" w:rsidR="003B49B6" w:rsidRDefault="003B49B6" w:rsidP="003265B5">
            <w:pPr>
              <w:spacing w:line="480" w:lineRule="auto"/>
              <w:jc w:val="both"/>
              <w:rPr>
                <w:rFonts w:ascii="Times New Roman" w:eastAsia="SimSun" w:hAnsi="Times New Roman" w:cs="Times New Roman"/>
                <w:sz w:val="22"/>
                <w:szCs w:val="22"/>
                <w:lang w:val="en-US"/>
              </w:rPr>
            </w:pPr>
            <w:r>
              <w:rPr>
                <w:rFonts w:ascii="Times New Roman" w:eastAsia="SimSun" w:hAnsi="Times New Roman" w:cs="Times New Roman"/>
                <w:sz w:val="22"/>
                <w:szCs w:val="22"/>
                <w:lang w:val="en-US"/>
              </w:rPr>
              <w:t>For retrovirus transfection</w:t>
            </w:r>
          </w:p>
        </w:tc>
        <w:tc>
          <w:tcPr>
            <w:tcW w:w="1418" w:type="dxa"/>
            <w:tcBorders>
              <w:top w:val="nil"/>
              <w:bottom w:val="single" w:sz="4" w:space="0" w:color="auto"/>
            </w:tcBorders>
          </w:tcPr>
          <w:p w14:paraId="4F8763FE" w14:textId="77777777" w:rsidR="003B49B6" w:rsidRDefault="003B49B6" w:rsidP="003265B5">
            <w:pPr>
              <w:spacing w:line="480" w:lineRule="auto"/>
              <w:jc w:val="both"/>
              <w:rPr>
                <w:rFonts w:ascii="Times New Roman" w:eastAsia="SimSun" w:hAnsi="Times New Roman" w:cs="Times New Roman"/>
                <w:sz w:val="22"/>
                <w:szCs w:val="22"/>
                <w:lang w:val="en-US"/>
              </w:rPr>
            </w:pPr>
          </w:p>
        </w:tc>
      </w:tr>
    </w:tbl>
    <w:p w14:paraId="50142BA9" w14:textId="77777777" w:rsidR="003B49B6" w:rsidRDefault="003B49B6" w:rsidP="003B49B6">
      <w:pPr>
        <w:widowControl w:val="0"/>
        <w:spacing w:line="480" w:lineRule="auto"/>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fldChar w:fldCharType="begin"/>
      </w:r>
      <w:r>
        <w:rPr>
          <w:rFonts w:ascii="Times New Roman" w:hAnsi="Times New Roman" w:cs="Times New Roman"/>
          <w:color w:val="000000" w:themeColor="text1"/>
          <w:sz w:val="22"/>
          <w:szCs w:val="22"/>
        </w:rPr>
        <w:instrText xml:space="preserve"> ADDIN </w:instrText>
      </w:r>
      <w:r>
        <w:rPr>
          <w:rFonts w:ascii="Times New Roman" w:hAnsi="Times New Roman" w:cs="Times New Roman"/>
          <w:color w:val="000000" w:themeColor="text1"/>
          <w:sz w:val="22"/>
          <w:szCs w:val="22"/>
        </w:rPr>
        <w:fldChar w:fldCharType="end"/>
      </w:r>
    </w:p>
    <w:p w14:paraId="7316E3CE" w14:textId="77777777" w:rsidR="00DE6AE2" w:rsidRDefault="00DE6AE2"/>
    <w:sectPr w:rsidR="00DE6AE2" w:rsidSect="003B49B6">
      <w:footerReference w:type="even" r:id="rId17"/>
      <w:footerReference w:type="default" r:id="rId18"/>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6537697"/>
    </w:sdtPr>
    <w:sdtContent>
      <w:p w14:paraId="2A4C7257" w14:textId="77777777" w:rsidR="00000000"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w:instrText>
        </w:r>
        <w:r>
          <w:rPr>
            <w:rStyle w:val="PageNumber"/>
          </w:rPr>
          <w:fldChar w:fldCharType="separate"/>
        </w:r>
        <w:r>
          <w:rPr>
            <w:rStyle w:val="PageNumber"/>
          </w:rPr>
          <w:fldChar w:fldCharType="end"/>
        </w:r>
      </w:p>
    </w:sdtContent>
  </w:sdt>
  <w:p w14:paraId="51CB2C1A"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388722242"/>
    </w:sdtPr>
    <w:sdtContent>
      <w:p w14:paraId="78497409" w14:textId="77777777" w:rsidR="00000000" w:rsidRDefault="00000000">
        <w:pPr>
          <w:pStyle w:val="Footer"/>
          <w:framePr w:wrap="auto" w:vAnchor="text" w:hAnchor="margin" w:xAlign="center" w:y="1"/>
          <w:rPr>
            <w:rStyle w:val="PageNumber"/>
            <w:rFonts w:ascii="Times New Roman" w:hAnsi="Times New Roman" w:cs="Times New Roman"/>
          </w:rPr>
        </w:pPr>
        <w:r>
          <w:rPr>
            <w:rStyle w:val="PageNumber"/>
            <w:rFonts w:ascii="Times New Roman" w:hAnsi="Times New Roman" w:cs="Times New Roman"/>
          </w:rPr>
          <w:fldChar w:fldCharType="begin"/>
        </w:r>
        <w:r>
          <w:rPr>
            <w:rStyle w:val="PageNumber"/>
            <w:rFonts w:ascii="Times New Roman" w:hAnsi="Times New Roman" w:cs="Times New Roman"/>
          </w:rPr>
          <w:instrText xml:space="preserve"> PAGE </w:instrText>
        </w:r>
        <w:r>
          <w:rPr>
            <w:rStyle w:val="PageNumber"/>
            <w:rFonts w:ascii="Times New Roman" w:hAnsi="Times New Roman" w:cs="Times New Roman"/>
          </w:rPr>
          <w:fldChar w:fldCharType="separate"/>
        </w:r>
        <w:r>
          <w:rPr>
            <w:rStyle w:val="PageNumber"/>
            <w:rFonts w:ascii="Times New Roman" w:hAnsi="Times New Roman" w:cs="Times New Roman"/>
          </w:rPr>
          <w:t>1</w:t>
        </w:r>
        <w:r>
          <w:rPr>
            <w:rStyle w:val="PageNumber"/>
            <w:rFonts w:ascii="Times New Roman" w:hAnsi="Times New Roman" w:cs="Times New Roman"/>
          </w:rPr>
          <w:fldChar w:fldCharType="end"/>
        </w:r>
      </w:p>
    </w:sdtContent>
  </w:sdt>
  <w:p w14:paraId="34F56499"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FFFFF1D"/>
    <w:lvl w:ilvl="0">
      <w:start w:val="1"/>
      <w:numFmt w:val="bullet"/>
      <w:pStyle w:val="NoteLevel11"/>
      <w:lvlText w:val=""/>
      <w:lvlJc w:val="left"/>
      <w:pPr>
        <w:tabs>
          <w:tab w:val="left" w:pos="0"/>
        </w:tabs>
        <w:ind w:left="0" w:firstLine="0"/>
      </w:pPr>
      <w:rPr>
        <w:rFonts w:ascii="Wingdings" w:hAnsi="Wingdings" w:hint="default"/>
      </w:rPr>
    </w:lvl>
    <w:lvl w:ilvl="1">
      <w:start w:val="1"/>
      <w:numFmt w:val="bullet"/>
      <w:pStyle w:val="NoteLevel21"/>
      <w:lvlText w:val=""/>
      <w:lvlJc w:val="left"/>
      <w:pPr>
        <w:tabs>
          <w:tab w:val="left" w:pos="720"/>
        </w:tabs>
        <w:ind w:left="1080" w:hanging="360"/>
      </w:pPr>
      <w:rPr>
        <w:rFonts w:ascii="Symbol" w:hAnsi="Symbol" w:hint="default"/>
      </w:rPr>
    </w:lvl>
    <w:lvl w:ilvl="2">
      <w:start w:val="1"/>
      <w:numFmt w:val="bullet"/>
      <w:pStyle w:val="NoteLevel31"/>
      <w:lvlText w:val="o"/>
      <w:lvlJc w:val="left"/>
      <w:pPr>
        <w:tabs>
          <w:tab w:val="left" w:pos="1440"/>
        </w:tabs>
        <w:ind w:left="1800" w:hanging="360"/>
      </w:pPr>
      <w:rPr>
        <w:rFonts w:ascii="Courier New" w:hAnsi="Courier New" w:hint="default"/>
      </w:rPr>
    </w:lvl>
    <w:lvl w:ilvl="3">
      <w:start w:val="1"/>
      <w:numFmt w:val="bullet"/>
      <w:pStyle w:val="NoteLevel41"/>
      <w:lvlText w:val=""/>
      <w:lvlJc w:val="left"/>
      <w:pPr>
        <w:tabs>
          <w:tab w:val="left" w:pos="2160"/>
        </w:tabs>
        <w:ind w:left="2520" w:hanging="360"/>
      </w:pPr>
      <w:rPr>
        <w:rFonts w:ascii="Wingdings" w:hAnsi="Wingdings" w:hint="default"/>
      </w:rPr>
    </w:lvl>
    <w:lvl w:ilvl="4">
      <w:start w:val="1"/>
      <w:numFmt w:val="bullet"/>
      <w:pStyle w:val="NoteLevel51"/>
      <w:lvlText w:val=""/>
      <w:lvlJc w:val="left"/>
      <w:pPr>
        <w:tabs>
          <w:tab w:val="left" w:pos="2880"/>
        </w:tabs>
        <w:ind w:left="3240" w:hanging="360"/>
      </w:pPr>
      <w:rPr>
        <w:rFonts w:ascii="Wingdings" w:hAnsi="Wingdings" w:hint="default"/>
      </w:rPr>
    </w:lvl>
    <w:lvl w:ilvl="5">
      <w:start w:val="1"/>
      <w:numFmt w:val="bullet"/>
      <w:pStyle w:val="NoteLevel61"/>
      <w:lvlText w:val=""/>
      <w:lvlJc w:val="left"/>
      <w:pPr>
        <w:tabs>
          <w:tab w:val="left" w:pos="3600"/>
        </w:tabs>
        <w:ind w:left="3960" w:hanging="360"/>
      </w:pPr>
      <w:rPr>
        <w:rFonts w:ascii="Symbol" w:hAnsi="Symbol" w:hint="default"/>
      </w:rPr>
    </w:lvl>
    <w:lvl w:ilvl="6">
      <w:start w:val="1"/>
      <w:numFmt w:val="bullet"/>
      <w:pStyle w:val="NoteLevel71"/>
      <w:lvlText w:val="o"/>
      <w:lvlJc w:val="left"/>
      <w:pPr>
        <w:tabs>
          <w:tab w:val="left" w:pos="4320"/>
        </w:tabs>
        <w:ind w:left="4680" w:hanging="360"/>
      </w:pPr>
      <w:rPr>
        <w:rFonts w:ascii="Courier New" w:hAnsi="Courier New" w:hint="default"/>
      </w:rPr>
    </w:lvl>
    <w:lvl w:ilvl="7">
      <w:start w:val="1"/>
      <w:numFmt w:val="bullet"/>
      <w:pStyle w:val="NoteLevel81"/>
      <w:lvlText w:val=""/>
      <w:lvlJc w:val="left"/>
      <w:pPr>
        <w:tabs>
          <w:tab w:val="left" w:pos="5040"/>
        </w:tabs>
        <w:ind w:left="5400" w:hanging="360"/>
      </w:pPr>
      <w:rPr>
        <w:rFonts w:ascii="Wingdings" w:hAnsi="Wingdings" w:hint="default"/>
      </w:rPr>
    </w:lvl>
    <w:lvl w:ilvl="8">
      <w:start w:val="1"/>
      <w:numFmt w:val="bullet"/>
      <w:pStyle w:val="NoteLevel91"/>
      <w:lvlText w:val=""/>
      <w:lvlJc w:val="left"/>
      <w:pPr>
        <w:tabs>
          <w:tab w:val="left" w:pos="5760"/>
        </w:tabs>
        <w:ind w:left="6120" w:hanging="360"/>
      </w:pPr>
      <w:rPr>
        <w:rFonts w:ascii="Wingdings" w:hAnsi="Wingdings" w:hint="default"/>
      </w:rPr>
    </w:lvl>
  </w:abstractNum>
  <w:num w:numId="1" w16cid:durableId="1849253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9B6"/>
    <w:rsid w:val="00195413"/>
    <w:rsid w:val="003B49B6"/>
    <w:rsid w:val="003D0186"/>
    <w:rsid w:val="007278E4"/>
    <w:rsid w:val="00A3738C"/>
    <w:rsid w:val="00BC6C35"/>
    <w:rsid w:val="00CB270D"/>
    <w:rsid w:val="00CF7583"/>
    <w:rsid w:val="00D3533A"/>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DA4CE"/>
  <w15:chartTrackingRefBased/>
  <w15:docId w15:val="{74B598CC-FAC2-4109-A629-4A1AEE8BC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9B6"/>
    <w:pPr>
      <w:spacing w:after="0" w:line="240" w:lineRule="auto"/>
    </w:pPr>
    <w:rPr>
      <w:rFonts w:eastAsiaTheme="minorEastAsia"/>
      <w:lang w:val="en-GB" w:eastAsia="zh-CN"/>
    </w:rPr>
  </w:style>
  <w:style w:type="paragraph" w:styleId="Heading1">
    <w:name w:val="heading 1"/>
    <w:basedOn w:val="Normal"/>
    <w:next w:val="Normal"/>
    <w:link w:val="Heading1Char"/>
    <w:uiPriority w:val="9"/>
    <w:qFormat/>
    <w:rsid w:val="003B49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49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49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49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49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49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9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9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9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9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49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49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49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49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49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9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9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9B6"/>
    <w:rPr>
      <w:rFonts w:eastAsiaTheme="majorEastAsia" w:cstheme="majorBidi"/>
      <w:color w:val="272727" w:themeColor="text1" w:themeTint="D8"/>
    </w:rPr>
  </w:style>
  <w:style w:type="paragraph" w:styleId="Title">
    <w:name w:val="Title"/>
    <w:basedOn w:val="Normal"/>
    <w:next w:val="Normal"/>
    <w:link w:val="TitleChar"/>
    <w:uiPriority w:val="10"/>
    <w:qFormat/>
    <w:rsid w:val="003B49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9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9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9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9B6"/>
    <w:pPr>
      <w:spacing w:before="160"/>
      <w:jc w:val="center"/>
    </w:pPr>
    <w:rPr>
      <w:i/>
      <w:iCs/>
      <w:color w:val="404040" w:themeColor="text1" w:themeTint="BF"/>
    </w:rPr>
  </w:style>
  <w:style w:type="character" w:customStyle="1" w:styleId="QuoteChar">
    <w:name w:val="Quote Char"/>
    <w:basedOn w:val="DefaultParagraphFont"/>
    <w:link w:val="Quote"/>
    <w:uiPriority w:val="29"/>
    <w:rsid w:val="003B49B6"/>
    <w:rPr>
      <w:i/>
      <w:iCs/>
      <w:color w:val="404040" w:themeColor="text1" w:themeTint="BF"/>
    </w:rPr>
  </w:style>
  <w:style w:type="paragraph" w:styleId="ListParagraph">
    <w:name w:val="List Paragraph"/>
    <w:basedOn w:val="Normal"/>
    <w:uiPriority w:val="34"/>
    <w:qFormat/>
    <w:rsid w:val="003B49B6"/>
    <w:pPr>
      <w:ind w:left="720"/>
      <w:contextualSpacing/>
    </w:pPr>
  </w:style>
  <w:style w:type="character" w:styleId="IntenseEmphasis">
    <w:name w:val="Intense Emphasis"/>
    <w:basedOn w:val="DefaultParagraphFont"/>
    <w:uiPriority w:val="21"/>
    <w:qFormat/>
    <w:rsid w:val="003B49B6"/>
    <w:rPr>
      <w:i/>
      <w:iCs/>
      <w:color w:val="0F4761" w:themeColor="accent1" w:themeShade="BF"/>
    </w:rPr>
  </w:style>
  <w:style w:type="paragraph" w:styleId="IntenseQuote">
    <w:name w:val="Intense Quote"/>
    <w:basedOn w:val="Normal"/>
    <w:next w:val="Normal"/>
    <w:link w:val="IntenseQuoteChar"/>
    <w:uiPriority w:val="30"/>
    <w:qFormat/>
    <w:rsid w:val="003B49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49B6"/>
    <w:rPr>
      <w:i/>
      <w:iCs/>
      <w:color w:val="0F4761" w:themeColor="accent1" w:themeShade="BF"/>
    </w:rPr>
  </w:style>
  <w:style w:type="character" w:styleId="IntenseReference">
    <w:name w:val="Intense Reference"/>
    <w:basedOn w:val="DefaultParagraphFont"/>
    <w:uiPriority w:val="32"/>
    <w:qFormat/>
    <w:rsid w:val="003B49B6"/>
    <w:rPr>
      <w:b/>
      <w:bCs/>
      <w:smallCaps/>
      <w:color w:val="0F4761" w:themeColor="accent1" w:themeShade="BF"/>
      <w:spacing w:val="5"/>
    </w:rPr>
  </w:style>
  <w:style w:type="paragraph" w:styleId="Footer">
    <w:name w:val="footer"/>
    <w:basedOn w:val="Normal"/>
    <w:link w:val="FooterChar"/>
    <w:uiPriority w:val="99"/>
    <w:unhideWhenUsed/>
    <w:qFormat/>
    <w:rsid w:val="003B49B6"/>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3B49B6"/>
    <w:rPr>
      <w:rFonts w:eastAsiaTheme="minorEastAsia"/>
      <w:sz w:val="18"/>
      <w:szCs w:val="18"/>
      <w:lang w:val="en-GB" w:eastAsia="zh-CN"/>
    </w:rPr>
  </w:style>
  <w:style w:type="table" w:styleId="TableGrid">
    <w:name w:val="Table Grid"/>
    <w:basedOn w:val="TableNormal"/>
    <w:uiPriority w:val="39"/>
    <w:qFormat/>
    <w:rsid w:val="003B49B6"/>
    <w:pPr>
      <w:spacing w:after="0" w:line="240" w:lineRule="auto"/>
    </w:pPr>
    <w:rPr>
      <w:rFonts w:eastAsiaTheme="minorEastAsia"/>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qFormat/>
    <w:rsid w:val="003B49B6"/>
  </w:style>
  <w:style w:type="paragraph" w:customStyle="1" w:styleId="NoteLevel11">
    <w:name w:val="Note Level 11"/>
    <w:basedOn w:val="Normal"/>
    <w:qFormat/>
    <w:rsid w:val="003B49B6"/>
    <w:pPr>
      <w:keepNext/>
      <w:widowControl w:val="0"/>
      <w:numPr>
        <w:numId w:val="1"/>
      </w:numPr>
      <w:contextualSpacing/>
      <w:jc w:val="both"/>
      <w:outlineLvl w:val="0"/>
    </w:pPr>
    <w:rPr>
      <w:rFonts w:ascii="MS Gothic" w:eastAsia="MS Gothic" w:hAnsi="Verdana"/>
      <w:lang w:eastAsia="ja-JP"/>
      <w14:ligatures w14:val="none"/>
    </w:rPr>
  </w:style>
  <w:style w:type="paragraph" w:customStyle="1" w:styleId="NoteLevel21">
    <w:name w:val="Note Level 21"/>
    <w:basedOn w:val="Normal"/>
    <w:qFormat/>
    <w:rsid w:val="003B49B6"/>
    <w:pPr>
      <w:keepNext/>
      <w:widowControl w:val="0"/>
      <w:numPr>
        <w:ilvl w:val="1"/>
        <w:numId w:val="1"/>
      </w:numPr>
      <w:tabs>
        <w:tab w:val="clear" w:pos="720"/>
        <w:tab w:val="left" w:pos="360"/>
      </w:tabs>
      <w:ind w:left="0" w:firstLine="0"/>
      <w:contextualSpacing/>
      <w:jc w:val="both"/>
      <w:outlineLvl w:val="1"/>
    </w:pPr>
    <w:rPr>
      <w:rFonts w:ascii="MS Gothic" w:eastAsia="MS Gothic" w:hAnsi="Verdana"/>
      <w:lang w:eastAsia="ja-JP"/>
      <w14:ligatures w14:val="none"/>
    </w:rPr>
  </w:style>
  <w:style w:type="paragraph" w:customStyle="1" w:styleId="NoteLevel31">
    <w:name w:val="Note Level 31"/>
    <w:basedOn w:val="Normal"/>
    <w:qFormat/>
    <w:rsid w:val="003B49B6"/>
    <w:pPr>
      <w:keepNext/>
      <w:widowControl w:val="0"/>
      <w:numPr>
        <w:ilvl w:val="2"/>
        <w:numId w:val="1"/>
      </w:numPr>
      <w:tabs>
        <w:tab w:val="clear" w:pos="1440"/>
        <w:tab w:val="left" w:pos="360"/>
      </w:tabs>
      <w:ind w:left="0" w:firstLine="0"/>
      <w:contextualSpacing/>
      <w:jc w:val="both"/>
      <w:outlineLvl w:val="2"/>
    </w:pPr>
    <w:rPr>
      <w:rFonts w:ascii="MS Gothic" w:eastAsia="MS Gothic" w:hAnsi="Verdana"/>
      <w:lang w:eastAsia="ja-JP"/>
      <w14:ligatures w14:val="none"/>
    </w:rPr>
  </w:style>
  <w:style w:type="paragraph" w:customStyle="1" w:styleId="NoteLevel41">
    <w:name w:val="Note Level 41"/>
    <w:basedOn w:val="Normal"/>
    <w:qFormat/>
    <w:rsid w:val="003B49B6"/>
    <w:pPr>
      <w:keepNext/>
      <w:widowControl w:val="0"/>
      <w:numPr>
        <w:ilvl w:val="3"/>
        <w:numId w:val="1"/>
      </w:numPr>
      <w:contextualSpacing/>
      <w:jc w:val="both"/>
      <w:outlineLvl w:val="3"/>
    </w:pPr>
    <w:rPr>
      <w:rFonts w:ascii="MS Gothic" w:eastAsia="MS Gothic" w:hAnsi="Verdana"/>
      <w:lang w:eastAsia="ja-JP"/>
      <w14:ligatures w14:val="none"/>
    </w:rPr>
  </w:style>
  <w:style w:type="paragraph" w:customStyle="1" w:styleId="NoteLevel51">
    <w:name w:val="Note Level 51"/>
    <w:basedOn w:val="Normal"/>
    <w:rsid w:val="003B49B6"/>
    <w:pPr>
      <w:keepNext/>
      <w:widowControl w:val="0"/>
      <w:numPr>
        <w:ilvl w:val="4"/>
        <w:numId w:val="1"/>
      </w:numPr>
      <w:contextualSpacing/>
      <w:jc w:val="both"/>
      <w:outlineLvl w:val="4"/>
    </w:pPr>
    <w:rPr>
      <w:rFonts w:ascii="MS Gothic" w:eastAsia="MS Gothic" w:hAnsi="Verdana"/>
      <w:lang w:eastAsia="ja-JP"/>
      <w14:ligatures w14:val="none"/>
    </w:rPr>
  </w:style>
  <w:style w:type="paragraph" w:customStyle="1" w:styleId="NoteLevel61">
    <w:name w:val="Note Level 61"/>
    <w:basedOn w:val="Normal"/>
    <w:rsid w:val="003B49B6"/>
    <w:pPr>
      <w:keepNext/>
      <w:widowControl w:val="0"/>
      <w:numPr>
        <w:ilvl w:val="5"/>
        <w:numId w:val="1"/>
      </w:numPr>
      <w:contextualSpacing/>
      <w:jc w:val="both"/>
      <w:outlineLvl w:val="5"/>
    </w:pPr>
    <w:rPr>
      <w:rFonts w:ascii="MS Gothic" w:eastAsia="MS Gothic" w:hAnsi="Verdana"/>
      <w:lang w:eastAsia="ja-JP"/>
      <w14:ligatures w14:val="none"/>
    </w:rPr>
  </w:style>
  <w:style w:type="paragraph" w:customStyle="1" w:styleId="NoteLevel71">
    <w:name w:val="Note Level 71"/>
    <w:basedOn w:val="Normal"/>
    <w:qFormat/>
    <w:rsid w:val="003B49B6"/>
    <w:pPr>
      <w:keepNext/>
      <w:widowControl w:val="0"/>
      <w:numPr>
        <w:ilvl w:val="6"/>
        <w:numId w:val="1"/>
      </w:numPr>
      <w:contextualSpacing/>
      <w:jc w:val="both"/>
      <w:outlineLvl w:val="6"/>
    </w:pPr>
    <w:rPr>
      <w:rFonts w:ascii="MS Gothic" w:eastAsia="MS Gothic" w:hAnsi="Verdana"/>
      <w:lang w:eastAsia="ja-JP"/>
      <w14:ligatures w14:val="none"/>
    </w:rPr>
  </w:style>
  <w:style w:type="paragraph" w:customStyle="1" w:styleId="NoteLevel81">
    <w:name w:val="Note Level 81"/>
    <w:basedOn w:val="Normal"/>
    <w:qFormat/>
    <w:rsid w:val="003B49B6"/>
    <w:pPr>
      <w:keepNext/>
      <w:widowControl w:val="0"/>
      <w:numPr>
        <w:ilvl w:val="7"/>
        <w:numId w:val="1"/>
      </w:numPr>
      <w:contextualSpacing/>
      <w:jc w:val="both"/>
      <w:outlineLvl w:val="7"/>
    </w:pPr>
    <w:rPr>
      <w:rFonts w:ascii="MS Gothic" w:eastAsia="MS Gothic" w:hAnsi="Verdana"/>
      <w:lang w:eastAsia="ja-JP"/>
      <w14:ligatures w14:val="none"/>
    </w:rPr>
  </w:style>
  <w:style w:type="paragraph" w:customStyle="1" w:styleId="NoteLevel91">
    <w:name w:val="Note Level 91"/>
    <w:basedOn w:val="Normal"/>
    <w:qFormat/>
    <w:rsid w:val="003B49B6"/>
    <w:pPr>
      <w:keepNext/>
      <w:widowControl w:val="0"/>
      <w:numPr>
        <w:ilvl w:val="8"/>
        <w:numId w:val="1"/>
      </w:numPr>
      <w:contextualSpacing/>
      <w:jc w:val="both"/>
      <w:outlineLvl w:val="8"/>
    </w:pPr>
    <w:rPr>
      <w:rFonts w:ascii="MS Gothic" w:eastAsia="MS Gothic" w:hAnsi="Verdana"/>
      <w:lang w:eastAsia="ja-JP"/>
      <w14:ligatures w14:val="none"/>
    </w:rPr>
  </w:style>
  <w:style w:type="character" w:styleId="LineNumber">
    <w:name w:val="line number"/>
    <w:basedOn w:val="DefaultParagraphFont"/>
    <w:uiPriority w:val="99"/>
    <w:semiHidden/>
    <w:unhideWhenUsed/>
    <w:rsid w:val="003B4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1631</Words>
  <Characters>9298</Characters>
  <Application>Microsoft Office Word</Application>
  <DocSecurity>0</DocSecurity>
  <Lines>77</Lines>
  <Paragraphs>21</Paragraphs>
  <ScaleCrop>false</ScaleCrop>
  <Company>Springer Nature</Company>
  <LinksUpToDate>false</LinksUpToDate>
  <CharactersWithSpaces>10908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2025-06-09T09:32:00Z</dcterms:created>
  <dcterms:modified xsi:type="dcterms:W3CDTF">2025-06-09T09:32:00Z</dcterms:modified>
</cp:coreProperties>
</file>