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F699C" w14:textId="77777777" w:rsidR="0060533D" w:rsidRDefault="0060533D" w:rsidP="0060533D">
      <w:pPr>
        <w:keepNext/>
        <w:keepLines/>
        <w:spacing w:before="200" w:after="0" w:line="276" w:lineRule="auto"/>
        <w:rPr>
          <w:rFonts w:ascii="Calibri" w:eastAsia="Calibri" w:hAnsi="Calibri" w:cs="Calibri"/>
          <w:b/>
          <w:color w:val="4F81BD"/>
          <w:sz w:val="26"/>
        </w:rPr>
      </w:pPr>
      <w:r>
        <w:rPr>
          <w:rFonts w:ascii="Calibri" w:eastAsia="Calibri" w:hAnsi="Calibri" w:cs="Calibri"/>
          <w:b/>
          <w:color w:val="4F81BD"/>
          <w:sz w:val="26"/>
        </w:rPr>
        <w:t>Appendices</w:t>
      </w:r>
    </w:p>
    <w:p w14:paraId="4FF378B0" w14:textId="77777777" w:rsidR="0060533D" w:rsidRDefault="0060533D" w:rsidP="0060533D">
      <w:pPr>
        <w:spacing w:after="200" w:line="276" w:lineRule="auto"/>
        <w:rPr>
          <w:rFonts w:ascii="Cambria" w:eastAsia="Cambria" w:hAnsi="Cambria" w:cs="Cambria"/>
          <w:sz w:val="22"/>
        </w:rPr>
      </w:pPr>
      <w:r>
        <w:rPr>
          <w:rFonts w:ascii="Cambria" w:eastAsia="Cambria" w:hAnsi="Cambria" w:cs="Cambria"/>
          <w:sz w:val="22"/>
        </w:rPr>
        <w:t>Appendix A: Detailed Quantum Threat Timeline Analysis</w:t>
      </w:r>
      <w:r>
        <w:rPr>
          <w:rFonts w:ascii="Cambria" w:eastAsia="Cambria" w:hAnsi="Cambria" w:cs="Cambria"/>
          <w:sz w:val="22"/>
        </w:rPr>
        <w:br/>
        <w:t>- Comprehensive Monte Carlo simulations of Q-Day probabilities across different scenarios</w:t>
      </w:r>
      <w:r>
        <w:rPr>
          <w:rFonts w:ascii="Cambria" w:eastAsia="Cambria" w:hAnsi="Cambria" w:cs="Cambria"/>
          <w:sz w:val="22"/>
        </w:rPr>
        <w:br/>
        <w:t>- NIST cost criteria compliance matrices for organizational assessment</w:t>
      </w:r>
      <w:r>
        <w:rPr>
          <w:rFonts w:ascii="Cambria" w:eastAsia="Cambria" w:hAnsi="Cambria" w:cs="Cambria"/>
          <w:sz w:val="22"/>
        </w:rPr>
        <w:br/>
        <w:t>- Regional risk profiles for 23 countries with varying quantum development programs</w:t>
      </w:r>
      <w:r>
        <w:rPr>
          <w:rFonts w:ascii="Cambria" w:eastAsia="Cambria" w:hAnsi="Cambria" w:cs="Cambria"/>
          <w:sz w:val="22"/>
        </w:rPr>
        <w:br/>
        <w:t>- Sensitivity analysis for key assumptions in quantum capability projections</w:t>
      </w:r>
      <w:r>
        <w:rPr>
          <w:rFonts w:ascii="Cambria" w:eastAsia="Cambria" w:hAnsi="Cambria" w:cs="Cambria"/>
          <w:sz w:val="22"/>
        </w:rPr>
        <w:br/>
      </w:r>
      <w:r>
        <w:rPr>
          <w:rFonts w:ascii="Cambria" w:eastAsia="Cambria" w:hAnsi="Cambria" w:cs="Cambria"/>
          <w:sz w:val="22"/>
        </w:rPr>
        <w:br/>
        <w:t>Appendix B: Open-Source Implementation Resources</w:t>
      </w:r>
      <w:r>
        <w:rPr>
          <w:rFonts w:ascii="Cambria" w:eastAsia="Cambria" w:hAnsi="Cambria" w:cs="Cambria"/>
          <w:sz w:val="22"/>
        </w:rPr>
        <w:br/>
        <w:t>- Python quantum attack simulator with validation datasets (GitHub repository)</w:t>
      </w:r>
      <w:r>
        <w:rPr>
          <w:rFonts w:ascii="Cambria" w:eastAsia="Cambria" w:hAnsi="Cambria" w:cs="Cambria"/>
          <w:sz w:val="22"/>
        </w:rPr>
        <w:br/>
        <w:t>- ARM-optimized PQC libraries for embedded systems implementation</w:t>
      </w:r>
      <w:r>
        <w:rPr>
          <w:rFonts w:ascii="Cambria" w:eastAsia="Cambria" w:hAnsi="Cambria" w:cs="Cambria"/>
          <w:sz w:val="22"/>
        </w:rPr>
        <w:br/>
        <w:t>- AI threat detection training datasets (14TB) with attack pattern classification</w:t>
      </w:r>
      <w:r>
        <w:rPr>
          <w:rFonts w:ascii="Cambria" w:eastAsia="Cambria" w:hAnsi="Cambria" w:cs="Cambria"/>
          <w:sz w:val="22"/>
        </w:rPr>
        <w:br/>
        <w:t>- FPGA implementation guides for CRYSTALS-Kyber acceleration</w:t>
      </w:r>
      <w:r>
        <w:rPr>
          <w:rFonts w:ascii="Cambria" w:eastAsia="Cambria" w:hAnsi="Cambria" w:cs="Cambria"/>
          <w:sz w:val="22"/>
        </w:rPr>
        <w:br/>
      </w:r>
      <w:r>
        <w:rPr>
          <w:rFonts w:ascii="Cambria" w:eastAsia="Cambria" w:hAnsi="Cambria" w:cs="Cambria"/>
          <w:sz w:val="22"/>
        </w:rPr>
        <w:br/>
        <w:t>Appendix C: Complete Economic Model and Validation Data</w:t>
      </w:r>
      <w:r>
        <w:rPr>
          <w:rFonts w:ascii="Cambria" w:eastAsia="Cambria" w:hAnsi="Cambria" w:cs="Cambria"/>
          <w:sz w:val="22"/>
        </w:rPr>
        <w:br/>
        <w:t>- Interactive cost calculator for SME quantum readiness assessment</w:t>
      </w:r>
      <w:r>
        <w:rPr>
          <w:rFonts w:ascii="Cambria" w:eastAsia="Cambria" w:hAnsi="Cambria" w:cs="Cambria"/>
          <w:sz w:val="22"/>
        </w:rPr>
        <w:br/>
        <w:t>- Regulatory compliance cost comparisons across jurisdictions</w:t>
      </w:r>
      <w:r>
        <w:rPr>
          <w:rFonts w:ascii="Cambria" w:eastAsia="Cambria" w:hAnsi="Cambria" w:cs="Cambria"/>
          <w:sz w:val="22"/>
        </w:rPr>
        <w:br/>
        <w:t>- 5-year TCO analysis templates with sensitivity testing</w:t>
      </w:r>
      <w:r>
        <w:rPr>
          <w:rFonts w:ascii="Cambria" w:eastAsia="Cambria" w:hAnsi="Cambria" w:cs="Cambria"/>
          <w:sz w:val="22"/>
        </w:rPr>
        <w:br/>
        <w:t>- Full survey dataset from 847 organizational assessments</w:t>
      </w:r>
      <w:r>
        <w:rPr>
          <w:rFonts w:ascii="Cambria" w:eastAsia="Cambria" w:hAnsi="Cambria" w:cs="Cambria"/>
          <w:sz w:val="22"/>
        </w:rPr>
        <w:br/>
        <w:t>- Case study detailed implementation logs and performance metrics</w:t>
      </w:r>
      <w:r>
        <w:rPr>
          <w:rFonts w:ascii="Cambria" w:eastAsia="Cambria" w:hAnsi="Cambria" w:cs="Cambria"/>
          <w:sz w:val="22"/>
        </w:rPr>
        <w:br/>
      </w:r>
      <w:r>
        <w:rPr>
          <w:rFonts w:ascii="Cambria" w:eastAsia="Cambria" w:hAnsi="Cambria" w:cs="Cambria"/>
          <w:sz w:val="22"/>
        </w:rPr>
        <w:br/>
        <w:t>Appendix D: Technical Specifications and Benchmarks</w:t>
      </w:r>
      <w:r>
        <w:rPr>
          <w:rFonts w:ascii="Cambria" w:eastAsia="Cambria" w:hAnsi="Cambria" w:cs="Cambria"/>
          <w:sz w:val="22"/>
        </w:rPr>
        <w:br/>
        <w:t>- Hardware acceleration performance benchmarks across platforms</w:t>
      </w:r>
      <w:r>
        <w:rPr>
          <w:rFonts w:ascii="Cambria" w:eastAsia="Cambria" w:hAnsi="Cambria" w:cs="Cambria"/>
          <w:sz w:val="22"/>
        </w:rPr>
        <w:br/>
        <w:t>- Context-aware security algorithm specifications</w:t>
      </w:r>
      <w:r>
        <w:rPr>
          <w:rFonts w:ascii="Cambria" w:eastAsia="Cambria" w:hAnsi="Cambria" w:cs="Cambria"/>
          <w:sz w:val="22"/>
        </w:rPr>
        <w:br/>
        <w:t>- Quantum-AI hybrid framework architecture diagrams</w:t>
      </w:r>
      <w:r>
        <w:rPr>
          <w:rFonts w:ascii="Cambria" w:eastAsia="Cambria" w:hAnsi="Cambria" w:cs="Cambria"/>
          <w:sz w:val="22"/>
        </w:rPr>
        <w:br/>
        <w:t>- Multi-modal validation testing protocols and results</w:t>
      </w:r>
    </w:p>
    <w:p w14:paraId="018A2272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33D"/>
    <w:rsid w:val="00235F39"/>
    <w:rsid w:val="0038214D"/>
    <w:rsid w:val="00530909"/>
    <w:rsid w:val="0060533D"/>
    <w:rsid w:val="009C15FC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BC67"/>
  <w15:chartTrackingRefBased/>
  <w15:docId w15:val="{EBA36601-D37E-48D1-92CA-47A1196E0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3D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53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53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53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53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53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53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53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53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53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53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53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53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53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53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53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53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53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53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53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53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53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53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533D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53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533D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6053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53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53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53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1163</Characters>
  <Application>Microsoft Office Word</Application>
  <DocSecurity>0</DocSecurity>
  <Lines>9</Lines>
  <Paragraphs>2</Paragraphs>
  <ScaleCrop>false</ScaleCrop>
  <Company>Springer Nature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2025-06-04T06:47:00Z</dcterms:created>
  <dcterms:modified xsi:type="dcterms:W3CDTF">2025-06-04T06:48:00Z</dcterms:modified>
</cp:coreProperties>
</file>