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CAC1E4" w14:textId="6875C513" w:rsidR="00C76884" w:rsidRPr="00C76884" w:rsidRDefault="00C76884" w:rsidP="00C76884">
      <w:pPr>
        <w:spacing w:before="240" w:after="120" w:line="260" w:lineRule="atLeast"/>
        <w:jc w:val="both"/>
        <w:rPr>
          <w:rFonts w:ascii="Times New Roman" w:hAnsi="Times New Roman"/>
          <w:b/>
          <w:sz w:val="28"/>
          <w:szCs w:val="28"/>
          <w:lang w:val="en-US"/>
        </w:rPr>
      </w:pPr>
      <w:r w:rsidRPr="00C76884">
        <w:rPr>
          <w:rFonts w:ascii="Times New Roman" w:hAnsi="Times New Roman"/>
          <w:b/>
          <w:sz w:val="28"/>
          <w:szCs w:val="28"/>
          <w:lang w:val="en-US"/>
        </w:rPr>
        <w:t xml:space="preserve">Cell tracking of adult neural stem cells from the subependymal zone </w:t>
      </w:r>
      <w:r w:rsidRPr="00C76884">
        <w:rPr>
          <w:rFonts w:ascii="Times New Roman" w:hAnsi="Times New Roman"/>
          <w:b/>
          <w:i/>
          <w:iCs/>
          <w:sz w:val="28"/>
          <w:szCs w:val="28"/>
          <w:lang w:val="en-US"/>
        </w:rPr>
        <w:t>in vitro</w:t>
      </w:r>
      <w:r w:rsidRPr="00C76884">
        <w:rPr>
          <w:rFonts w:ascii="Times New Roman" w:hAnsi="Times New Roman"/>
          <w:b/>
          <w:sz w:val="28"/>
          <w:szCs w:val="28"/>
          <w:lang w:val="en-US"/>
        </w:rPr>
        <w:t xml:space="preserve"> reveals cell type-specific impact on cell cycle progression by the extracellular matrix molecule tenascin-C</w:t>
      </w:r>
    </w:p>
    <w:p w14:paraId="5B7D348C" w14:textId="77777777" w:rsidR="00C76884" w:rsidRPr="00C76884" w:rsidRDefault="00C76884" w:rsidP="00C76884">
      <w:pPr>
        <w:spacing w:before="240" w:after="120" w:line="260" w:lineRule="atLeast"/>
        <w:jc w:val="both"/>
        <w:rPr>
          <w:rFonts w:ascii="Times New Roman" w:hAnsi="Times New Roman"/>
          <w:b/>
          <w:sz w:val="20"/>
          <w:szCs w:val="20"/>
          <w:lang w:val="en-US"/>
        </w:rPr>
      </w:pPr>
      <w:r w:rsidRPr="00C76884">
        <w:rPr>
          <w:rFonts w:ascii="Times New Roman" w:hAnsi="Times New Roman"/>
          <w:b/>
          <w:lang w:val="en-US"/>
        </w:rPr>
        <w:t>Supplemental data</w:t>
      </w:r>
    </w:p>
    <w:p w14:paraId="6D55CE46" w14:textId="77777777" w:rsidR="00C76884" w:rsidRPr="00C76884" w:rsidRDefault="00C76884" w:rsidP="00C76884">
      <w:pPr>
        <w:spacing w:before="240" w:after="120" w:line="260" w:lineRule="atLeast"/>
        <w:jc w:val="center"/>
        <w:rPr>
          <w:rFonts w:ascii="Times New Roman" w:hAnsi="Times New Roman"/>
          <w:b/>
          <w:sz w:val="20"/>
          <w:szCs w:val="20"/>
          <w:lang w:val="en-US"/>
        </w:rPr>
      </w:pPr>
      <w:r w:rsidRPr="00C76884">
        <w:rPr>
          <w:rFonts w:ascii="Times New Roman" w:hAnsi="Times New Roman"/>
          <w:b/>
          <w:noProof/>
          <w:sz w:val="20"/>
          <w:szCs w:val="20"/>
          <w:lang w:val="en-US"/>
        </w:rPr>
        <w:drawing>
          <wp:inline distT="0" distB="0" distL="0" distR="0" wp14:anchorId="52DF8D54" wp14:editId="653DA3E2">
            <wp:extent cx="5754370" cy="3238500"/>
            <wp:effectExtent l="0" t="0" r="0" b="0"/>
            <wp:docPr id="1" name="Grafik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37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75775" w14:textId="77777777" w:rsidR="00C76884" w:rsidRPr="00C76884" w:rsidRDefault="00C76884" w:rsidP="00C76884">
      <w:pPr>
        <w:spacing w:before="120" w:after="240" w:line="260" w:lineRule="atLeast"/>
        <w:jc w:val="both"/>
        <w:rPr>
          <w:rFonts w:ascii="Times New Roman" w:hAnsi="Times New Roman"/>
          <w:sz w:val="22"/>
          <w:szCs w:val="22"/>
          <w:lang w:val="en-US"/>
        </w:rPr>
      </w:pPr>
      <w:r w:rsidRPr="00C76884">
        <w:rPr>
          <w:rFonts w:ascii="Times New Roman" w:hAnsi="Times New Roman"/>
          <w:b/>
          <w:bCs/>
          <w:sz w:val="22"/>
          <w:szCs w:val="22"/>
          <w:lang w:val="en-US"/>
        </w:rPr>
        <w:t xml:space="preserve">Figure S1. </w:t>
      </w:r>
      <w:r w:rsidRPr="00C76884">
        <w:rPr>
          <w:rFonts w:ascii="Times New Roman" w:hAnsi="Times New Roman"/>
          <w:sz w:val="22"/>
          <w:szCs w:val="22"/>
          <w:lang w:val="en-US"/>
        </w:rPr>
        <w:t xml:space="preserve">Differentiation assay of wildtype and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-deficient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aNSPCs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 cultures shows no alterations in cell fate. (A) Cells isolated from the lateral ventricular wall of 9 to 11-week old mice were prepared according to a protocol derived from published procedures </w:t>
      </w:r>
      <w:r w:rsidRPr="00C76884">
        <w:rPr>
          <w:rFonts w:ascii="Times New Roman" w:hAnsi="Times New Roman"/>
          <w:sz w:val="22"/>
          <w:szCs w:val="22"/>
          <w:lang w:val="en-US"/>
        </w:rPr>
        <w:fldChar w:fldCharType="begin"/>
      </w:r>
      <w:r w:rsidRPr="00C76884">
        <w:rPr>
          <w:rFonts w:ascii="Times New Roman" w:hAnsi="Times New Roman"/>
          <w:sz w:val="22"/>
          <w:szCs w:val="22"/>
          <w:lang w:val="en-US"/>
        </w:rPr>
        <w:instrText xml:space="preserve"> ADDIN EN.CITE &lt;EndNote&gt;&lt;Cite&gt;&lt;Author&gt;Ortega&lt;/Author&gt;&lt;Year&gt;2011&lt;/Year&gt;&lt;RecNum&gt;281&lt;/RecNum&gt;&lt;DisplayText&gt;[1]&lt;/DisplayText&gt;&lt;record&gt;&lt;rec-number&gt;281&lt;/rec-number&gt;&lt;foreign-keys&gt;&lt;key app="EN" db-id="t05pafv2ls5atxep20txd95sef0ddx5rz2tf" timestamp="1590395029"&gt;281&lt;/key&gt;&lt;/foreign-keys&gt;&lt;ref-type name="Journal Article"&gt;17&lt;/ref-type&gt;&lt;contributors&gt;&lt;authors&gt;&lt;author&gt;Ortega, F.&lt;/author&gt;&lt;author&gt;Costa, M. R.&lt;/author&gt;&lt;author&gt;Simon-Ebert, T.&lt;/author&gt;&lt;author&gt;Schroeder, T.&lt;/author&gt;&lt;author&gt;Gotz, M.&lt;/author&gt;&lt;author&gt;Berninger, B.&lt;/author&gt;&lt;/authors&gt;&lt;/contributors&gt;&lt;auth-address&gt;Department of Physiological Genomics, Institute of Physiology, Ludwig-Maximilians University Munich, Germany.&lt;/auth-address&gt;&lt;titles&gt;&lt;title&gt;Using an adherent cell culture of the mouse subependymal zone to study the behavior of adult neural stem cells on a single-cell level&lt;/title&gt;&lt;secondary-title&gt;Nat Protoc&lt;/secondary-title&gt;&lt;/titles&gt;&lt;periodical&gt;&lt;full-title&gt;Nat Protoc&lt;/full-title&gt;&lt;/periodical&gt;&lt;pages&gt;1847-59&lt;/pages&gt;&lt;volume&gt;6&lt;/volume&gt;&lt;number&gt;12&lt;/number&gt;&lt;keywords&gt;&lt;keyword&gt;Animals&lt;/keyword&gt;&lt;keyword&gt;Brain/cytology&lt;/keyword&gt;&lt;keyword&gt;Cell Adhesion&lt;/keyword&gt;&lt;keyword&gt;*Cell Culture Techniques&lt;/keyword&gt;&lt;keyword&gt;Cell Division&lt;/keyword&gt;&lt;keyword&gt;Cell Lineage&lt;/keyword&gt;&lt;keyword&gt;Genes, Reporter&lt;/keyword&gt;&lt;keyword&gt;Mice&lt;/keyword&gt;&lt;keyword&gt;Mice, Inbred C57BL&lt;/keyword&gt;&lt;keyword&gt;Neural Stem Cells/*cytology&lt;/keyword&gt;&lt;keyword&gt;Software&lt;/keyword&gt;&lt;keyword&gt;Time-Lapse Imaging&lt;/keyword&gt;&lt;keyword&gt;Video Recording&lt;/keyword&gt;&lt;/keywords&gt;&lt;dates&gt;&lt;year&gt;2011&lt;/year&gt;&lt;pub-dates&gt;&lt;date&gt;Nov 3&lt;/date&gt;&lt;/pub-dates&gt;&lt;/dates&gt;&lt;isbn&gt;1750-2799 (Electronic)&amp;#xD;1750-2799 (Linking)&lt;/isbn&gt;&lt;accession-num&gt;22051798&lt;/accession-num&gt;&lt;urls&gt;&lt;related-urls&gt;&lt;url&gt;https://www.ncbi.nlm.nih.gov/pubmed/22051798&lt;/url&gt;&lt;/related-urls&gt;&lt;/urls&gt;&lt;electronic-resource-num&gt;10.1038/nprot.2011.404&lt;/electronic-resource-num&gt;&lt;/record&gt;&lt;/Cite&gt;&lt;/EndNote&gt;</w:instrText>
      </w:r>
      <w:r w:rsidRPr="00C76884">
        <w:rPr>
          <w:rFonts w:ascii="Times New Roman" w:hAnsi="Times New Roman"/>
          <w:sz w:val="22"/>
          <w:szCs w:val="22"/>
          <w:lang w:val="en-US"/>
        </w:rPr>
        <w:fldChar w:fldCharType="separate"/>
      </w:r>
      <w:r w:rsidRPr="00C76884">
        <w:rPr>
          <w:rFonts w:ascii="Times New Roman" w:hAnsi="Times New Roman"/>
          <w:noProof/>
          <w:sz w:val="22"/>
          <w:szCs w:val="22"/>
          <w:lang w:val="en-US"/>
        </w:rPr>
        <w:t>[1]</w:t>
      </w:r>
      <w:r w:rsidRPr="00C76884">
        <w:rPr>
          <w:rFonts w:ascii="Times New Roman" w:hAnsi="Times New Roman"/>
          <w:sz w:val="22"/>
          <w:szCs w:val="22"/>
          <w:lang w:val="en-US"/>
        </w:rPr>
        <w:fldChar w:fldCharType="end"/>
      </w:r>
      <w:r w:rsidRPr="00C76884">
        <w:rPr>
          <w:rFonts w:ascii="Times New Roman" w:hAnsi="Times New Roman"/>
          <w:sz w:val="22"/>
          <w:szCs w:val="22"/>
          <w:lang w:val="en-US"/>
        </w:rPr>
        <w:t>, plated onto different substrates and cultivated for 7 days. Immunofluorescence staining was performed to analyze the proportions of doublecortin- (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Dcx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+), glial fibrillary acidic protein- (GFAP+) and sulfatide-positive (O4+) cells in cultures of both </w:t>
      </w:r>
      <w:proofErr w:type="spellStart"/>
      <w:r w:rsidRPr="00C76884">
        <w:rPr>
          <w:rFonts w:ascii="Times New Roman" w:hAnsi="Times New Roman"/>
          <w:i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i/>
          <w:sz w:val="22"/>
          <w:szCs w:val="22"/>
          <w:vertAlign w:val="superscript"/>
          <w:lang w:val="en-US"/>
        </w:rPr>
        <w:t>+/+</w:t>
      </w:r>
      <w:r w:rsidRPr="00C76884">
        <w:rPr>
          <w:rFonts w:ascii="Times New Roman" w:hAnsi="Times New Roman"/>
          <w:sz w:val="22"/>
          <w:szCs w:val="22"/>
          <w:lang w:val="en-US"/>
        </w:rPr>
        <w:t xml:space="preserve"> and </w:t>
      </w:r>
      <w:proofErr w:type="spellStart"/>
      <w:r w:rsidRPr="00C76884">
        <w:rPr>
          <w:rFonts w:ascii="Times New Roman" w:hAnsi="Times New Roman"/>
          <w:i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i/>
          <w:sz w:val="22"/>
          <w:szCs w:val="22"/>
          <w:vertAlign w:val="superscript"/>
          <w:lang w:val="en-US"/>
        </w:rPr>
        <w:t>-/-</w:t>
      </w:r>
      <w:r w:rsidRPr="00C76884">
        <w:rPr>
          <w:rFonts w:ascii="Times New Roman" w:hAnsi="Times New Roman"/>
          <w:sz w:val="22"/>
          <w:szCs w:val="22"/>
          <w:lang w:val="en-US"/>
        </w:rPr>
        <w:t xml:space="preserve"> genotypes. Scale bar: 200 µm. (D-G) Quantification of the cell types after 7 days </w:t>
      </w:r>
      <w:r w:rsidRPr="00C76884">
        <w:rPr>
          <w:rFonts w:ascii="Times New Roman" w:hAnsi="Times New Roman"/>
          <w:i/>
          <w:iCs/>
          <w:sz w:val="22"/>
          <w:szCs w:val="22"/>
          <w:lang w:val="en-US"/>
        </w:rPr>
        <w:t>in vitro</w:t>
      </w:r>
      <w:r w:rsidRPr="00C76884">
        <w:rPr>
          <w:rFonts w:ascii="Times New Roman" w:hAnsi="Times New Roman"/>
          <w:sz w:val="22"/>
          <w:szCs w:val="22"/>
          <w:lang w:val="en-US"/>
        </w:rPr>
        <w:t xml:space="preserve"> indicates only minor effects of extracellular matrix substrates on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aNSPC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 differentiation (N=5; PDL: n=2831, LN1: n=3563,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: n=2027). (D, D’) The percentages of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Dcx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+ cells in wildtype and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-knockout cultures from the SEZ did not differ between the three substrate conditions.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Dcx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+ neuroblasts represented the major cell type in these cultures after 7 days of differentiation. (E, E’) Evaluation of the astrocyte fraction in wildtype cultures using GFAP staining disclosed no significant changes. (F, F’) O4+ cells were rare after 7 days of differentiation, but modified neither by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-depletion in the knockout, nor by distinct ECM substrates. (G, G’) Displays the fraction of cells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immunopositive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 for any of the markers, that comprised nearly half of the cells examined. This proportion did not vary between the substrates tested. Data show mean ±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s.e.m.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 Kruskal-Wallis test with Dunn’s multiple comparison were performed for statistical analysis. </w:t>
      </w:r>
    </w:p>
    <w:p w14:paraId="5342D914" w14:textId="77777777" w:rsidR="00C76884" w:rsidRPr="00C76884" w:rsidRDefault="00C76884" w:rsidP="00C76884">
      <w:pPr>
        <w:spacing w:line="480" w:lineRule="auto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468EA93C" w14:textId="77777777" w:rsidR="00C76884" w:rsidRPr="00C76884" w:rsidRDefault="00C76884" w:rsidP="00C76884">
      <w:pPr>
        <w:keepNext/>
        <w:spacing w:before="120" w:after="240" w:line="260" w:lineRule="atLeast"/>
        <w:rPr>
          <w:rFonts w:ascii="Times New Roman" w:hAnsi="Times New Roman"/>
          <w:sz w:val="20"/>
          <w:szCs w:val="20"/>
          <w:lang w:val="en-US"/>
        </w:rPr>
      </w:pPr>
      <w:r w:rsidRPr="00C76884">
        <w:rPr>
          <w:rFonts w:ascii="Times New Roman" w:hAnsi="Times New Roman"/>
          <w:b/>
          <w:bCs/>
          <w:sz w:val="20"/>
          <w:szCs w:val="20"/>
          <w:lang w:val="en-US"/>
        </w:rPr>
        <w:br w:type="page"/>
      </w:r>
      <w:r w:rsidRPr="00C76884">
        <w:rPr>
          <w:rFonts w:ascii="Times New Roman" w:hAnsi="Times New Roman"/>
          <w:b/>
          <w:bCs/>
          <w:sz w:val="20"/>
          <w:szCs w:val="20"/>
          <w:lang w:val="en-US"/>
        </w:rPr>
        <w:lastRenderedPageBreak/>
        <w:t xml:space="preserve">Table S1. Cell cycle lengths of the proliferating population within the SEZ cultures in hours </w:t>
      </w:r>
      <w:r w:rsidRPr="00C76884">
        <w:rPr>
          <w:rFonts w:ascii="Times New Roman" w:hAnsi="Times New Roman"/>
          <w:b/>
          <w:bCs/>
          <w:i/>
          <w:iCs/>
          <w:sz w:val="20"/>
          <w:szCs w:val="20"/>
          <w:lang w:val="en-US"/>
        </w:rPr>
        <w:t>in vitro</w:t>
      </w:r>
      <w:r w:rsidRPr="00C76884">
        <w:rPr>
          <w:rFonts w:ascii="Times New Roman" w:hAnsi="Times New Roman"/>
          <w:b/>
          <w:bCs/>
          <w:sz w:val="20"/>
          <w:szCs w:val="20"/>
          <w:lang w:val="en-US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2"/>
        <w:gridCol w:w="1314"/>
        <w:gridCol w:w="1015"/>
        <w:gridCol w:w="1134"/>
        <w:gridCol w:w="992"/>
        <w:gridCol w:w="1134"/>
        <w:gridCol w:w="1065"/>
        <w:gridCol w:w="770"/>
      </w:tblGrid>
      <w:tr w:rsidR="00C76884" w:rsidRPr="00C76884" w14:paraId="1929B7DE" w14:textId="77777777" w:rsidTr="00DE2F35">
        <w:trPr>
          <w:trHeight w:val="320"/>
        </w:trPr>
        <w:tc>
          <w:tcPr>
            <w:tcW w:w="1352" w:type="dxa"/>
            <w:tcBorders>
              <w:bottom w:val="single" w:sz="6" w:space="0" w:color="auto"/>
            </w:tcBorders>
            <w:shd w:val="clear" w:color="auto" w:fill="D9D9D9"/>
            <w:noWrap/>
            <w:hideMark/>
          </w:tcPr>
          <w:p w14:paraId="69FF3BE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Genotype</w:t>
            </w:r>
          </w:p>
        </w:tc>
        <w:tc>
          <w:tcPr>
            <w:tcW w:w="1314" w:type="dxa"/>
            <w:tcBorders>
              <w:bottom w:val="single" w:sz="6" w:space="0" w:color="auto"/>
            </w:tcBorders>
            <w:shd w:val="clear" w:color="auto" w:fill="D9D9D9"/>
            <w:noWrap/>
            <w:hideMark/>
          </w:tcPr>
          <w:p w14:paraId="7FA94C2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Substrate</w:t>
            </w:r>
          </w:p>
        </w:tc>
        <w:tc>
          <w:tcPr>
            <w:tcW w:w="1015" w:type="dxa"/>
            <w:tcBorders>
              <w:bottom w:val="single" w:sz="6" w:space="0" w:color="auto"/>
            </w:tcBorders>
            <w:shd w:val="clear" w:color="auto" w:fill="D9D9D9"/>
            <w:noWrap/>
            <w:hideMark/>
          </w:tcPr>
          <w:p w14:paraId="1CDC5CF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Gene-ration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shd w:val="clear" w:color="auto" w:fill="D9D9D9"/>
            <w:noWrap/>
            <w:hideMark/>
          </w:tcPr>
          <w:p w14:paraId="4CE6A0D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Median</w:t>
            </w:r>
          </w:p>
        </w:tc>
        <w:tc>
          <w:tcPr>
            <w:tcW w:w="992" w:type="dxa"/>
            <w:tcBorders>
              <w:bottom w:val="single" w:sz="6" w:space="0" w:color="auto"/>
            </w:tcBorders>
            <w:shd w:val="clear" w:color="auto" w:fill="D9D9D9"/>
            <w:noWrap/>
            <w:hideMark/>
          </w:tcPr>
          <w:p w14:paraId="46B4DAF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Mean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shd w:val="clear" w:color="auto" w:fill="D9D9D9"/>
            <w:noWrap/>
            <w:hideMark/>
          </w:tcPr>
          <w:p w14:paraId="234098B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Upper quartile</w:t>
            </w:r>
          </w:p>
        </w:tc>
        <w:tc>
          <w:tcPr>
            <w:tcW w:w="1065" w:type="dxa"/>
            <w:tcBorders>
              <w:bottom w:val="single" w:sz="6" w:space="0" w:color="auto"/>
            </w:tcBorders>
            <w:shd w:val="clear" w:color="auto" w:fill="D9D9D9"/>
            <w:noWrap/>
            <w:hideMark/>
          </w:tcPr>
          <w:p w14:paraId="003032D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lower quartile</w:t>
            </w:r>
          </w:p>
        </w:tc>
        <w:tc>
          <w:tcPr>
            <w:tcW w:w="770" w:type="dxa"/>
            <w:tcBorders>
              <w:bottom w:val="single" w:sz="6" w:space="0" w:color="auto"/>
              <w:right w:val="single" w:sz="4" w:space="0" w:color="auto"/>
            </w:tcBorders>
            <w:shd w:val="clear" w:color="auto" w:fill="D9D9D9"/>
            <w:noWrap/>
            <w:hideMark/>
          </w:tcPr>
          <w:p w14:paraId="541A89E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n</w:t>
            </w:r>
          </w:p>
        </w:tc>
      </w:tr>
      <w:tr w:rsidR="00C76884" w:rsidRPr="00C76884" w14:paraId="298F5CF4" w14:textId="77777777" w:rsidTr="00DE2F35">
        <w:trPr>
          <w:trHeight w:val="320"/>
        </w:trPr>
        <w:tc>
          <w:tcPr>
            <w:tcW w:w="1352" w:type="dxa"/>
            <w:vMerge w:val="restart"/>
            <w:tcBorders>
              <w:top w:val="single" w:sz="6" w:space="0" w:color="auto"/>
            </w:tcBorders>
            <w:shd w:val="clear" w:color="auto" w:fill="D9D9D9"/>
            <w:noWrap/>
            <w:hideMark/>
          </w:tcPr>
          <w:p w14:paraId="707F8A0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67DFFCB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16EF238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6F33594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1FF49AB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05E1031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243FD58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Tnc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 xml:space="preserve"> +/+</w:t>
            </w:r>
          </w:p>
          <w:p w14:paraId="3FEE9B6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3FCC29E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166FCC2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59F789B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086C4A3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3D67F40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580A68E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PDL</w:t>
            </w:r>
          </w:p>
        </w:tc>
        <w:tc>
          <w:tcPr>
            <w:tcW w:w="1015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2267E32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1st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06830D1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9,67</w:t>
            </w:r>
          </w:p>
        </w:tc>
        <w:tc>
          <w:tcPr>
            <w:tcW w:w="992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6C99F9B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12,93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6A0E549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18,25</w:t>
            </w:r>
          </w:p>
        </w:tc>
        <w:tc>
          <w:tcPr>
            <w:tcW w:w="1065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42D141E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5,75</w:t>
            </w:r>
          </w:p>
        </w:tc>
        <w:tc>
          <w:tcPr>
            <w:tcW w:w="770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70DB566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171</w:t>
            </w:r>
          </w:p>
        </w:tc>
      </w:tr>
      <w:tr w:rsidR="00C76884" w:rsidRPr="00C76884" w14:paraId="6692D531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7BEDCFE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6D4D09B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3F7B5C3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A8DB1F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21,83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8F1914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23,82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65FE38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27,63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37A99B5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17,92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00B97A3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157</w:t>
            </w:r>
          </w:p>
        </w:tc>
      </w:tr>
      <w:tr w:rsidR="00C76884" w:rsidRPr="00C76884" w14:paraId="73B09EC9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2A0995A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4CBE758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41B01B7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3rd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C1B0A3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17,17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462985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19,12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57C528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19,80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6D779D1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15,25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20D3AD6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81</w:t>
            </w:r>
          </w:p>
        </w:tc>
      </w:tr>
      <w:tr w:rsidR="00C76884" w:rsidRPr="00C76884" w14:paraId="00331A38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59C878B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7ACBA2F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713827E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4th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25F0C0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25,33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35C426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22,67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56D350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27,38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29990B5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16,67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6F53E2D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21</w:t>
            </w:r>
          </w:p>
        </w:tc>
      </w:tr>
      <w:tr w:rsidR="00C76884" w:rsidRPr="00C76884" w14:paraId="1E60EC4F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4381996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 w:val="restart"/>
            <w:shd w:val="clear" w:color="auto" w:fill="auto"/>
            <w:noWrap/>
            <w:hideMark/>
          </w:tcPr>
          <w:p w14:paraId="5DE6F41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Laminin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002DE46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1st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BA00E0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9,50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647B8E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12,77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88D565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19,58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71368BC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4,71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549CCC9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185</w:t>
            </w:r>
          </w:p>
        </w:tc>
      </w:tr>
      <w:tr w:rsidR="00C76884" w:rsidRPr="00C76884" w14:paraId="16972007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0756626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180AAD4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6CA5CFF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028DEE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20,97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AFCDEA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22,32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1F5604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25,60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7D7AD6C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16,58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6C8DCA4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176</w:t>
            </w:r>
          </w:p>
        </w:tc>
      </w:tr>
      <w:tr w:rsidR="00C76884" w:rsidRPr="00C76884" w14:paraId="253AFD6F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3EB4729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2B9D516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4D4936A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3rd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CC3B5F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16,75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B29594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18,25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C53566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20,67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74279F0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15,08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2F0D1DB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125</w:t>
            </w:r>
          </w:p>
        </w:tc>
      </w:tr>
      <w:tr w:rsidR="00C76884" w:rsidRPr="00C76884" w14:paraId="22E45CFA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6319450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5B79A56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64CB89C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4th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F709E6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17,00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E7AE2B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18,13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B57562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20,08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4091C6D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15,25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33857B9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57</w:t>
            </w:r>
          </w:p>
        </w:tc>
      </w:tr>
      <w:tr w:rsidR="00C76884" w:rsidRPr="00C76884" w14:paraId="3D504A74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2DCFB0F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 w:val="restart"/>
            <w:shd w:val="clear" w:color="auto" w:fill="auto"/>
            <w:noWrap/>
            <w:hideMark/>
          </w:tcPr>
          <w:p w14:paraId="13C5053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Tenascin-C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0866EBA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1st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F6A134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10,83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372161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13,82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AC6F42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20,33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1D908C8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4,38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4D6BD82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141</w:t>
            </w:r>
          </w:p>
        </w:tc>
      </w:tr>
      <w:tr w:rsidR="00C76884" w:rsidRPr="00C76884" w14:paraId="1F8EE182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4C45086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0F601D1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7549456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6F9AF1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19,33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3BF7B5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20,97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3EBC55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24,47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66FDB94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16,00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2EB98E2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145</w:t>
            </w:r>
          </w:p>
        </w:tc>
      </w:tr>
      <w:tr w:rsidR="00C76884" w:rsidRPr="00C76884" w14:paraId="16DF034B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476DF75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60B5B60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36149E4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3rd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008058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16,58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EC98ED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17,85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579DD2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19,67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5F25A4C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15,08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422EC24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67</w:t>
            </w:r>
          </w:p>
        </w:tc>
      </w:tr>
      <w:tr w:rsidR="00C76884" w:rsidRPr="00C76884" w14:paraId="0DAAC368" w14:textId="77777777" w:rsidTr="00DE2F35">
        <w:trPr>
          <w:trHeight w:val="340"/>
        </w:trPr>
        <w:tc>
          <w:tcPr>
            <w:tcW w:w="1352" w:type="dxa"/>
            <w:vMerge/>
            <w:tcBorders>
              <w:bottom w:val="double" w:sz="4" w:space="0" w:color="auto"/>
            </w:tcBorders>
            <w:shd w:val="clear" w:color="auto" w:fill="D9D9D9"/>
            <w:noWrap/>
            <w:hideMark/>
          </w:tcPr>
          <w:p w14:paraId="048E194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tcBorders>
              <w:bottom w:val="double" w:sz="4" w:space="0" w:color="auto"/>
            </w:tcBorders>
            <w:shd w:val="clear" w:color="auto" w:fill="auto"/>
            <w:noWrap/>
            <w:hideMark/>
          </w:tcPr>
          <w:p w14:paraId="5A6BB79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tcBorders>
              <w:bottom w:val="double" w:sz="4" w:space="0" w:color="auto"/>
            </w:tcBorders>
            <w:shd w:val="clear" w:color="auto" w:fill="auto"/>
            <w:noWrap/>
            <w:hideMark/>
          </w:tcPr>
          <w:p w14:paraId="716FFC8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4th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auto"/>
            <w:noWrap/>
            <w:hideMark/>
          </w:tcPr>
          <w:p w14:paraId="703839A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16,25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auto"/>
            <w:noWrap/>
            <w:hideMark/>
          </w:tcPr>
          <w:p w14:paraId="3808E83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18,32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auto"/>
            <w:noWrap/>
            <w:hideMark/>
          </w:tcPr>
          <w:p w14:paraId="48C1DF3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22,50</w:t>
            </w:r>
          </w:p>
        </w:tc>
        <w:tc>
          <w:tcPr>
            <w:tcW w:w="1065" w:type="dxa"/>
            <w:tcBorders>
              <w:bottom w:val="double" w:sz="4" w:space="0" w:color="auto"/>
            </w:tcBorders>
            <w:shd w:val="clear" w:color="auto" w:fill="auto"/>
            <w:noWrap/>
            <w:hideMark/>
          </w:tcPr>
          <w:p w14:paraId="509C711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15,67</w:t>
            </w:r>
          </w:p>
        </w:tc>
        <w:tc>
          <w:tcPr>
            <w:tcW w:w="770" w:type="dxa"/>
            <w:tcBorders>
              <w:bottom w:val="double" w:sz="4" w:space="0" w:color="auto"/>
            </w:tcBorders>
            <w:shd w:val="clear" w:color="auto" w:fill="auto"/>
            <w:noWrap/>
            <w:hideMark/>
          </w:tcPr>
          <w:p w14:paraId="1CAC00E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7</w:t>
            </w:r>
          </w:p>
        </w:tc>
      </w:tr>
      <w:tr w:rsidR="00C76884" w:rsidRPr="00C76884" w14:paraId="1613C95A" w14:textId="77777777" w:rsidTr="00DE2F35">
        <w:trPr>
          <w:trHeight w:val="320"/>
        </w:trPr>
        <w:tc>
          <w:tcPr>
            <w:tcW w:w="1352" w:type="dxa"/>
            <w:vMerge w:val="restart"/>
            <w:tcBorders>
              <w:top w:val="double" w:sz="4" w:space="0" w:color="auto"/>
            </w:tcBorders>
            <w:shd w:val="clear" w:color="auto" w:fill="D9D9D9"/>
            <w:noWrap/>
            <w:hideMark/>
          </w:tcPr>
          <w:p w14:paraId="6B17366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74902F5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5A760A7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7D7CE8B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3BF8EB7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576DB0D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2626BB1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Tnc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 xml:space="preserve"> -/-</w:t>
            </w:r>
          </w:p>
          <w:p w14:paraId="36E4530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7051D5B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0E807A5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71E3142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2F8827B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1569009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 w:val="restart"/>
            <w:tcBorders>
              <w:top w:val="double" w:sz="4" w:space="0" w:color="auto"/>
            </w:tcBorders>
            <w:shd w:val="clear" w:color="auto" w:fill="auto"/>
            <w:noWrap/>
            <w:hideMark/>
          </w:tcPr>
          <w:p w14:paraId="7848313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PDL</w:t>
            </w:r>
          </w:p>
        </w:tc>
        <w:tc>
          <w:tcPr>
            <w:tcW w:w="1015" w:type="dxa"/>
            <w:tcBorders>
              <w:top w:val="double" w:sz="4" w:space="0" w:color="auto"/>
            </w:tcBorders>
            <w:shd w:val="clear" w:color="auto" w:fill="auto"/>
            <w:noWrap/>
            <w:hideMark/>
          </w:tcPr>
          <w:p w14:paraId="0493EF3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1st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auto"/>
            <w:noWrap/>
            <w:hideMark/>
          </w:tcPr>
          <w:p w14:paraId="3A4C85F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11,33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auto"/>
            <w:noWrap/>
            <w:hideMark/>
          </w:tcPr>
          <w:p w14:paraId="24BC3A0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13,63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auto"/>
            <w:noWrap/>
            <w:hideMark/>
          </w:tcPr>
          <w:p w14:paraId="640B34E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19,30</w:t>
            </w:r>
          </w:p>
        </w:tc>
        <w:tc>
          <w:tcPr>
            <w:tcW w:w="1065" w:type="dxa"/>
            <w:tcBorders>
              <w:top w:val="double" w:sz="4" w:space="0" w:color="auto"/>
            </w:tcBorders>
            <w:shd w:val="clear" w:color="auto" w:fill="auto"/>
            <w:noWrap/>
            <w:hideMark/>
          </w:tcPr>
          <w:p w14:paraId="1CFA30C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6,07</w:t>
            </w:r>
          </w:p>
        </w:tc>
        <w:tc>
          <w:tcPr>
            <w:tcW w:w="770" w:type="dxa"/>
            <w:tcBorders>
              <w:top w:val="double" w:sz="4" w:space="0" w:color="auto"/>
            </w:tcBorders>
            <w:shd w:val="clear" w:color="auto" w:fill="auto"/>
            <w:noWrap/>
            <w:hideMark/>
          </w:tcPr>
          <w:p w14:paraId="452E237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150</w:t>
            </w:r>
          </w:p>
        </w:tc>
      </w:tr>
      <w:tr w:rsidR="00C76884" w:rsidRPr="00C76884" w14:paraId="05193BC1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102046D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414B0C2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771D669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DF6955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18,67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7CAF6B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20,20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0672CA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24,05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11291DF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14,88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717087D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117</w:t>
            </w:r>
          </w:p>
        </w:tc>
      </w:tr>
      <w:tr w:rsidR="00C76884" w:rsidRPr="00C76884" w14:paraId="3E54CCD3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34161A9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4F0673D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4596AAF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3rd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0289CF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17,00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11B940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19,37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A0A2BD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22,73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03403DD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14,75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5291CC3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106</w:t>
            </w:r>
          </w:p>
        </w:tc>
      </w:tr>
      <w:tr w:rsidR="00C76884" w:rsidRPr="00C76884" w14:paraId="342AE8F0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56429FE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54FC63C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718D092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4th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AA630E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18,25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4AE1BA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19,00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667AF7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21,93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52C2000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14,75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7787EA0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54</w:t>
            </w:r>
          </w:p>
        </w:tc>
      </w:tr>
      <w:tr w:rsidR="00C76884" w:rsidRPr="00C76884" w14:paraId="0146EB3E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6D370E8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 w:val="restart"/>
            <w:shd w:val="clear" w:color="auto" w:fill="auto"/>
            <w:noWrap/>
            <w:hideMark/>
          </w:tcPr>
          <w:p w14:paraId="7435855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Laminin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444875D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1st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ADD142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12,17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E5B7A6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14,33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673B7E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20,58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7062135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5,08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7D8C0FC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107</w:t>
            </w:r>
          </w:p>
        </w:tc>
      </w:tr>
      <w:tr w:rsidR="00C76884" w:rsidRPr="00C76884" w14:paraId="4A1D9620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18BB4CD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647EB69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6C3044F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2D39CF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18,13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B3A722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19,88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C39E64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22,92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0444472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14,75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4A6970E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106</w:t>
            </w:r>
          </w:p>
        </w:tc>
      </w:tr>
      <w:tr w:rsidR="00C76884" w:rsidRPr="00C76884" w14:paraId="30A8F6FE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6C1530A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03F8472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66CE0D3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3rd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9DDC85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16,25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C5C089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16,70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1C1CE1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18,42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530CF8C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13,67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33B1377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79</w:t>
            </w:r>
          </w:p>
        </w:tc>
      </w:tr>
      <w:tr w:rsidR="00C76884" w:rsidRPr="00C76884" w14:paraId="4630173C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5D183B4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05A7C85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10BCD95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4th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7EAB97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15,00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2DAFD4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15,45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63352D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16,55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59FE48A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13,63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0B3688F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29</w:t>
            </w:r>
          </w:p>
        </w:tc>
      </w:tr>
      <w:tr w:rsidR="00C76884" w:rsidRPr="00C76884" w14:paraId="79407497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3DF82D8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 w:val="restart"/>
            <w:shd w:val="clear" w:color="auto" w:fill="auto"/>
            <w:noWrap/>
            <w:hideMark/>
          </w:tcPr>
          <w:p w14:paraId="74F7F1A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Tenascin-C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66FF854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1st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3A9431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10,92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F7EE58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13,48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2392E2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18,75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66ACAFD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5,33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09E38A6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93</w:t>
            </w:r>
          </w:p>
        </w:tc>
      </w:tr>
      <w:tr w:rsidR="00C76884" w:rsidRPr="00C76884" w14:paraId="71BAD0B2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38C5BE6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1525CDC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6654481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A5FBEA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17,58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620F98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19,78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A10D3F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22,92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02A02EC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14,25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562F5AC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103</w:t>
            </w:r>
          </w:p>
        </w:tc>
      </w:tr>
      <w:tr w:rsidR="00C76884" w:rsidRPr="00C76884" w14:paraId="0E47ABF7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26E5414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44067AD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47A3647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3rd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2522BA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16,13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562951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17,17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1FF70B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19,38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2F9528D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13,77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084D086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96</w:t>
            </w:r>
          </w:p>
        </w:tc>
      </w:tr>
      <w:tr w:rsidR="00C76884" w:rsidRPr="00C76884" w14:paraId="0BAF209C" w14:textId="77777777" w:rsidTr="00DE2F35">
        <w:trPr>
          <w:trHeight w:val="34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6E9CC8B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0FCD183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4A26695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4th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EA32DE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15,75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523E85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18,00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D94C55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17,25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6F62965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13,92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342F0A6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52</w:t>
            </w:r>
          </w:p>
        </w:tc>
      </w:tr>
    </w:tbl>
    <w:p w14:paraId="5882B891" w14:textId="77777777" w:rsidR="00C76884" w:rsidRPr="00C76884" w:rsidRDefault="00C76884" w:rsidP="00C76884">
      <w:pPr>
        <w:spacing w:line="360" w:lineRule="auto"/>
        <w:rPr>
          <w:rFonts w:ascii="Times New Roman" w:hAnsi="Times New Roman"/>
          <w:sz w:val="20"/>
          <w:szCs w:val="20"/>
          <w:lang w:val="en-US"/>
        </w:rPr>
      </w:pPr>
    </w:p>
    <w:p w14:paraId="29EF7FD9" w14:textId="77777777" w:rsidR="00C76884" w:rsidRPr="00C76884" w:rsidRDefault="00C76884" w:rsidP="00C76884">
      <w:pPr>
        <w:spacing w:line="360" w:lineRule="auto"/>
        <w:rPr>
          <w:rFonts w:ascii="Times New Roman" w:hAnsi="Times New Roman"/>
          <w:sz w:val="20"/>
          <w:szCs w:val="20"/>
          <w:lang w:val="en-US"/>
        </w:rPr>
      </w:pPr>
    </w:p>
    <w:p w14:paraId="64087442" w14:textId="77777777" w:rsidR="00C76884" w:rsidRPr="00C76884" w:rsidRDefault="00C76884" w:rsidP="00C76884">
      <w:pPr>
        <w:keepNext/>
        <w:spacing w:before="120" w:after="240" w:line="260" w:lineRule="atLeast"/>
        <w:rPr>
          <w:rFonts w:ascii="Times New Roman" w:hAnsi="Times New Roman"/>
          <w:lang w:val="en-US"/>
        </w:rPr>
      </w:pPr>
      <w:r w:rsidRPr="00C76884">
        <w:rPr>
          <w:rFonts w:ascii="Times New Roman" w:hAnsi="Times New Roman"/>
          <w:sz w:val="20"/>
          <w:szCs w:val="20"/>
          <w:lang w:val="en-US"/>
        </w:rPr>
        <w:br w:type="page"/>
      </w:r>
      <w:r w:rsidRPr="00C76884">
        <w:rPr>
          <w:rFonts w:ascii="Times New Roman" w:hAnsi="Times New Roman"/>
          <w:b/>
          <w:bCs/>
          <w:sz w:val="20"/>
          <w:szCs w:val="20"/>
          <w:lang w:val="en-US"/>
        </w:rPr>
        <w:lastRenderedPageBreak/>
        <w:t xml:space="preserve">Table S2. Cell cycle lengths of the slow-dividing </w:t>
      </w:r>
      <w:proofErr w:type="spellStart"/>
      <w:r w:rsidRPr="00C76884">
        <w:rPr>
          <w:rFonts w:ascii="Times New Roman" w:hAnsi="Times New Roman"/>
          <w:b/>
          <w:bCs/>
          <w:sz w:val="20"/>
          <w:szCs w:val="20"/>
          <w:lang w:val="en-US"/>
        </w:rPr>
        <w:t>aNSPC</w:t>
      </w:r>
      <w:r w:rsidRPr="00C76884">
        <w:rPr>
          <w:rFonts w:ascii="Times New Roman" w:hAnsi="Times New Roman"/>
          <w:b/>
          <w:bCs/>
          <w:sz w:val="20"/>
          <w:szCs w:val="20"/>
          <w:vertAlign w:val="subscript"/>
          <w:lang w:val="en-US"/>
        </w:rPr>
        <w:t>late</w:t>
      </w:r>
      <w:proofErr w:type="spellEnd"/>
      <w:r w:rsidRPr="00C76884">
        <w:rPr>
          <w:rFonts w:ascii="Times New Roman" w:hAnsi="Times New Roman"/>
          <w:b/>
          <w:bCs/>
          <w:sz w:val="20"/>
          <w:szCs w:val="20"/>
          <w:lang w:val="en-US"/>
        </w:rPr>
        <w:t xml:space="preserve"> subpopulation in the SEZ cultures in hours </w:t>
      </w:r>
      <w:r w:rsidRPr="00C76884">
        <w:rPr>
          <w:rFonts w:ascii="Times New Roman" w:hAnsi="Times New Roman"/>
          <w:b/>
          <w:bCs/>
          <w:i/>
          <w:iCs/>
          <w:sz w:val="20"/>
          <w:szCs w:val="20"/>
          <w:lang w:val="en-US"/>
        </w:rPr>
        <w:t>in vitro</w:t>
      </w:r>
      <w:r w:rsidRPr="00C76884">
        <w:rPr>
          <w:rFonts w:ascii="Times New Roman" w:hAnsi="Times New Roman"/>
          <w:b/>
          <w:bCs/>
          <w:sz w:val="20"/>
          <w:szCs w:val="20"/>
          <w:lang w:val="en-US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2"/>
        <w:gridCol w:w="1314"/>
        <w:gridCol w:w="1015"/>
        <w:gridCol w:w="1134"/>
        <w:gridCol w:w="992"/>
        <w:gridCol w:w="1134"/>
        <w:gridCol w:w="1065"/>
        <w:gridCol w:w="770"/>
      </w:tblGrid>
      <w:tr w:rsidR="00C76884" w:rsidRPr="00C76884" w14:paraId="1FF7CC90" w14:textId="77777777" w:rsidTr="00DE2F35">
        <w:trPr>
          <w:trHeight w:val="320"/>
        </w:trPr>
        <w:tc>
          <w:tcPr>
            <w:tcW w:w="1352" w:type="dxa"/>
            <w:shd w:val="clear" w:color="auto" w:fill="D9D9D9"/>
            <w:noWrap/>
            <w:hideMark/>
          </w:tcPr>
          <w:p w14:paraId="3360EC4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Genotype</w:t>
            </w:r>
          </w:p>
        </w:tc>
        <w:tc>
          <w:tcPr>
            <w:tcW w:w="1314" w:type="dxa"/>
            <w:shd w:val="clear" w:color="auto" w:fill="D9D9D9"/>
            <w:noWrap/>
            <w:hideMark/>
          </w:tcPr>
          <w:p w14:paraId="28564E7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Substrate</w:t>
            </w:r>
          </w:p>
        </w:tc>
        <w:tc>
          <w:tcPr>
            <w:tcW w:w="1015" w:type="dxa"/>
            <w:shd w:val="clear" w:color="auto" w:fill="D9D9D9"/>
            <w:noWrap/>
            <w:hideMark/>
          </w:tcPr>
          <w:p w14:paraId="120E0FA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Gene-ration</w:t>
            </w:r>
          </w:p>
        </w:tc>
        <w:tc>
          <w:tcPr>
            <w:tcW w:w="1134" w:type="dxa"/>
            <w:shd w:val="clear" w:color="auto" w:fill="D9D9D9"/>
            <w:noWrap/>
            <w:hideMark/>
          </w:tcPr>
          <w:p w14:paraId="407BC91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Median</w:t>
            </w:r>
          </w:p>
        </w:tc>
        <w:tc>
          <w:tcPr>
            <w:tcW w:w="992" w:type="dxa"/>
            <w:shd w:val="clear" w:color="auto" w:fill="D9D9D9"/>
            <w:noWrap/>
            <w:hideMark/>
          </w:tcPr>
          <w:p w14:paraId="67DD88F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Mean</w:t>
            </w:r>
          </w:p>
        </w:tc>
        <w:tc>
          <w:tcPr>
            <w:tcW w:w="1134" w:type="dxa"/>
            <w:shd w:val="clear" w:color="auto" w:fill="D9D9D9"/>
            <w:noWrap/>
            <w:hideMark/>
          </w:tcPr>
          <w:p w14:paraId="38DD166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Upper quartile</w:t>
            </w:r>
          </w:p>
        </w:tc>
        <w:tc>
          <w:tcPr>
            <w:tcW w:w="1065" w:type="dxa"/>
            <w:shd w:val="clear" w:color="auto" w:fill="D9D9D9"/>
            <w:noWrap/>
            <w:hideMark/>
          </w:tcPr>
          <w:p w14:paraId="14B0FB4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lower quartile</w:t>
            </w:r>
          </w:p>
        </w:tc>
        <w:tc>
          <w:tcPr>
            <w:tcW w:w="770" w:type="dxa"/>
            <w:shd w:val="clear" w:color="auto" w:fill="D9D9D9"/>
            <w:noWrap/>
            <w:hideMark/>
          </w:tcPr>
          <w:p w14:paraId="64A4C3C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n</w:t>
            </w:r>
          </w:p>
        </w:tc>
      </w:tr>
      <w:tr w:rsidR="00C76884" w:rsidRPr="00C76884" w14:paraId="02EF5E90" w14:textId="77777777" w:rsidTr="00DE2F35">
        <w:trPr>
          <w:trHeight w:val="320"/>
        </w:trPr>
        <w:tc>
          <w:tcPr>
            <w:tcW w:w="1352" w:type="dxa"/>
            <w:vMerge w:val="restart"/>
            <w:shd w:val="clear" w:color="auto" w:fill="D9D9D9"/>
            <w:noWrap/>
            <w:hideMark/>
          </w:tcPr>
          <w:p w14:paraId="006F824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50E5F96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219E61F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54218C8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2619400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31B9573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2E5354D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Tnc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 xml:space="preserve"> +/+</w:t>
            </w:r>
          </w:p>
          <w:p w14:paraId="4DEB562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58544AD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34C8EB6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1AFCD16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6FFAFCB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0ABEDD1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 w:val="restart"/>
            <w:shd w:val="clear" w:color="auto" w:fill="auto"/>
            <w:noWrap/>
            <w:hideMark/>
          </w:tcPr>
          <w:p w14:paraId="5733992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PDL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7186A3E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1st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54A22F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98,92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82B4B8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91,12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FFE051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112,67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5F1604E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57,97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6AC782B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13</w:t>
            </w:r>
          </w:p>
        </w:tc>
      </w:tr>
      <w:tr w:rsidR="00C76884" w:rsidRPr="00C76884" w14:paraId="693FC350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340B5BF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32D38ED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791B877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02A189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16,80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9FDF94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17,33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F51CB6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20,00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7FF4EC6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14,54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721D4DD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10</w:t>
            </w:r>
          </w:p>
        </w:tc>
      </w:tr>
      <w:tr w:rsidR="00C76884" w:rsidRPr="00C76884" w14:paraId="5856AC25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4E34B34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56CF3F4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67BB6A5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3rd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BECA7B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17,17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0EACBD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20,73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A9B692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24,80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271CBEE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15,92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14D55CD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9</w:t>
            </w:r>
          </w:p>
        </w:tc>
      </w:tr>
      <w:tr w:rsidR="00C76884" w:rsidRPr="00C76884" w14:paraId="571BC7EE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</w:tcPr>
          <w:p w14:paraId="1016E8B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</w:tcPr>
          <w:p w14:paraId="59E9EC0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</w:tcPr>
          <w:p w14:paraId="7E10899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4th</w:t>
            </w:r>
          </w:p>
        </w:tc>
        <w:tc>
          <w:tcPr>
            <w:tcW w:w="1134" w:type="dxa"/>
            <w:shd w:val="clear" w:color="auto" w:fill="auto"/>
            <w:noWrap/>
          </w:tcPr>
          <w:p w14:paraId="5B7AE61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18,79</w:t>
            </w:r>
          </w:p>
        </w:tc>
        <w:tc>
          <w:tcPr>
            <w:tcW w:w="992" w:type="dxa"/>
            <w:shd w:val="clear" w:color="auto" w:fill="auto"/>
            <w:noWrap/>
          </w:tcPr>
          <w:p w14:paraId="14D97C1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18,79</w:t>
            </w:r>
          </w:p>
        </w:tc>
        <w:tc>
          <w:tcPr>
            <w:tcW w:w="1134" w:type="dxa"/>
            <w:shd w:val="clear" w:color="auto" w:fill="auto"/>
            <w:noWrap/>
          </w:tcPr>
          <w:p w14:paraId="767A244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20,00</w:t>
            </w:r>
          </w:p>
        </w:tc>
        <w:tc>
          <w:tcPr>
            <w:tcW w:w="1065" w:type="dxa"/>
            <w:shd w:val="clear" w:color="auto" w:fill="auto"/>
            <w:noWrap/>
          </w:tcPr>
          <w:p w14:paraId="46CE417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17,58</w:t>
            </w:r>
          </w:p>
        </w:tc>
        <w:tc>
          <w:tcPr>
            <w:tcW w:w="770" w:type="dxa"/>
            <w:shd w:val="clear" w:color="auto" w:fill="auto"/>
            <w:noWrap/>
          </w:tcPr>
          <w:p w14:paraId="71B20FF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</w:t>
            </w:r>
          </w:p>
        </w:tc>
      </w:tr>
      <w:tr w:rsidR="00C76884" w:rsidRPr="00C76884" w14:paraId="76CF9D29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5FD1D4B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 w:val="restart"/>
            <w:shd w:val="clear" w:color="auto" w:fill="auto"/>
            <w:noWrap/>
            <w:hideMark/>
          </w:tcPr>
          <w:p w14:paraId="0FD9855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Laminin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26DCF17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1st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527FEB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73,58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A631A2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80,97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6EE3C8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100,73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2C95E1E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68,00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0D07944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</w:t>
            </w:r>
          </w:p>
        </w:tc>
      </w:tr>
      <w:tr w:rsidR="00C76884" w:rsidRPr="00C76884" w14:paraId="5C7E8BFC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15CD316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7BECC12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44BA469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931DD0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17,50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8FA144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18,55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CE9292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21,32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57DDC2C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16,00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7186D3F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24</w:t>
            </w:r>
          </w:p>
        </w:tc>
      </w:tr>
      <w:tr w:rsidR="00C76884" w:rsidRPr="00C76884" w14:paraId="1D451EF0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7DCD3A0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4539206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3B9DBA7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3rd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D06F19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16,46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E6E4A6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16,68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82A100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18,83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30B529D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14,96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311211E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32</w:t>
            </w:r>
          </w:p>
        </w:tc>
      </w:tr>
      <w:tr w:rsidR="00C76884" w:rsidRPr="00C76884" w14:paraId="7DB97EAC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</w:tcPr>
          <w:p w14:paraId="7FC09F1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</w:tcPr>
          <w:p w14:paraId="1BA5627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</w:tcPr>
          <w:p w14:paraId="32BF795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4th</w:t>
            </w:r>
          </w:p>
        </w:tc>
        <w:tc>
          <w:tcPr>
            <w:tcW w:w="1134" w:type="dxa"/>
            <w:shd w:val="clear" w:color="auto" w:fill="auto"/>
            <w:noWrap/>
          </w:tcPr>
          <w:p w14:paraId="769E35E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16,33</w:t>
            </w:r>
          </w:p>
        </w:tc>
        <w:tc>
          <w:tcPr>
            <w:tcW w:w="992" w:type="dxa"/>
            <w:shd w:val="clear" w:color="auto" w:fill="auto"/>
            <w:noWrap/>
          </w:tcPr>
          <w:p w14:paraId="2E87979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16,77</w:t>
            </w:r>
          </w:p>
        </w:tc>
        <w:tc>
          <w:tcPr>
            <w:tcW w:w="1134" w:type="dxa"/>
            <w:shd w:val="clear" w:color="auto" w:fill="auto"/>
            <w:noWrap/>
          </w:tcPr>
          <w:p w14:paraId="22CF7B9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19,54</w:t>
            </w:r>
          </w:p>
        </w:tc>
        <w:tc>
          <w:tcPr>
            <w:tcW w:w="1065" w:type="dxa"/>
            <w:shd w:val="clear" w:color="auto" w:fill="auto"/>
            <w:noWrap/>
          </w:tcPr>
          <w:p w14:paraId="0CC5DDE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14,32</w:t>
            </w:r>
          </w:p>
        </w:tc>
        <w:tc>
          <w:tcPr>
            <w:tcW w:w="770" w:type="dxa"/>
            <w:shd w:val="clear" w:color="auto" w:fill="auto"/>
            <w:noWrap/>
          </w:tcPr>
          <w:p w14:paraId="1DDE8C4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22</w:t>
            </w:r>
          </w:p>
        </w:tc>
      </w:tr>
      <w:tr w:rsidR="00C76884" w:rsidRPr="00C76884" w14:paraId="49D0CD08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503D93B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 w:val="restart"/>
            <w:shd w:val="clear" w:color="auto" w:fill="auto"/>
            <w:noWrap/>
            <w:hideMark/>
          </w:tcPr>
          <w:p w14:paraId="6559418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Tenascin-C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2C33B4A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1st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6A657F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70,25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68A5F4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75,35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575DC8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86,92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559996D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62,50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003D46C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11</w:t>
            </w:r>
          </w:p>
        </w:tc>
      </w:tr>
      <w:tr w:rsidR="00C76884" w:rsidRPr="00C76884" w14:paraId="54F71351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6A56811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13A3987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061CD4C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B1C0EC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19,17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E6F56B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19,18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05D5D7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21,67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08D7EC5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15,92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5E93537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27</w:t>
            </w:r>
          </w:p>
        </w:tc>
      </w:tr>
      <w:tr w:rsidR="00C76884" w:rsidRPr="00C76884" w14:paraId="24CFF473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25ACDEA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73E6401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6334F47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3rd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19351E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18,83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BB8AD4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20,03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6DC71C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22,40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1204F33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16,35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62F3249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24</w:t>
            </w:r>
          </w:p>
        </w:tc>
      </w:tr>
      <w:tr w:rsidR="00C76884" w:rsidRPr="00C76884" w14:paraId="654D5F45" w14:textId="77777777" w:rsidTr="00DE2F35">
        <w:trPr>
          <w:trHeight w:val="320"/>
        </w:trPr>
        <w:tc>
          <w:tcPr>
            <w:tcW w:w="1352" w:type="dxa"/>
            <w:vMerge/>
            <w:tcBorders>
              <w:bottom w:val="double" w:sz="4" w:space="0" w:color="auto"/>
            </w:tcBorders>
            <w:shd w:val="clear" w:color="auto" w:fill="D9D9D9"/>
            <w:noWrap/>
            <w:hideMark/>
          </w:tcPr>
          <w:p w14:paraId="58E1A4B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tcBorders>
              <w:bottom w:val="double" w:sz="4" w:space="0" w:color="auto"/>
            </w:tcBorders>
            <w:shd w:val="clear" w:color="auto" w:fill="auto"/>
            <w:noWrap/>
            <w:hideMark/>
          </w:tcPr>
          <w:p w14:paraId="6378B82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tcBorders>
              <w:bottom w:val="double" w:sz="4" w:space="0" w:color="auto"/>
            </w:tcBorders>
            <w:shd w:val="clear" w:color="auto" w:fill="auto"/>
            <w:noWrap/>
            <w:hideMark/>
          </w:tcPr>
          <w:p w14:paraId="293D886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4th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auto"/>
            <w:noWrap/>
            <w:hideMark/>
          </w:tcPr>
          <w:p w14:paraId="38A7E31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23,25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auto"/>
            <w:noWrap/>
            <w:hideMark/>
          </w:tcPr>
          <w:p w14:paraId="1BC0B2B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23,25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auto"/>
            <w:noWrap/>
            <w:hideMark/>
          </w:tcPr>
          <w:p w14:paraId="4A95E96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24,00</w:t>
            </w:r>
          </w:p>
        </w:tc>
        <w:tc>
          <w:tcPr>
            <w:tcW w:w="1065" w:type="dxa"/>
            <w:tcBorders>
              <w:bottom w:val="double" w:sz="4" w:space="0" w:color="auto"/>
            </w:tcBorders>
            <w:shd w:val="clear" w:color="auto" w:fill="auto"/>
            <w:noWrap/>
            <w:hideMark/>
          </w:tcPr>
          <w:p w14:paraId="74271D9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22,50</w:t>
            </w:r>
          </w:p>
        </w:tc>
        <w:tc>
          <w:tcPr>
            <w:tcW w:w="770" w:type="dxa"/>
            <w:tcBorders>
              <w:bottom w:val="double" w:sz="4" w:space="0" w:color="auto"/>
            </w:tcBorders>
            <w:shd w:val="clear" w:color="auto" w:fill="auto"/>
            <w:noWrap/>
            <w:hideMark/>
          </w:tcPr>
          <w:p w14:paraId="1BA6B3D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4</w:t>
            </w:r>
          </w:p>
        </w:tc>
      </w:tr>
      <w:tr w:rsidR="00C76884" w:rsidRPr="00C76884" w14:paraId="14201A35" w14:textId="77777777" w:rsidTr="00DE2F35">
        <w:trPr>
          <w:trHeight w:val="320"/>
        </w:trPr>
        <w:tc>
          <w:tcPr>
            <w:tcW w:w="1352" w:type="dxa"/>
            <w:vMerge w:val="restart"/>
            <w:tcBorders>
              <w:top w:val="double" w:sz="4" w:space="0" w:color="auto"/>
            </w:tcBorders>
            <w:shd w:val="clear" w:color="auto" w:fill="D9D9D9"/>
            <w:noWrap/>
            <w:hideMark/>
          </w:tcPr>
          <w:p w14:paraId="644CCE0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7189CFD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4EF671D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5F7B560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19A0E2A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4C22ECE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72E7B03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Tnc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 xml:space="preserve"> -/-</w:t>
            </w:r>
          </w:p>
          <w:p w14:paraId="3D5FF45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252D76A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5C2E0F0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6E0467D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3A11C36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  <w:p w14:paraId="56824E1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 w:val="restart"/>
            <w:tcBorders>
              <w:top w:val="double" w:sz="4" w:space="0" w:color="auto"/>
            </w:tcBorders>
            <w:shd w:val="clear" w:color="auto" w:fill="auto"/>
            <w:noWrap/>
            <w:hideMark/>
          </w:tcPr>
          <w:p w14:paraId="5FFB868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PDL</w:t>
            </w:r>
          </w:p>
        </w:tc>
        <w:tc>
          <w:tcPr>
            <w:tcW w:w="1015" w:type="dxa"/>
            <w:tcBorders>
              <w:top w:val="double" w:sz="4" w:space="0" w:color="auto"/>
            </w:tcBorders>
            <w:shd w:val="clear" w:color="auto" w:fill="auto"/>
            <w:noWrap/>
            <w:hideMark/>
          </w:tcPr>
          <w:p w14:paraId="4F63BFC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1st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auto"/>
            <w:noWrap/>
            <w:hideMark/>
          </w:tcPr>
          <w:p w14:paraId="40C128F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78,92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auto"/>
            <w:noWrap/>
            <w:hideMark/>
          </w:tcPr>
          <w:p w14:paraId="4D4E106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82,17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auto"/>
            <w:noWrap/>
            <w:hideMark/>
          </w:tcPr>
          <w:p w14:paraId="46D83CD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90,02</w:t>
            </w:r>
          </w:p>
        </w:tc>
        <w:tc>
          <w:tcPr>
            <w:tcW w:w="1065" w:type="dxa"/>
            <w:tcBorders>
              <w:top w:val="double" w:sz="4" w:space="0" w:color="auto"/>
            </w:tcBorders>
            <w:shd w:val="clear" w:color="auto" w:fill="auto"/>
            <w:noWrap/>
            <w:hideMark/>
          </w:tcPr>
          <w:p w14:paraId="70A32D3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72,83</w:t>
            </w:r>
          </w:p>
        </w:tc>
        <w:tc>
          <w:tcPr>
            <w:tcW w:w="770" w:type="dxa"/>
            <w:tcBorders>
              <w:top w:val="double" w:sz="4" w:space="0" w:color="auto"/>
            </w:tcBorders>
            <w:shd w:val="clear" w:color="auto" w:fill="auto"/>
            <w:noWrap/>
            <w:hideMark/>
          </w:tcPr>
          <w:p w14:paraId="3F0A95C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12</w:t>
            </w:r>
          </w:p>
        </w:tc>
      </w:tr>
      <w:tr w:rsidR="00C76884" w:rsidRPr="00C76884" w14:paraId="39954F13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2E9A17D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6891F3A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423DA90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28B784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13,92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B92B8E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14,41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6CC3FB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15,50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74B572D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12,46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7002E19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20</w:t>
            </w:r>
          </w:p>
        </w:tc>
      </w:tr>
      <w:tr w:rsidR="00C76884" w:rsidRPr="00C76884" w14:paraId="7D7050B6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3007511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23BD9F6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3C988B3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3rd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322305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15,92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1A59EF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17,27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9D08BB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18,58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708D2D2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14,08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730AB93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37</w:t>
            </w:r>
          </w:p>
        </w:tc>
      </w:tr>
      <w:tr w:rsidR="00C76884" w:rsidRPr="00C76884" w14:paraId="7428A2A7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58D55F4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0CB64A0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4842600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4th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569FD6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15,96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E2C0A2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17,67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A8D4B1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19,77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59856BB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14,40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6E815F0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36</w:t>
            </w:r>
          </w:p>
        </w:tc>
      </w:tr>
      <w:tr w:rsidR="00C76884" w:rsidRPr="00C76884" w14:paraId="1E772625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55F4E99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 w:val="restart"/>
            <w:shd w:val="clear" w:color="auto" w:fill="auto"/>
            <w:noWrap/>
            <w:hideMark/>
          </w:tcPr>
          <w:p w14:paraId="2FB10DC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Laminin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36699A2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1st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C4B995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70,92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B4784C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80,23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1BD0FF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95,80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1D1A82D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61,38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1D1A8BF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9</w:t>
            </w:r>
          </w:p>
        </w:tc>
      </w:tr>
      <w:tr w:rsidR="00C76884" w:rsidRPr="00C76884" w14:paraId="1D80F236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5BFF168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640F547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3B29226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4192E2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14,04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50C16C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14,63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BD2F29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17,08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66B14EF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12,25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3B2F37E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</w:t>
            </w:r>
          </w:p>
        </w:tc>
      </w:tr>
      <w:tr w:rsidR="00C76884" w:rsidRPr="00C76884" w14:paraId="0DD4F54B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76D8D22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7703793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5B4DF27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3rd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85AD38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15,29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F72EE1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15,05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725AE3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17,67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2B99727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12,35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38C8E3B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26</w:t>
            </w:r>
          </w:p>
        </w:tc>
      </w:tr>
      <w:tr w:rsidR="00C76884" w:rsidRPr="00C76884" w14:paraId="43CB1CFF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3DD303D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6347B89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518105A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4th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DC34D4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15,67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878AD0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16,33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892D8A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17,88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748D98B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14,90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77278FF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18</w:t>
            </w:r>
          </w:p>
        </w:tc>
      </w:tr>
      <w:tr w:rsidR="00C76884" w:rsidRPr="00C76884" w14:paraId="11E5568E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62243ED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 w:val="restart"/>
            <w:shd w:val="clear" w:color="auto" w:fill="auto"/>
            <w:noWrap/>
            <w:hideMark/>
          </w:tcPr>
          <w:p w14:paraId="238CE1D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Tenascin-C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6EC1572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1st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A39C07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95,75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499B01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101,25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705E6F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120,58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387A151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85,38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3E88670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9</w:t>
            </w:r>
          </w:p>
        </w:tc>
      </w:tr>
      <w:tr w:rsidR="00C76884" w:rsidRPr="00C76884" w14:paraId="185D5E55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2636455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0B0F574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66940081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6E43A2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15,17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C984D4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15,35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9D96579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17,18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3416B42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13,67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6609931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16</w:t>
            </w:r>
          </w:p>
        </w:tc>
      </w:tr>
      <w:tr w:rsidR="00C76884" w:rsidRPr="00C76884" w14:paraId="33BB1BB1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50F8AF7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6F6FE76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330D5AB2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3rd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25D374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14,67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D1F809A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14,88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C9588E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15,75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3FB21AF3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13,50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2EC0C10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23</w:t>
            </w:r>
          </w:p>
        </w:tc>
      </w:tr>
      <w:tr w:rsidR="00C76884" w:rsidRPr="00C76884" w14:paraId="65A53A09" w14:textId="77777777" w:rsidTr="00DE2F35">
        <w:trPr>
          <w:trHeight w:val="320"/>
        </w:trPr>
        <w:tc>
          <w:tcPr>
            <w:tcW w:w="1352" w:type="dxa"/>
            <w:vMerge/>
            <w:shd w:val="clear" w:color="auto" w:fill="D9D9D9"/>
            <w:noWrap/>
            <w:hideMark/>
          </w:tcPr>
          <w:p w14:paraId="2C22147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314" w:type="dxa"/>
            <w:vMerge/>
            <w:shd w:val="clear" w:color="auto" w:fill="auto"/>
            <w:noWrap/>
            <w:hideMark/>
          </w:tcPr>
          <w:p w14:paraId="3277F7C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3F69E31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4th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C38BF1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15,96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808C7B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15,98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3E2FEA4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17,30</w:t>
            </w:r>
          </w:p>
        </w:tc>
        <w:tc>
          <w:tcPr>
            <w:tcW w:w="1065" w:type="dxa"/>
            <w:shd w:val="clear" w:color="auto" w:fill="auto"/>
            <w:noWrap/>
            <w:hideMark/>
          </w:tcPr>
          <w:p w14:paraId="464FABC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14,68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14:paraId="797DAEB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22</w:t>
            </w:r>
          </w:p>
        </w:tc>
      </w:tr>
    </w:tbl>
    <w:p w14:paraId="0EB06016" w14:textId="77777777" w:rsidR="00C76884" w:rsidRPr="00C76884" w:rsidRDefault="00C76884" w:rsidP="00C76884">
      <w:pPr>
        <w:spacing w:line="360" w:lineRule="auto"/>
        <w:rPr>
          <w:rFonts w:ascii="Times New Roman" w:hAnsi="Times New Roman"/>
          <w:sz w:val="20"/>
          <w:szCs w:val="20"/>
          <w:lang w:val="en-US"/>
        </w:rPr>
      </w:pPr>
    </w:p>
    <w:p w14:paraId="1F62E64A" w14:textId="77777777" w:rsidR="00C76884" w:rsidRPr="00C76884" w:rsidRDefault="00C76884" w:rsidP="00C76884">
      <w:pPr>
        <w:spacing w:line="360" w:lineRule="auto"/>
        <w:rPr>
          <w:rFonts w:ascii="Times New Roman" w:hAnsi="Times New Roman"/>
          <w:sz w:val="20"/>
          <w:szCs w:val="20"/>
          <w:lang w:val="en-US"/>
        </w:rPr>
      </w:pPr>
      <w:r w:rsidRPr="00C76884">
        <w:rPr>
          <w:rFonts w:ascii="Times New Roman" w:hAnsi="Times New Roman"/>
          <w:sz w:val="20"/>
          <w:szCs w:val="20"/>
          <w:lang w:val="en-US"/>
        </w:rPr>
        <w:br w:type="page"/>
      </w:r>
      <w:r w:rsidRPr="00C76884">
        <w:rPr>
          <w:rFonts w:ascii="Times New Roman" w:hAnsi="Times New Roman"/>
          <w:b/>
          <w:sz w:val="20"/>
          <w:szCs w:val="20"/>
          <w:lang w:val="en-US"/>
        </w:rPr>
        <w:lastRenderedPageBreak/>
        <w:t>Table S3. List of primers used for RT-PCR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3645"/>
        <w:gridCol w:w="1195"/>
        <w:gridCol w:w="1696"/>
        <w:gridCol w:w="1260"/>
      </w:tblGrid>
      <w:tr w:rsidR="00C76884" w:rsidRPr="00C76884" w14:paraId="12950241" w14:textId="77777777" w:rsidTr="00DE2F35">
        <w:tc>
          <w:tcPr>
            <w:tcW w:w="1838" w:type="dxa"/>
            <w:shd w:val="clear" w:color="auto" w:fill="D9D9D9"/>
          </w:tcPr>
          <w:p w14:paraId="3029648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Primer</w:t>
            </w:r>
          </w:p>
        </w:tc>
        <w:tc>
          <w:tcPr>
            <w:tcW w:w="3645" w:type="dxa"/>
            <w:shd w:val="clear" w:color="auto" w:fill="D9D9D9"/>
          </w:tcPr>
          <w:p w14:paraId="3F013E2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Sequence</w:t>
            </w:r>
          </w:p>
        </w:tc>
        <w:tc>
          <w:tcPr>
            <w:tcW w:w="1195" w:type="dxa"/>
            <w:shd w:val="clear" w:color="auto" w:fill="D9D9D9"/>
          </w:tcPr>
          <w:p w14:paraId="2DB9DB6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Annealing Temp.</w:t>
            </w:r>
          </w:p>
        </w:tc>
        <w:tc>
          <w:tcPr>
            <w:tcW w:w="1696" w:type="dxa"/>
            <w:shd w:val="clear" w:color="auto" w:fill="D9D9D9"/>
          </w:tcPr>
          <w:p w14:paraId="4E22963F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 xml:space="preserve">Accession </w:t>
            </w:r>
          </w:p>
          <w:p w14:paraId="1FEABF9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No.</w:t>
            </w:r>
          </w:p>
        </w:tc>
        <w:tc>
          <w:tcPr>
            <w:tcW w:w="1260" w:type="dxa"/>
            <w:shd w:val="clear" w:color="auto" w:fill="D9D9D9"/>
          </w:tcPr>
          <w:p w14:paraId="0BC4A906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Product size (bp)</w:t>
            </w:r>
          </w:p>
        </w:tc>
      </w:tr>
      <w:tr w:rsidR="00C76884" w:rsidRPr="00C76884" w14:paraId="0ED60549" w14:textId="77777777" w:rsidTr="00DE2F35">
        <w:tc>
          <w:tcPr>
            <w:tcW w:w="1838" w:type="dxa"/>
            <w:shd w:val="clear" w:color="auto" w:fill="auto"/>
          </w:tcPr>
          <w:p w14:paraId="79843E7E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β</w:t>
            </w: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 xml:space="preserve">-actin </w:t>
            </w: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forw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.</w:t>
            </w:r>
          </w:p>
          <w:p w14:paraId="615E6188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β</w:t>
            </w: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-actin rev.</w:t>
            </w:r>
          </w:p>
        </w:tc>
        <w:tc>
          <w:tcPr>
            <w:tcW w:w="3645" w:type="dxa"/>
            <w:shd w:val="clear" w:color="auto" w:fill="auto"/>
          </w:tcPr>
          <w:p w14:paraId="7CD07EB0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TATGCCAACACAGTGCTGTCTGG</w:t>
            </w:r>
          </w:p>
          <w:p w14:paraId="65990F6F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AGAAGCACTTGCGGTGCACGATG</w:t>
            </w:r>
          </w:p>
        </w:tc>
        <w:tc>
          <w:tcPr>
            <w:tcW w:w="1195" w:type="dxa"/>
            <w:shd w:val="clear" w:color="auto" w:fill="auto"/>
          </w:tcPr>
          <w:p w14:paraId="3BF20BF0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60°C</w:t>
            </w:r>
          </w:p>
        </w:tc>
        <w:tc>
          <w:tcPr>
            <w:tcW w:w="1696" w:type="dxa"/>
            <w:shd w:val="clear" w:color="auto" w:fill="auto"/>
          </w:tcPr>
          <w:p w14:paraId="4FC0BE4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NM_007393.5</w:t>
            </w:r>
          </w:p>
        </w:tc>
        <w:tc>
          <w:tcPr>
            <w:tcW w:w="1260" w:type="dxa"/>
            <w:shd w:val="clear" w:color="auto" w:fill="auto"/>
          </w:tcPr>
          <w:p w14:paraId="30502CDE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247</w:t>
            </w:r>
          </w:p>
        </w:tc>
      </w:tr>
      <w:tr w:rsidR="00C76884" w:rsidRPr="00C76884" w14:paraId="52CDDC40" w14:textId="77777777" w:rsidTr="00DE2F35">
        <w:tc>
          <w:tcPr>
            <w:tcW w:w="1838" w:type="dxa"/>
            <w:shd w:val="clear" w:color="auto" w:fill="auto"/>
          </w:tcPr>
          <w:p w14:paraId="439583AE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 xml:space="preserve">Ckap2l </w:t>
            </w: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forw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.</w:t>
            </w:r>
          </w:p>
          <w:p w14:paraId="59E992F6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Ckap2l rev.</w:t>
            </w:r>
          </w:p>
        </w:tc>
        <w:tc>
          <w:tcPr>
            <w:tcW w:w="3645" w:type="dxa"/>
            <w:shd w:val="clear" w:color="auto" w:fill="auto"/>
          </w:tcPr>
          <w:p w14:paraId="70B7BEA8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TGCGTTCTGCAAAAATCAAG</w:t>
            </w:r>
          </w:p>
          <w:p w14:paraId="541A2452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TGAGTCCTGGGAGCAGTCTT</w:t>
            </w:r>
          </w:p>
        </w:tc>
        <w:tc>
          <w:tcPr>
            <w:tcW w:w="1195" w:type="dxa"/>
            <w:shd w:val="clear" w:color="auto" w:fill="auto"/>
          </w:tcPr>
          <w:p w14:paraId="09F0503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58°C</w:t>
            </w:r>
          </w:p>
        </w:tc>
        <w:tc>
          <w:tcPr>
            <w:tcW w:w="1696" w:type="dxa"/>
            <w:shd w:val="clear" w:color="auto" w:fill="auto"/>
          </w:tcPr>
          <w:p w14:paraId="6341C2BD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NM_181589.3</w:t>
            </w:r>
          </w:p>
        </w:tc>
        <w:tc>
          <w:tcPr>
            <w:tcW w:w="1260" w:type="dxa"/>
            <w:shd w:val="clear" w:color="auto" w:fill="auto"/>
          </w:tcPr>
          <w:p w14:paraId="6CD8C36B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218</w:t>
            </w:r>
          </w:p>
        </w:tc>
      </w:tr>
      <w:tr w:rsidR="00C76884" w:rsidRPr="00C76884" w14:paraId="164EC835" w14:textId="77777777" w:rsidTr="00DE2F35">
        <w:tc>
          <w:tcPr>
            <w:tcW w:w="1838" w:type="dxa"/>
            <w:shd w:val="clear" w:color="auto" w:fill="auto"/>
          </w:tcPr>
          <w:p w14:paraId="3E87712C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 xml:space="preserve">EGFR </w:t>
            </w: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forw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.</w:t>
            </w:r>
          </w:p>
          <w:p w14:paraId="6D0D6A5E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EGFR rev.</w:t>
            </w:r>
          </w:p>
        </w:tc>
        <w:tc>
          <w:tcPr>
            <w:tcW w:w="3645" w:type="dxa"/>
            <w:shd w:val="clear" w:color="auto" w:fill="auto"/>
          </w:tcPr>
          <w:p w14:paraId="36B679A2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ACCCAACTGGGCACTTTTGA</w:t>
            </w:r>
          </w:p>
          <w:p w14:paraId="1164FB78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TGTCACCACGTAGTTTCGGG</w:t>
            </w:r>
          </w:p>
        </w:tc>
        <w:tc>
          <w:tcPr>
            <w:tcW w:w="1195" w:type="dxa"/>
            <w:shd w:val="clear" w:color="auto" w:fill="auto"/>
          </w:tcPr>
          <w:p w14:paraId="6A0FE63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58°C</w:t>
            </w:r>
          </w:p>
        </w:tc>
        <w:tc>
          <w:tcPr>
            <w:tcW w:w="1696" w:type="dxa"/>
            <w:shd w:val="clear" w:color="auto" w:fill="auto"/>
          </w:tcPr>
          <w:p w14:paraId="7F007C1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NM_207655.2</w:t>
            </w:r>
          </w:p>
        </w:tc>
        <w:tc>
          <w:tcPr>
            <w:tcW w:w="1260" w:type="dxa"/>
            <w:shd w:val="clear" w:color="auto" w:fill="auto"/>
          </w:tcPr>
          <w:p w14:paraId="50A64917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792</w:t>
            </w:r>
          </w:p>
        </w:tc>
      </w:tr>
      <w:tr w:rsidR="00C76884" w:rsidRPr="00C76884" w14:paraId="52F4CD21" w14:textId="77777777" w:rsidTr="00DE2F35">
        <w:tc>
          <w:tcPr>
            <w:tcW w:w="1838" w:type="dxa"/>
            <w:shd w:val="clear" w:color="auto" w:fill="auto"/>
          </w:tcPr>
          <w:p w14:paraId="67634C5A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 xml:space="preserve">Hes5 </w:t>
            </w: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forw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.</w:t>
            </w:r>
          </w:p>
          <w:p w14:paraId="67751440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Hes5 rev.</w:t>
            </w:r>
          </w:p>
        </w:tc>
        <w:tc>
          <w:tcPr>
            <w:tcW w:w="3645" w:type="dxa"/>
            <w:shd w:val="clear" w:color="auto" w:fill="auto"/>
          </w:tcPr>
          <w:p w14:paraId="1196C93F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AAGTACCGTGGCGGTGGAGAT</w:t>
            </w:r>
          </w:p>
          <w:p w14:paraId="60B3423D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CGCTGGAAGTGGTAAAGCAGCTT</w:t>
            </w:r>
          </w:p>
        </w:tc>
        <w:tc>
          <w:tcPr>
            <w:tcW w:w="1195" w:type="dxa"/>
            <w:shd w:val="clear" w:color="auto" w:fill="auto"/>
          </w:tcPr>
          <w:p w14:paraId="5800FB85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60°C</w:t>
            </w:r>
          </w:p>
        </w:tc>
        <w:tc>
          <w:tcPr>
            <w:tcW w:w="1696" w:type="dxa"/>
            <w:shd w:val="clear" w:color="auto" w:fill="auto"/>
          </w:tcPr>
          <w:p w14:paraId="38BE0398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NM_010419.4</w:t>
            </w:r>
          </w:p>
        </w:tc>
        <w:tc>
          <w:tcPr>
            <w:tcW w:w="1260" w:type="dxa"/>
            <w:shd w:val="clear" w:color="auto" w:fill="auto"/>
          </w:tcPr>
          <w:p w14:paraId="6C9CB5BC" w14:textId="77777777" w:rsidR="00C76884" w:rsidRPr="00C76884" w:rsidRDefault="00C76884" w:rsidP="00DE2F35">
            <w:pPr>
              <w:spacing w:line="360" w:lineRule="auto"/>
              <w:jc w:val="center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354</w:t>
            </w:r>
          </w:p>
        </w:tc>
      </w:tr>
    </w:tbl>
    <w:p w14:paraId="146E511E" w14:textId="77777777" w:rsidR="00C76884" w:rsidRPr="00C76884" w:rsidRDefault="00C76884" w:rsidP="00C76884">
      <w:pPr>
        <w:spacing w:line="360" w:lineRule="auto"/>
        <w:rPr>
          <w:rFonts w:ascii="Times New Roman" w:hAnsi="Times New Roman"/>
          <w:sz w:val="20"/>
          <w:szCs w:val="20"/>
          <w:lang w:val="en-US"/>
        </w:rPr>
      </w:pPr>
    </w:p>
    <w:p w14:paraId="672AB57A" w14:textId="77777777" w:rsidR="00C76884" w:rsidRPr="00C76884" w:rsidRDefault="00C76884" w:rsidP="00C76884">
      <w:pPr>
        <w:spacing w:line="360" w:lineRule="auto"/>
        <w:rPr>
          <w:rFonts w:ascii="Times New Roman" w:hAnsi="Times New Roman"/>
          <w:sz w:val="20"/>
          <w:szCs w:val="20"/>
          <w:lang w:val="en-US"/>
        </w:rPr>
      </w:pPr>
      <w:r w:rsidRPr="00C76884">
        <w:rPr>
          <w:rFonts w:ascii="Times New Roman" w:hAnsi="Times New Roman"/>
          <w:b/>
          <w:sz w:val="20"/>
          <w:szCs w:val="20"/>
          <w:lang w:val="en-US"/>
        </w:rPr>
        <w:t>Table S4. List of primary antibodies: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2439"/>
        <w:gridCol w:w="1814"/>
        <w:gridCol w:w="2296"/>
      </w:tblGrid>
      <w:tr w:rsidR="00C76884" w:rsidRPr="00C76884" w14:paraId="4DF31A47" w14:textId="77777777" w:rsidTr="00DE2F35">
        <w:trPr>
          <w:trHeight w:val="436"/>
        </w:trPr>
        <w:tc>
          <w:tcPr>
            <w:tcW w:w="3085" w:type="dxa"/>
            <w:shd w:val="clear" w:color="auto" w:fill="BFBFBF"/>
          </w:tcPr>
          <w:p w14:paraId="6C80F165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Antibody</w:t>
            </w:r>
            <w:proofErr w:type="spellEnd"/>
          </w:p>
        </w:tc>
        <w:tc>
          <w:tcPr>
            <w:tcW w:w="2439" w:type="dxa"/>
            <w:shd w:val="clear" w:color="auto" w:fill="BFBFBF"/>
          </w:tcPr>
          <w:p w14:paraId="29B994FF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Producer</w:t>
            </w:r>
          </w:p>
        </w:tc>
        <w:tc>
          <w:tcPr>
            <w:tcW w:w="1814" w:type="dxa"/>
            <w:shd w:val="clear" w:color="auto" w:fill="BFBFBF"/>
          </w:tcPr>
          <w:p w14:paraId="4F95C44A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Cat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</w:rPr>
              <w:t xml:space="preserve">. </w:t>
            </w: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No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.</w:t>
            </w:r>
          </w:p>
        </w:tc>
        <w:tc>
          <w:tcPr>
            <w:tcW w:w="2296" w:type="dxa"/>
            <w:shd w:val="clear" w:color="auto" w:fill="BFBFBF"/>
          </w:tcPr>
          <w:p w14:paraId="3F9839ED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RRID/Reference</w:t>
            </w:r>
          </w:p>
        </w:tc>
      </w:tr>
      <w:tr w:rsidR="00C76884" w:rsidRPr="00C76884" w14:paraId="13047650" w14:textId="77777777" w:rsidTr="00DE2F35">
        <w:trPr>
          <w:trHeight w:val="458"/>
        </w:trPr>
        <w:tc>
          <w:tcPr>
            <w:tcW w:w="3085" w:type="dxa"/>
            <w:shd w:val="clear" w:color="auto" w:fill="auto"/>
          </w:tcPr>
          <w:p w14:paraId="02440631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Mouse anti-a-</w:t>
            </w: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tubulin</w:t>
            </w:r>
            <w:proofErr w:type="spellEnd"/>
          </w:p>
        </w:tc>
        <w:tc>
          <w:tcPr>
            <w:tcW w:w="2439" w:type="dxa"/>
            <w:shd w:val="clear" w:color="auto" w:fill="auto"/>
          </w:tcPr>
          <w:p w14:paraId="06AE249A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Sigma</w:t>
            </w:r>
          </w:p>
        </w:tc>
        <w:tc>
          <w:tcPr>
            <w:tcW w:w="1814" w:type="dxa"/>
            <w:shd w:val="clear" w:color="auto" w:fill="auto"/>
          </w:tcPr>
          <w:p w14:paraId="61BECE29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T6199</w:t>
            </w:r>
          </w:p>
        </w:tc>
        <w:tc>
          <w:tcPr>
            <w:tcW w:w="2296" w:type="dxa"/>
            <w:shd w:val="clear" w:color="auto" w:fill="auto"/>
          </w:tcPr>
          <w:p w14:paraId="6FF7DDCA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AB_477583</w:t>
            </w:r>
          </w:p>
        </w:tc>
      </w:tr>
      <w:tr w:rsidR="00C76884" w:rsidRPr="00C76884" w14:paraId="3672478E" w14:textId="77777777" w:rsidTr="00DE2F35">
        <w:trPr>
          <w:trHeight w:val="436"/>
        </w:trPr>
        <w:tc>
          <w:tcPr>
            <w:tcW w:w="3085" w:type="dxa"/>
            <w:shd w:val="clear" w:color="auto" w:fill="auto"/>
          </w:tcPr>
          <w:p w14:paraId="2D3B8C24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Mouse anti-GFAP</w:t>
            </w:r>
          </w:p>
        </w:tc>
        <w:tc>
          <w:tcPr>
            <w:tcW w:w="2439" w:type="dxa"/>
            <w:shd w:val="clear" w:color="auto" w:fill="auto"/>
          </w:tcPr>
          <w:p w14:paraId="607C19F1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Sigma</w:t>
            </w:r>
          </w:p>
        </w:tc>
        <w:tc>
          <w:tcPr>
            <w:tcW w:w="1814" w:type="dxa"/>
            <w:shd w:val="clear" w:color="auto" w:fill="auto"/>
          </w:tcPr>
          <w:p w14:paraId="13FC1CBA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G3893</w:t>
            </w:r>
          </w:p>
        </w:tc>
        <w:tc>
          <w:tcPr>
            <w:tcW w:w="2296" w:type="dxa"/>
            <w:shd w:val="clear" w:color="auto" w:fill="auto"/>
          </w:tcPr>
          <w:p w14:paraId="49E6CDCF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AB_477010</w:t>
            </w:r>
          </w:p>
        </w:tc>
      </w:tr>
      <w:tr w:rsidR="00C76884" w:rsidRPr="00C76884" w14:paraId="66C94EEB" w14:textId="77777777" w:rsidTr="00DE2F35">
        <w:trPr>
          <w:trHeight w:val="501"/>
        </w:trPr>
        <w:tc>
          <w:tcPr>
            <w:tcW w:w="3085" w:type="dxa"/>
            <w:shd w:val="clear" w:color="auto" w:fill="auto"/>
          </w:tcPr>
          <w:p w14:paraId="592FE5C1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Rabbit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</w:rPr>
              <w:t xml:space="preserve"> anti-Sox2</w:t>
            </w:r>
          </w:p>
        </w:tc>
        <w:tc>
          <w:tcPr>
            <w:tcW w:w="2439" w:type="dxa"/>
            <w:shd w:val="clear" w:color="auto" w:fill="auto"/>
          </w:tcPr>
          <w:p w14:paraId="1D8E0EC8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Millipore</w:t>
            </w:r>
            <w:proofErr w:type="spellEnd"/>
          </w:p>
        </w:tc>
        <w:tc>
          <w:tcPr>
            <w:tcW w:w="1814" w:type="dxa"/>
            <w:shd w:val="clear" w:color="auto" w:fill="auto"/>
          </w:tcPr>
          <w:p w14:paraId="6DD9D72F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AB5603</w:t>
            </w:r>
          </w:p>
        </w:tc>
        <w:tc>
          <w:tcPr>
            <w:tcW w:w="2296" w:type="dxa"/>
            <w:shd w:val="clear" w:color="auto" w:fill="auto"/>
          </w:tcPr>
          <w:p w14:paraId="59211FAE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AB_2286686</w:t>
            </w:r>
          </w:p>
        </w:tc>
      </w:tr>
      <w:tr w:rsidR="00C76884" w:rsidRPr="00C76884" w14:paraId="3F50AA7E" w14:textId="77777777" w:rsidTr="00DE2F35">
        <w:trPr>
          <w:trHeight w:val="458"/>
        </w:trPr>
        <w:tc>
          <w:tcPr>
            <w:tcW w:w="3085" w:type="dxa"/>
            <w:shd w:val="clear" w:color="auto" w:fill="auto"/>
          </w:tcPr>
          <w:p w14:paraId="53E57F1D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Rabbit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</w:rPr>
              <w:t xml:space="preserve"> anti-Notch1</w:t>
            </w:r>
          </w:p>
        </w:tc>
        <w:tc>
          <w:tcPr>
            <w:tcW w:w="2439" w:type="dxa"/>
            <w:shd w:val="clear" w:color="auto" w:fill="auto"/>
          </w:tcPr>
          <w:p w14:paraId="264A4B09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Cell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</w:rPr>
              <w:t xml:space="preserve"> </w:t>
            </w: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Signaling</w:t>
            </w:r>
            <w:proofErr w:type="spellEnd"/>
          </w:p>
        </w:tc>
        <w:tc>
          <w:tcPr>
            <w:tcW w:w="1814" w:type="dxa"/>
            <w:shd w:val="clear" w:color="auto" w:fill="auto"/>
          </w:tcPr>
          <w:p w14:paraId="0B2D6766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3608S</w:t>
            </w:r>
          </w:p>
        </w:tc>
        <w:tc>
          <w:tcPr>
            <w:tcW w:w="2296" w:type="dxa"/>
            <w:shd w:val="clear" w:color="auto" w:fill="auto"/>
          </w:tcPr>
          <w:p w14:paraId="67E46056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AB_2153354</w:t>
            </w:r>
          </w:p>
        </w:tc>
      </w:tr>
      <w:tr w:rsidR="00C76884" w:rsidRPr="00C76884" w14:paraId="671F95B2" w14:textId="77777777" w:rsidTr="00DE2F35">
        <w:trPr>
          <w:trHeight w:val="458"/>
        </w:trPr>
        <w:tc>
          <w:tcPr>
            <w:tcW w:w="3085" w:type="dxa"/>
            <w:shd w:val="clear" w:color="auto" w:fill="auto"/>
          </w:tcPr>
          <w:p w14:paraId="14A98928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Rabbit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</w:rPr>
              <w:t xml:space="preserve"> anti-</w:t>
            </w: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cleaved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</w:rPr>
              <w:t xml:space="preserve"> Notch1</w:t>
            </w:r>
          </w:p>
        </w:tc>
        <w:tc>
          <w:tcPr>
            <w:tcW w:w="2439" w:type="dxa"/>
            <w:shd w:val="clear" w:color="auto" w:fill="auto"/>
          </w:tcPr>
          <w:p w14:paraId="46FF6DCA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Cell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</w:rPr>
              <w:t xml:space="preserve"> </w:t>
            </w: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Signaling</w:t>
            </w:r>
            <w:proofErr w:type="spellEnd"/>
          </w:p>
        </w:tc>
        <w:tc>
          <w:tcPr>
            <w:tcW w:w="1814" w:type="dxa"/>
            <w:shd w:val="clear" w:color="auto" w:fill="auto"/>
          </w:tcPr>
          <w:p w14:paraId="5023C94E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4147S</w:t>
            </w:r>
          </w:p>
        </w:tc>
        <w:tc>
          <w:tcPr>
            <w:tcW w:w="2296" w:type="dxa"/>
            <w:shd w:val="clear" w:color="auto" w:fill="auto"/>
          </w:tcPr>
          <w:p w14:paraId="07EE96E5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AB_2153348</w:t>
            </w:r>
          </w:p>
        </w:tc>
      </w:tr>
      <w:tr w:rsidR="00C76884" w:rsidRPr="00C76884" w14:paraId="0A2DE3A1" w14:textId="77777777" w:rsidTr="00DE2F35">
        <w:trPr>
          <w:trHeight w:val="458"/>
        </w:trPr>
        <w:tc>
          <w:tcPr>
            <w:tcW w:w="3085" w:type="dxa"/>
            <w:shd w:val="clear" w:color="auto" w:fill="auto"/>
          </w:tcPr>
          <w:p w14:paraId="41BECAF2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Rabbit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</w:rPr>
              <w:t xml:space="preserve"> anti-ERK</w:t>
            </w:r>
          </w:p>
        </w:tc>
        <w:tc>
          <w:tcPr>
            <w:tcW w:w="2439" w:type="dxa"/>
            <w:shd w:val="clear" w:color="auto" w:fill="auto"/>
          </w:tcPr>
          <w:p w14:paraId="4F7C745D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Santa Cruz</w:t>
            </w:r>
          </w:p>
        </w:tc>
        <w:tc>
          <w:tcPr>
            <w:tcW w:w="1814" w:type="dxa"/>
            <w:shd w:val="clear" w:color="auto" w:fill="auto"/>
          </w:tcPr>
          <w:p w14:paraId="7488F471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sc-94</w:t>
            </w:r>
          </w:p>
        </w:tc>
        <w:tc>
          <w:tcPr>
            <w:tcW w:w="2296" w:type="dxa"/>
            <w:shd w:val="clear" w:color="auto" w:fill="auto"/>
          </w:tcPr>
          <w:p w14:paraId="45167907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AB_2140110</w:t>
            </w:r>
          </w:p>
        </w:tc>
      </w:tr>
      <w:tr w:rsidR="00C76884" w:rsidRPr="00C76884" w14:paraId="1178C671" w14:textId="77777777" w:rsidTr="00DE2F35">
        <w:trPr>
          <w:trHeight w:val="458"/>
        </w:trPr>
        <w:tc>
          <w:tcPr>
            <w:tcW w:w="3085" w:type="dxa"/>
            <w:shd w:val="clear" w:color="auto" w:fill="auto"/>
          </w:tcPr>
          <w:p w14:paraId="1D82420D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Rabbit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</w:rPr>
              <w:t xml:space="preserve"> anti-</w:t>
            </w: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pERK</w:t>
            </w:r>
            <w:proofErr w:type="spellEnd"/>
          </w:p>
        </w:tc>
        <w:tc>
          <w:tcPr>
            <w:tcW w:w="2439" w:type="dxa"/>
            <w:shd w:val="clear" w:color="auto" w:fill="auto"/>
          </w:tcPr>
          <w:p w14:paraId="292CA6CB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Santa Cruz</w:t>
            </w:r>
          </w:p>
        </w:tc>
        <w:tc>
          <w:tcPr>
            <w:tcW w:w="1814" w:type="dxa"/>
            <w:shd w:val="clear" w:color="auto" w:fill="auto"/>
          </w:tcPr>
          <w:p w14:paraId="31078AD2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sc-16982</w:t>
            </w:r>
          </w:p>
        </w:tc>
        <w:tc>
          <w:tcPr>
            <w:tcW w:w="2296" w:type="dxa"/>
            <w:shd w:val="clear" w:color="auto" w:fill="auto"/>
          </w:tcPr>
          <w:p w14:paraId="0965624C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AB_2139990</w:t>
            </w:r>
          </w:p>
        </w:tc>
      </w:tr>
      <w:tr w:rsidR="00C76884" w:rsidRPr="00C76884" w14:paraId="38F36A94" w14:textId="77777777" w:rsidTr="00DE2F35">
        <w:trPr>
          <w:trHeight w:val="458"/>
        </w:trPr>
        <w:tc>
          <w:tcPr>
            <w:tcW w:w="3085" w:type="dxa"/>
            <w:shd w:val="clear" w:color="auto" w:fill="auto"/>
          </w:tcPr>
          <w:p w14:paraId="6161A5CE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Rabbit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</w:rPr>
              <w:t xml:space="preserve"> anti-EGFR</w:t>
            </w:r>
          </w:p>
        </w:tc>
        <w:tc>
          <w:tcPr>
            <w:tcW w:w="2439" w:type="dxa"/>
            <w:shd w:val="clear" w:color="auto" w:fill="auto"/>
          </w:tcPr>
          <w:p w14:paraId="7A22B7FC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Santa Cruz</w:t>
            </w:r>
          </w:p>
        </w:tc>
        <w:tc>
          <w:tcPr>
            <w:tcW w:w="1814" w:type="dxa"/>
            <w:shd w:val="clear" w:color="auto" w:fill="auto"/>
          </w:tcPr>
          <w:p w14:paraId="20F92AD2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sc-03</w:t>
            </w:r>
          </w:p>
        </w:tc>
        <w:tc>
          <w:tcPr>
            <w:tcW w:w="2296" w:type="dxa"/>
            <w:shd w:val="clear" w:color="auto" w:fill="auto"/>
          </w:tcPr>
          <w:p w14:paraId="11EC7FE7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AB_631420</w:t>
            </w:r>
          </w:p>
        </w:tc>
      </w:tr>
      <w:tr w:rsidR="00C76884" w:rsidRPr="00C76884" w14:paraId="2A901681" w14:textId="77777777" w:rsidTr="00DE2F35">
        <w:trPr>
          <w:trHeight w:val="458"/>
        </w:trPr>
        <w:tc>
          <w:tcPr>
            <w:tcW w:w="3085" w:type="dxa"/>
            <w:shd w:val="clear" w:color="auto" w:fill="auto"/>
          </w:tcPr>
          <w:p w14:paraId="6D4C894D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Rabbit anti-</w:t>
            </w: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Tnc</w:t>
            </w:r>
            <w:proofErr w:type="spellEnd"/>
          </w:p>
          <w:p w14:paraId="2C3C5180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Rabbit anti-</w:t>
            </w: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Tnc</w:t>
            </w:r>
            <w:proofErr w:type="spellEnd"/>
          </w:p>
        </w:tc>
        <w:tc>
          <w:tcPr>
            <w:tcW w:w="2439" w:type="dxa"/>
            <w:shd w:val="clear" w:color="auto" w:fill="auto"/>
          </w:tcPr>
          <w:p w14:paraId="210F5F2A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Batch KAF14.1</w:t>
            </w:r>
          </w:p>
          <w:p w14:paraId="65C2828E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  <w:lang w:val="en-US"/>
              </w:rPr>
              <w:t>Batch KAF12</w:t>
            </w:r>
          </w:p>
        </w:tc>
        <w:tc>
          <w:tcPr>
            <w:tcW w:w="1814" w:type="dxa"/>
            <w:shd w:val="clear" w:color="auto" w:fill="auto"/>
          </w:tcPr>
          <w:p w14:paraId="7217798B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  <w:lang w:val="en-US"/>
              </w:rPr>
            </w:pPr>
          </w:p>
        </w:tc>
        <w:tc>
          <w:tcPr>
            <w:tcW w:w="2296" w:type="dxa"/>
            <w:shd w:val="clear" w:color="auto" w:fill="auto"/>
          </w:tcPr>
          <w:p w14:paraId="099EC249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Both</w:t>
            </w:r>
            <w:proofErr w:type="spellEnd"/>
            <w:r w:rsidRPr="00C76884">
              <w:rPr>
                <w:rFonts w:ascii="Times New Roman" w:eastAsia="Cambria" w:hAnsi="Times New Roman"/>
                <w:sz w:val="20"/>
                <w:szCs w:val="20"/>
              </w:rPr>
              <w:t xml:space="preserve"> </w:t>
            </w:r>
            <w:r w:rsidRPr="00C76884">
              <w:rPr>
                <w:rFonts w:ascii="Times New Roman" w:hAnsi="Times New Roman"/>
                <w:sz w:val="20"/>
                <w:szCs w:val="20"/>
              </w:rPr>
              <w:fldChar w:fldCharType="begin"/>
            </w:r>
            <w:r w:rsidRPr="00C76884">
              <w:rPr>
                <w:rFonts w:ascii="Times New Roman" w:hAnsi="Times New Roman"/>
                <w:sz w:val="20"/>
                <w:szCs w:val="20"/>
              </w:rPr>
              <w:instrText xml:space="preserve"> ADDIN EN.CITE &lt;EndNote&gt;&lt;Cite&gt;&lt;Author&gt;Faissner&lt;/Author&gt;&lt;Year&gt;1990&lt;/Year&gt;&lt;RecNum&gt;28&lt;/RecNum&gt;&lt;DisplayText&gt;[2]&lt;/DisplayText&gt;&lt;record&gt;&lt;rec-number&gt;28&lt;/rec-number&gt;&lt;foreign-keys&gt;&lt;key app="EN" db-id="t05pafv2ls5atxep20txd95sef0ddx5rz2tf" timestamp="1464077088"&gt;28&lt;/key&gt;&lt;/foreign-keys&gt;&lt;ref-type name="Journal Article"&gt;17&lt;/ref-type&gt;&lt;contributors&gt;&lt;authors&gt;&lt;author&gt;Faissner, A.&lt;/author&gt;&lt;author&gt;Kruse, J.&lt;/author&gt;&lt;/authors&gt;&lt;/contributors&gt;&lt;auth-address&gt;Department of Neurobiology, University of Heidelberg, Federal Republic of Germany.&lt;/auth-address&gt;&lt;titles&gt;&lt;title&gt;J1/tenascin is a repulsive substrate for central nervous system neurons&lt;/title&gt;&lt;secondary-title&gt;Neuron&lt;/secondary-title&gt;&lt;/titles&gt;&lt;periodical&gt;&lt;full-title&gt;Neuron&lt;/full-title&gt;&lt;/periodical&gt;&lt;pages&gt;627-37&lt;/pages&gt;&lt;volume&gt;5&lt;/volume&gt;&lt;number&gt;5&lt;/number&gt;&lt;keywords&gt;&lt;keyword&gt;Animals&lt;/keyword&gt;&lt;keyword&gt;Antibodies, Monoclonal/diagnostic use&lt;/keyword&gt;&lt;keyword&gt;Antibody Specificity&lt;/keyword&gt;&lt;keyword&gt;Astrocytes/drug effects&lt;/keyword&gt;&lt;keyword&gt;Brain/*cytology&lt;/keyword&gt;&lt;keyword&gt;Cell Adhesion Molecules, Neuronal/metabolism/*pharmacology&lt;/keyword&gt;&lt;keyword&gt;Cell Division/drug effects&lt;/keyword&gt;&lt;keyword&gt;Cells, Cultured&lt;/keyword&gt;&lt;keyword&gt;Cerebellum/cytology&lt;/keyword&gt;&lt;keyword&gt;Extracellular Matrix/metabolism&lt;/keyword&gt;&lt;keyword&gt;Extracellular Matrix Proteins/metabolism/*pharmacology&lt;/keyword&gt;&lt;keyword&gt;Granulocytes/drug effects&lt;/keyword&gt;&lt;keyword&gt;Hippocampus/cytology&lt;/keyword&gt;&lt;keyword&gt;Mesencephalon/cytology&lt;/keyword&gt;&lt;keyword&gt;Neurons/cytology/*drug effects&lt;/keyword&gt;&lt;keyword&gt;Research Support, Non-U.S. Gov&amp;apos;t&lt;/keyword&gt;&lt;keyword&gt;Tenascin&lt;/keyword&gt;&lt;/keywords&gt;&lt;dates&gt;&lt;year&gt;1990&lt;/year&gt;&lt;pub-dates&gt;&lt;date&gt;Nov&lt;/date&gt;&lt;/pub-dates&gt;&lt;/dates&gt;&lt;accession-num&gt;1699568&lt;/accession-num&gt;&lt;urls&gt;&lt;related-urls&gt;&lt;url&gt;http://www.ncbi.nlm.nih.gov/entrez/query.fcgi?cmd=Retrieve&amp;amp;db=PubMed&amp;amp;dopt=Citation&amp;amp;list_uids=1699568 &lt;/url&gt;&lt;/related-urls&gt;&lt;/urls&gt;&lt;/record&gt;&lt;/Cite&gt;&lt;/EndNote&gt;</w:instrText>
            </w:r>
            <w:r w:rsidRPr="00C76884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C76884">
              <w:rPr>
                <w:rFonts w:ascii="Times New Roman" w:eastAsia="Cambria" w:hAnsi="Times New Roman"/>
                <w:noProof/>
                <w:sz w:val="20"/>
                <w:szCs w:val="20"/>
              </w:rPr>
              <w:t>[2]</w:t>
            </w:r>
            <w:r w:rsidRPr="00C76884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</w:tr>
      <w:tr w:rsidR="00C76884" w:rsidRPr="00C76884" w14:paraId="63782532" w14:textId="77777777" w:rsidTr="00DE2F35">
        <w:trPr>
          <w:trHeight w:val="436"/>
        </w:trPr>
        <w:tc>
          <w:tcPr>
            <w:tcW w:w="3085" w:type="dxa"/>
            <w:shd w:val="clear" w:color="auto" w:fill="auto"/>
          </w:tcPr>
          <w:p w14:paraId="74BC1E3D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Mouse anti-O4</w:t>
            </w:r>
          </w:p>
        </w:tc>
        <w:tc>
          <w:tcPr>
            <w:tcW w:w="2439" w:type="dxa"/>
            <w:shd w:val="clear" w:color="auto" w:fill="auto"/>
          </w:tcPr>
          <w:p w14:paraId="6FE10005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Millipore</w:t>
            </w:r>
            <w:proofErr w:type="spellEnd"/>
          </w:p>
        </w:tc>
        <w:tc>
          <w:tcPr>
            <w:tcW w:w="1814" w:type="dxa"/>
            <w:shd w:val="clear" w:color="auto" w:fill="auto"/>
          </w:tcPr>
          <w:p w14:paraId="25CAB561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MAB-345</w:t>
            </w:r>
          </w:p>
        </w:tc>
        <w:tc>
          <w:tcPr>
            <w:tcW w:w="2296" w:type="dxa"/>
            <w:shd w:val="clear" w:color="auto" w:fill="auto"/>
          </w:tcPr>
          <w:p w14:paraId="6C9D23ED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AB_94872</w:t>
            </w:r>
          </w:p>
        </w:tc>
      </w:tr>
      <w:tr w:rsidR="00C76884" w:rsidRPr="00C76884" w14:paraId="2CB64DE4" w14:textId="77777777" w:rsidTr="00DE2F35">
        <w:trPr>
          <w:trHeight w:val="458"/>
        </w:trPr>
        <w:tc>
          <w:tcPr>
            <w:tcW w:w="3085" w:type="dxa"/>
            <w:shd w:val="clear" w:color="auto" w:fill="auto"/>
          </w:tcPr>
          <w:p w14:paraId="1337D0CC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Mouse anti-</w:t>
            </w:r>
            <w:proofErr w:type="spellStart"/>
            <w:r w:rsidRPr="00C76884">
              <w:rPr>
                <w:rFonts w:ascii="Times New Roman" w:eastAsia="Cambria" w:hAnsi="Times New Roman"/>
                <w:sz w:val="20"/>
                <w:szCs w:val="20"/>
              </w:rPr>
              <w:t>b</w:t>
            </w:r>
            <w:r w:rsidRPr="00C76884">
              <w:rPr>
                <w:rFonts w:ascii="Times New Roman" w:eastAsia="Cambria" w:hAnsi="Times New Roman"/>
                <w:color w:val="000000"/>
                <w:sz w:val="20"/>
                <w:szCs w:val="20"/>
              </w:rPr>
              <w:t>III</w:t>
            </w:r>
            <w:proofErr w:type="spellEnd"/>
            <w:r w:rsidRPr="00C76884">
              <w:rPr>
                <w:rFonts w:ascii="Times New Roman" w:eastAsia="Cambria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76884">
              <w:rPr>
                <w:rFonts w:ascii="Times New Roman" w:eastAsia="Cambria" w:hAnsi="Times New Roman"/>
                <w:color w:val="000000"/>
                <w:sz w:val="20"/>
                <w:szCs w:val="20"/>
              </w:rPr>
              <w:t>tubulin</w:t>
            </w:r>
            <w:proofErr w:type="spellEnd"/>
          </w:p>
        </w:tc>
        <w:tc>
          <w:tcPr>
            <w:tcW w:w="2439" w:type="dxa"/>
            <w:shd w:val="clear" w:color="auto" w:fill="auto"/>
          </w:tcPr>
          <w:p w14:paraId="5F51EF95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Sigma</w:t>
            </w:r>
          </w:p>
        </w:tc>
        <w:tc>
          <w:tcPr>
            <w:tcW w:w="1814" w:type="dxa"/>
            <w:shd w:val="clear" w:color="auto" w:fill="auto"/>
          </w:tcPr>
          <w:p w14:paraId="65612049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T8660</w:t>
            </w:r>
          </w:p>
        </w:tc>
        <w:tc>
          <w:tcPr>
            <w:tcW w:w="2296" w:type="dxa"/>
            <w:shd w:val="clear" w:color="auto" w:fill="auto"/>
          </w:tcPr>
          <w:p w14:paraId="5A2085B5" w14:textId="77777777" w:rsidR="00C76884" w:rsidRPr="00C76884" w:rsidRDefault="00C76884" w:rsidP="00DE2F35">
            <w:pPr>
              <w:spacing w:line="360" w:lineRule="auto"/>
              <w:rPr>
                <w:rFonts w:ascii="Times New Roman" w:eastAsia="Cambria" w:hAnsi="Times New Roman"/>
                <w:sz w:val="20"/>
                <w:szCs w:val="20"/>
              </w:rPr>
            </w:pPr>
            <w:r w:rsidRPr="00C76884">
              <w:rPr>
                <w:rFonts w:ascii="Times New Roman" w:eastAsia="Cambria" w:hAnsi="Times New Roman"/>
                <w:sz w:val="20"/>
                <w:szCs w:val="20"/>
              </w:rPr>
              <w:t>AB_477590</w:t>
            </w:r>
          </w:p>
        </w:tc>
      </w:tr>
    </w:tbl>
    <w:p w14:paraId="68D6F533" w14:textId="77777777" w:rsidR="00C76884" w:rsidRPr="00C76884" w:rsidRDefault="00C76884" w:rsidP="00C76884">
      <w:pPr>
        <w:spacing w:line="360" w:lineRule="auto"/>
        <w:rPr>
          <w:rFonts w:ascii="Times New Roman" w:hAnsi="Times New Roman"/>
          <w:sz w:val="20"/>
          <w:szCs w:val="20"/>
          <w:lang w:val="en-US"/>
        </w:rPr>
      </w:pPr>
    </w:p>
    <w:p w14:paraId="19898969" w14:textId="77777777" w:rsidR="00C76884" w:rsidRPr="00C76884" w:rsidRDefault="00C76884" w:rsidP="00C76884">
      <w:pPr>
        <w:spacing w:line="260" w:lineRule="atLeast"/>
        <w:jc w:val="both"/>
        <w:rPr>
          <w:rFonts w:ascii="Times New Roman" w:hAnsi="Times New Roman"/>
          <w:sz w:val="22"/>
          <w:szCs w:val="22"/>
          <w:lang w:val="en-US"/>
        </w:rPr>
      </w:pPr>
      <w:r w:rsidRPr="00C76884">
        <w:rPr>
          <w:rFonts w:ascii="Times New Roman" w:hAnsi="Times New Roman"/>
          <w:b/>
          <w:bCs/>
          <w:sz w:val="22"/>
          <w:szCs w:val="22"/>
          <w:lang w:val="en-US"/>
        </w:rPr>
        <w:t>Supplemental movie 1 (M1).</w:t>
      </w:r>
      <w:r w:rsidRPr="00C76884">
        <w:rPr>
          <w:rFonts w:ascii="Times New Roman" w:hAnsi="Times New Roman"/>
          <w:sz w:val="22"/>
          <w:szCs w:val="22"/>
          <w:lang w:val="en-US"/>
        </w:rPr>
        <w:t xml:space="preserve"> Adult wild-type neural stem cells cultivated on poly-D-lysine.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aNSCs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 were plated on poly-D-lysine and cultivated for six days. A clone of dividing cells forms a small sphere, indicating that cell adhesion is stronger than cell-substrate attachment (left lower quadrant). A comparable behavior was seen on substrates coated with LN1 or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 (not shown). </w:t>
      </w:r>
    </w:p>
    <w:p w14:paraId="4C69397D" w14:textId="77777777" w:rsidR="00C76884" w:rsidRPr="00C76884" w:rsidRDefault="00C76884" w:rsidP="00C76884">
      <w:pPr>
        <w:spacing w:line="260" w:lineRule="atLeast"/>
        <w:jc w:val="both"/>
        <w:rPr>
          <w:rFonts w:ascii="Times New Roman" w:hAnsi="Times New Roman"/>
          <w:sz w:val="22"/>
          <w:szCs w:val="22"/>
          <w:lang w:val="en-US"/>
        </w:rPr>
      </w:pPr>
    </w:p>
    <w:p w14:paraId="7BCF6106" w14:textId="77777777" w:rsidR="00C76884" w:rsidRPr="00C76884" w:rsidRDefault="00C76884" w:rsidP="00C76884">
      <w:pPr>
        <w:spacing w:line="260" w:lineRule="atLeast"/>
        <w:jc w:val="both"/>
        <w:rPr>
          <w:rFonts w:ascii="Times New Roman" w:hAnsi="Times New Roman"/>
          <w:sz w:val="22"/>
          <w:szCs w:val="22"/>
          <w:lang w:val="en-US"/>
        </w:rPr>
      </w:pPr>
      <w:r w:rsidRPr="00C76884">
        <w:rPr>
          <w:rFonts w:ascii="Times New Roman" w:hAnsi="Times New Roman"/>
          <w:b/>
          <w:bCs/>
          <w:sz w:val="22"/>
          <w:szCs w:val="22"/>
          <w:lang w:val="en-US"/>
        </w:rPr>
        <w:t>Supplemental movie 2 (M2).</w:t>
      </w:r>
      <w:r w:rsidRPr="00C76884">
        <w:rPr>
          <w:rFonts w:ascii="Times New Roman" w:hAnsi="Times New Roman"/>
          <w:sz w:val="22"/>
          <w:szCs w:val="22"/>
          <w:lang w:val="en-US"/>
        </w:rPr>
        <w:t xml:space="preserve"> Adult </w:t>
      </w:r>
      <w:proofErr w:type="spellStart"/>
      <w:r w:rsidRPr="00C76884">
        <w:rPr>
          <w:rFonts w:ascii="Times New Roman" w:hAnsi="Times New Roman"/>
          <w:i/>
          <w:iCs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i/>
          <w:iCs/>
          <w:sz w:val="22"/>
          <w:szCs w:val="22"/>
          <w:vertAlign w:val="superscript"/>
          <w:lang w:val="en-US"/>
        </w:rPr>
        <w:t>-/-</w:t>
      </w:r>
      <w:r w:rsidRPr="00C76884">
        <w:rPr>
          <w:rFonts w:ascii="Times New Roman" w:hAnsi="Times New Roman"/>
          <w:sz w:val="22"/>
          <w:szCs w:val="22"/>
          <w:lang w:val="en-US"/>
        </w:rPr>
        <w:t xml:space="preserve"> neural stem cells cultivated on poly-D-lysine. </w:t>
      </w:r>
      <w:proofErr w:type="spellStart"/>
      <w:r w:rsidRPr="00C76884">
        <w:rPr>
          <w:rFonts w:ascii="Times New Roman" w:hAnsi="Times New Roman"/>
          <w:i/>
          <w:iCs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i/>
          <w:iCs/>
          <w:sz w:val="22"/>
          <w:szCs w:val="22"/>
          <w:vertAlign w:val="superscript"/>
          <w:lang w:val="en-US"/>
        </w:rPr>
        <w:t xml:space="preserve">-/-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aNSCs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 were plated on poly-D-lysine and cultivated for six days. A clone of dividing cells displays three division events, resulting in 8 cells (right lower quadrant).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-deficient cells displayed a better substrate attachment, presumably reflecting the absence of the anti-adhesive ECM compound </w:t>
      </w:r>
      <w:r w:rsidRPr="00C76884">
        <w:rPr>
          <w:rFonts w:ascii="Times New Roman" w:hAnsi="Times New Roman"/>
          <w:sz w:val="22"/>
          <w:szCs w:val="22"/>
          <w:lang w:val="en-US"/>
        </w:rPr>
        <w:fldChar w:fldCharType="begin"/>
      </w:r>
      <w:r w:rsidRPr="00C76884">
        <w:rPr>
          <w:rFonts w:ascii="Times New Roman" w:hAnsi="Times New Roman"/>
          <w:sz w:val="22"/>
          <w:szCs w:val="22"/>
          <w:lang w:val="en-US"/>
        </w:rPr>
        <w:instrText xml:space="preserve"> ADDIN EN.CITE &lt;EndNote&gt;&lt;Cite&gt;&lt;Author&gt;Faissner&lt;/Author&gt;&lt;Year&gt;1990&lt;/Year&gt;&lt;RecNum&gt;28&lt;/RecNum&gt;&lt;DisplayText&gt;[2]&lt;/DisplayText&gt;&lt;record&gt;&lt;rec-number&gt;28&lt;/rec-number&gt;&lt;foreign-keys&gt;&lt;key app="EN" db-id="t05pafv2ls5atxep20txd95sef0ddx5rz2tf" timestamp="1464077088"&gt;28&lt;/key&gt;&lt;/foreign-keys&gt;&lt;ref-type name="Journal Article"&gt;17&lt;/ref-type&gt;&lt;contributors&gt;&lt;authors&gt;&lt;author&gt;Faissner, A.&lt;/author&gt;&lt;author&gt;Kruse, J.&lt;/author&gt;&lt;/authors&gt;&lt;/contributors&gt;&lt;auth-address&gt;Department of Neurobiology, University of Heidelberg, Federal Republic of Germany.&lt;/auth-address&gt;&lt;titles&gt;&lt;title&gt;J1/tenascin is a repulsive substrate for central nervous system neurons&lt;/title&gt;&lt;secondary-title&gt;Neuron&lt;/secondary-title&gt;&lt;/titles&gt;&lt;periodical&gt;&lt;full-title&gt;Neuron&lt;/full-title&gt;&lt;/periodical&gt;&lt;pages&gt;627-37&lt;/pages&gt;&lt;volume&gt;5&lt;/volume&gt;&lt;number&gt;5&lt;/number&gt;&lt;keywords&gt;&lt;keyword&gt;Animals&lt;/keyword&gt;&lt;keyword&gt;Antibodies, Monoclonal/diagnostic use&lt;/keyword&gt;&lt;keyword&gt;Antibody Specificity&lt;/keyword&gt;&lt;keyword&gt;Astrocytes/drug effects&lt;/keyword&gt;&lt;keyword&gt;Brain/*cytology&lt;/keyword&gt;&lt;keyword&gt;Cell Adhesion Molecules, Neuronal/metabolism/*pharmacology&lt;/keyword&gt;&lt;keyword&gt;Cell Division/drug effects&lt;/keyword&gt;&lt;keyword&gt;Cells, Cultured&lt;/keyword&gt;&lt;keyword&gt;Cerebellum/cytology&lt;/keyword&gt;&lt;keyword&gt;Extracellular Matrix/metabolism&lt;/keyword&gt;&lt;keyword&gt;Extracellular Matrix Proteins/metabolism/*pharmacology&lt;/keyword&gt;&lt;keyword&gt;Granulocytes/drug effects&lt;/keyword&gt;&lt;keyword&gt;Hippocampus/cytology&lt;/keyword&gt;&lt;keyword&gt;Mesencephalon/cytology&lt;/keyword&gt;&lt;keyword&gt;Neurons/cytology/*drug effects&lt;/keyword&gt;&lt;keyword&gt;Research Support, Non-U.S. Gov&amp;apos;t&lt;/keyword&gt;&lt;keyword&gt;Tenascin&lt;/keyword&gt;&lt;/keywords&gt;&lt;dates&gt;&lt;year&gt;1990&lt;/year&gt;&lt;pub-dates&gt;&lt;date&gt;Nov&lt;/date&gt;&lt;/pub-dates&gt;&lt;/dates&gt;&lt;accession-num&gt;1699568&lt;/accession-num&gt;&lt;urls&gt;&lt;related-urls&gt;&lt;url&gt;http://www.ncbi.nlm.nih.gov/entrez/query.fcgi?cmd=Retrieve&amp;amp;db=PubMed&amp;amp;dopt=Citation&amp;amp;list_uids=1699568 &lt;/url&gt;&lt;/related-urls&gt;&lt;/urls&gt;&lt;/record&gt;&lt;/Cite&gt;&lt;/EndNote&gt;</w:instrText>
      </w:r>
      <w:r w:rsidRPr="00C76884">
        <w:rPr>
          <w:rFonts w:ascii="Times New Roman" w:hAnsi="Times New Roman"/>
          <w:sz w:val="22"/>
          <w:szCs w:val="22"/>
          <w:lang w:val="en-US"/>
        </w:rPr>
        <w:fldChar w:fldCharType="separate"/>
      </w:r>
      <w:r w:rsidRPr="00C76884">
        <w:rPr>
          <w:rFonts w:ascii="Times New Roman" w:hAnsi="Times New Roman"/>
          <w:noProof/>
          <w:sz w:val="22"/>
          <w:szCs w:val="22"/>
          <w:lang w:val="en-US"/>
        </w:rPr>
        <w:t>[2]</w:t>
      </w:r>
      <w:r w:rsidRPr="00C76884">
        <w:rPr>
          <w:rFonts w:ascii="Times New Roman" w:hAnsi="Times New Roman"/>
          <w:sz w:val="22"/>
          <w:szCs w:val="22"/>
          <w:lang w:val="en-US"/>
        </w:rPr>
        <w:fldChar w:fldCharType="end"/>
      </w:r>
      <w:r w:rsidRPr="00C76884">
        <w:rPr>
          <w:rFonts w:ascii="Times New Roman" w:hAnsi="Times New Roman"/>
          <w:sz w:val="22"/>
          <w:szCs w:val="22"/>
          <w:lang w:val="en-US"/>
        </w:rPr>
        <w:t xml:space="preserve">.  </w:t>
      </w:r>
    </w:p>
    <w:p w14:paraId="5DCA239B" w14:textId="77777777" w:rsidR="00C76884" w:rsidRPr="00C76884" w:rsidRDefault="00C76884" w:rsidP="00C76884">
      <w:pPr>
        <w:spacing w:line="260" w:lineRule="atLeast"/>
        <w:jc w:val="both"/>
        <w:rPr>
          <w:rFonts w:ascii="Times New Roman" w:hAnsi="Times New Roman"/>
          <w:sz w:val="22"/>
          <w:szCs w:val="22"/>
          <w:lang w:val="en-US"/>
        </w:rPr>
      </w:pPr>
    </w:p>
    <w:p w14:paraId="2EC4D809" w14:textId="77777777" w:rsidR="00C76884" w:rsidRPr="00C76884" w:rsidRDefault="00C76884" w:rsidP="00C76884">
      <w:pPr>
        <w:spacing w:line="260" w:lineRule="atLeast"/>
        <w:jc w:val="both"/>
        <w:rPr>
          <w:rFonts w:ascii="Times New Roman" w:hAnsi="Times New Roman"/>
          <w:sz w:val="22"/>
          <w:szCs w:val="22"/>
          <w:lang w:val="en-US"/>
        </w:rPr>
      </w:pPr>
      <w:r w:rsidRPr="00C76884">
        <w:rPr>
          <w:rFonts w:ascii="Times New Roman" w:hAnsi="Times New Roman"/>
          <w:b/>
          <w:bCs/>
          <w:sz w:val="22"/>
          <w:szCs w:val="22"/>
          <w:lang w:val="en-US"/>
        </w:rPr>
        <w:t>Supplemental movie 3 (M3).</w:t>
      </w:r>
      <w:r w:rsidRPr="00C76884">
        <w:rPr>
          <w:rFonts w:ascii="Times New Roman" w:hAnsi="Times New Roman"/>
          <w:sz w:val="22"/>
          <w:szCs w:val="22"/>
          <w:lang w:val="en-US"/>
        </w:rPr>
        <w:t xml:space="preserve"> Adult </w:t>
      </w:r>
      <w:proofErr w:type="spellStart"/>
      <w:r w:rsidRPr="00C76884">
        <w:rPr>
          <w:rFonts w:ascii="Times New Roman" w:hAnsi="Times New Roman"/>
          <w:i/>
          <w:iCs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i/>
          <w:iCs/>
          <w:sz w:val="22"/>
          <w:szCs w:val="22"/>
          <w:vertAlign w:val="superscript"/>
          <w:lang w:val="en-US"/>
        </w:rPr>
        <w:t>-/-</w:t>
      </w:r>
      <w:r w:rsidRPr="00C76884">
        <w:rPr>
          <w:rFonts w:ascii="Times New Roman" w:hAnsi="Times New Roman"/>
          <w:sz w:val="22"/>
          <w:szCs w:val="22"/>
          <w:lang w:val="en-US"/>
        </w:rPr>
        <w:t xml:space="preserve"> neural stem cells cultivated on LN1. </w:t>
      </w:r>
      <w:proofErr w:type="spellStart"/>
      <w:r w:rsidRPr="00C76884">
        <w:rPr>
          <w:rFonts w:ascii="Times New Roman" w:hAnsi="Times New Roman"/>
          <w:i/>
          <w:iCs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i/>
          <w:iCs/>
          <w:sz w:val="22"/>
          <w:szCs w:val="22"/>
          <w:vertAlign w:val="superscript"/>
          <w:lang w:val="en-US"/>
        </w:rPr>
        <w:t xml:space="preserve">-/-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aNSCs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 were plated on LN1 and cultivated for six days. A clone of dividing cells displays three division events, resulting in 8 cells (right upper quadrant).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-deficient cells on LN1 extended considerable processes in response to LN1. This was not the case with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-secreting wild-type cells. </w:t>
      </w:r>
    </w:p>
    <w:p w14:paraId="50A0AC3B" w14:textId="77777777" w:rsidR="00C76884" w:rsidRPr="00C76884" w:rsidRDefault="00C76884" w:rsidP="00C76884">
      <w:pPr>
        <w:spacing w:line="260" w:lineRule="atLeast"/>
        <w:jc w:val="both"/>
        <w:rPr>
          <w:rFonts w:ascii="Times New Roman" w:hAnsi="Times New Roman"/>
          <w:sz w:val="22"/>
          <w:szCs w:val="22"/>
          <w:lang w:val="en-US"/>
        </w:rPr>
      </w:pPr>
    </w:p>
    <w:p w14:paraId="3EFC40E7" w14:textId="2BD1ACCD" w:rsidR="00C76884" w:rsidRPr="00C76884" w:rsidRDefault="00C76884" w:rsidP="00C76884">
      <w:pPr>
        <w:spacing w:line="260" w:lineRule="atLeast"/>
        <w:jc w:val="both"/>
        <w:rPr>
          <w:rFonts w:ascii="Times New Roman" w:hAnsi="Times New Roman"/>
          <w:sz w:val="22"/>
          <w:szCs w:val="22"/>
          <w:lang w:val="en-US"/>
        </w:rPr>
      </w:pPr>
      <w:r w:rsidRPr="00C76884">
        <w:rPr>
          <w:rFonts w:ascii="Times New Roman" w:hAnsi="Times New Roman"/>
          <w:b/>
          <w:bCs/>
          <w:sz w:val="22"/>
          <w:szCs w:val="22"/>
          <w:lang w:val="en-US"/>
        </w:rPr>
        <w:t>Supplemental movie 4 (M4).</w:t>
      </w:r>
      <w:r w:rsidRPr="00C76884">
        <w:rPr>
          <w:rFonts w:ascii="Times New Roman" w:hAnsi="Times New Roman"/>
          <w:sz w:val="22"/>
          <w:szCs w:val="22"/>
          <w:lang w:val="en-US"/>
        </w:rPr>
        <w:t xml:space="preserve"> Adult </w:t>
      </w:r>
      <w:proofErr w:type="spellStart"/>
      <w:r w:rsidRPr="00C76884">
        <w:rPr>
          <w:rFonts w:ascii="Times New Roman" w:hAnsi="Times New Roman"/>
          <w:i/>
          <w:iCs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i/>
          <w:iCs/>
          <w:sz w:val="22"/>
          <w:szCs w:val="22"/>
          <w:vertAlign w:val="superscript"/>
          <w:lang w:val="en-US"/>
        </w:rPr>
        <w:t>-/-</w:t>
      </w:r>
      <w:r w:rsidRPr="00C76884">
        <w:rPr>
          <w:rFonts w:ascii="Times New Roman" w:hAnsi="Times New Roman"/>
          <w:sz w:val="22"/>
          <w:szCs w:val="22"/>
          <w:lang w:val="en-US"/>
        </w:rPr>
        <w:t xml:space="preserve"> neural stem cells cultivated on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. </w:t>
      </w:r>
      <w:proofErr w:type="spellStart"/>
      <w:r w:rsidRPr="00C76884">
        <w:rPr>
          <w:rFonts w:ascii="Times New Roman" w:hAnsi="Times New Roman"/>
          <w:i/>
          <w:iCs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i/>
          <w:iCs/>
          <w:sz w:val="22"/>
          <w:szCs w:val="22"/>
          <w:vertAlign w:val="superscript"/>
          <w:lang w:val="en-US"/>
        </w:rPr>
        <w:t xml:space="preserve">-/-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aNSCs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 were plated on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 and cultivated for six days. A clone of dividing cells displays division events (right upper quadrant).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-deficient cells on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 extended actively searching filopodia that, however, did not translate into stable processes, different from the situation on LN1. This presumably is a consequence of the anti-adhesive </w:t>
      </w:r>
      <w:proofErr w:type="spellStart"/>
      <w:r w:rsidRPr="00C76884">
        <w:rPr>
          <w:rFonts w:ascii="Times New Roman" w:hAnsi="Times New Roman"/>
          <w:sz w:val="22"/>
          <w:szCs w:val="22"/>
          <w:lang w:val="en-US"/>
        </w:rPr>
        <w:t>Tnc</w:t>
      </w:r>
      <w:proofErr w:type="spellEnd"/>
      <w:r w:rsidRPr="00C76884">
        <w:rPr>
          <w:rFonts w:ascii="Times New Roman" w:hAnsi="Times New Roman"/>
          <w:sz w:val="22"/>
          <w:szCs w:val="22"/>
          <w:lang w:val="en-US"/>
        </w:rPr>
        <w:t xml:space="preserve">-rich substrate </w:t>
      </w:r>
      <w:r w:rsidRPr="00C76884">
        <w:rPr>
          <w:rFonts w:ascii="Times New Roman" w:hAnsi="Times New Roman"/>
          <w:sz w:val="22"/>
          <w:szCs w:val="22"/>
          <w:lang w:val="en-US"/>
        </w:rPr>
        <w:fldChar w:fldCharType="begin">
          <w:fldData xml:space="preserve">PEVuZE5vdGU+PENpdGU+PEF1dGhvcj5GYWlzc25lcjwvQXV0aG9yPjxZZWFyPjE5OTA8L1llYXI+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</w:fldData>
        </w:fldChar>
      </w:r>
      <w:r w:rsidR="00DE2F35">
        <w:rPr>
          <w:rFonts w:ascii="Times New Roman" w:hAnsi="Times New Roman"/>
          <w:sz w:val="22"/>
          <w:szCs w:val="22"/>
          <w:lang w:val="en-US"/>
        </w:rPr>
        <w:instrText xml:space="preserve"> ADDIN EN.CITE </w:instrText>
      </w:r>
      <w:r w:rsidR="00DE2F35">
        <w:rPr>
          <w:rFonts w:ascii="Times New Roman" w:hAnsi="Times New Roman"/>
          <w:sz w:val="22"/>
          <w:szCs w:val="22"/>
          <w:lang w:val="en-US"/>
        </w:rPr>
        <w:fldChar w:fldCharType="begin">
          <w:fldData xml:space="preserve">PEVuZE5vdGU+PENpdGU+PEF1dGhvcj5GYWlzc25lcjwvQXV0aG9yPjxZZWFyPjE5OTA8L1llYXI+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</w:fldData>
        </w:fldChar>
      </w:r>
      <w:r w:rsidR="00DE2F35">
        <w:rPr>
          <w:rFonts w:ascii="Times New Roman" w:hAnsi="Times New Roman"/>
          <w:sz w:val="22"/>
          <w:szCs w:val="22"/>
          <w:lang w:val="en-US"/>
        </w:rPr>
        <w:instrText xml:space="preserve"> ADDIN EN.CITE.DATA </w:instrText>
      </w:r>
      <w:r w:rsidR="00DE2F35">
        <w:rPr>
          <w:rFonts w:ascii="Times New Roman" w:hAnsi="Times New Roman"/>
          <w:sz w:val="22"/>
          <w:szCs w:val="22"/>
          <w:lang w:val="en-US"/>
        </w:rPr>
      </w:r>
      <w:r w:rsidR="00DE2F35">
        <w:rPr>
          <w:rFonts w:ascii="Times New Roman" w:hAnsi="Times New Roman"/>
          <w:sz w:val="22"/>
          <w:szCs w:val="22"/>
          <w:lang w:val="en-US"/>
        </w:rPr>
        <w:fldChar w:fldCharType="end"/>
      </w:r>
      <w:r w:rsidRPr="00C76884">
        <w:rPr>
          <w:rFonts w:ascii="Times New Roman" w:hAnsi="Times New Roman"/>
          <w:sz w:val="22"/>
          <w:szCs w:val="22"/>
          <w:lang w:val="en-US"/>
        </w:rPr>
        <w:fldChar w:fldCharType="separate"/>
      </w:r>
      <w:r w:rsidR="00DE2F35">
        <w:rPr>
          <w:rFonts w:ascii="Times New Roman" w:hAnsi="Times New Roman"/>
          <w:noProof/>
          <w:sz w:val="22"/>
          <w:szCs w:val="22"/>
          <w:lang w:val="en-US"/>
        </w:rPr>
        <w:t>[2,3]</w:t>
      </w:r>
      <w:r w:rsidRPr="00C76884">
        <w:rPr>
          <w:rFonts w:ascii="Times New Roman" w:hAnsi="Times New Roman"/>
          <w:sz w:val="22"/>
          <w:szCs w:val="22"/>
          <w:lang w:val="en-US"/>
        </w:rPr>
        <w:fldChar w:fldCharType="end"/>
      </w:r>
      <w:r w:rsidRPr="00C76884">
        <w:rPr>
          <w:rFonts w:ascii="Times New Roman" w:hAnsi="Times New Roman"/>
          <w:sz w:val="22"/>
          <w:szCs w:val="22"/>
          <w:lang w:val="en-US"/>
        </w:rPr>
        <w:t xml:space="preserve">.   </w:t>
      </w:r>
    </w:p>
    <w:p w14:paraId="6E52C637" w14:textId="77777777" w:rsidR="00C76884" w:rsidRPr="00C76884" w:rsidRDefault="00C76884" w:rsidP="00C76884">
      <w:pPr>
        <w:spacing w:line="260" w:lineRule="atLeast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788B262F" w14:textId="77777777" w:rsidR="00C76884" w:rsidRPr="00C76884" w:rsidDel="0030029C" w:rsidRDefault="00C76884" w:rsidP="00C76884">
      <w:pPr>
        <w:spacing w:line="360" w:lineRule="auto"/>
        <w:rPr>
          <w:rFonts w:ascii="Times New Roman" w:hAnsi="Times New Roman"/>
          <w:b/>
          <w:sz w:val="20"/>
          <w:szCs w:val="20"/>
          <w:lang w:val="en-US"/>
        </w:rPr>
      </w:pPr>
      <w:r w:rsidRPr="00C76884">
        <w:rPr>
          <w:rFonts w:ascii="Times New Roman" w:hAnsi="Times New Roman"/>
          <w:b/>
          <w:sz w:val="20"/>
          <w:szCs w:val="20"/>
          <w:lang w:val="en-US"/>
        </w:rPr>
        <w:t>References</w:t>
      </w:r>
    </w:p>
    <w:p w14:paraId="42681A57" w14:textId="77777777" w:rsidR="00DE2F35" w:rsidRPr="00DE2F35" w:rsidRDefault="00C76884" w:rsidP="00DE2F35">
      <w:pPr>
        <w:pStyle w:val="EndNoteBibliography"/>
        <w:spacing w:after="240"/>
        <w:rPr>
          <w:noProof/>
        </w:rPr>
      </w:pPr>
      <w:r w:rsidRPr="00C76884">
        <w:rPr>
          <w:sz w:val="18"/>
          <w:szCs w:val="20"/>
        </w:rPr>
        <w:fldChar w:fldCharType="begin"/>
      </w:r>
      <w:r w:rsidRPr="00C76884">
        <w:rPr>
          <w:szCs w:val="20"/>
        </w:rPr>
        <w:instrText xml:space="preserve"> ADDIN EN.REFLIST </w:instrText>
      </w:r>
      <w:r w:rsidRPr="00C76884">
        <w:rPr>
          <w:sz w:val="18"/>
          <w:szCs w:val="20"/>
        </w:rPr>
        <w:fldChar w:fldCharType="separate"/>
      </w:r>
      <w:r w:rsidR="00DE2F35" w:rsidRPr="00DE2F35">
        <w:rPr>
          <w:noProof/>
        </w:rPr>
        <w:t>1. Ortega F, Costa MR, Simon-Ebert T, Schroeder T, Gotz M, Berninger B (2011) Using an adherent cell culture of the mouse subependymal zone to study the behavior of adult neural stem cells on a single-cell level. Nat Protoc 6 (12):1847-1859. doi:10.1038/nprot.2011.404</w:t>
      </w:r>
    </w:p>
    <w:p w14:paraId="31567A61" w14:textId="77777777" w:rsidR="00DE2F35" w:rsidRPr="00DE2F35" w:rsidRDefault="00DE2F35" w:rsidP="00DE2F35">
      <w:pPr>
        <w:pStyle w:val="EndNoteBibliography"/>
        <w:spacing w:after="240"/>
        <w:rPr>
          <w:noProof/>
        </w:rPr>
      </w:pPr>
      <w:r w:rsidRPr="00DE2F35">
        <w:rPr>
          <w:noProof/>
        </w:rPr>
        <w:t>2. Faissner A, Kruse J (1990) J1/tenascin is a repulsive substrate for central nervous system neurons. Neuron 5 (5):627-637</w:t>
      </w:r>
    </w:p>
    <w:p w14:paraId="5A4B1BE1" w14:textId="77777777" w:rsidR="00DE2F35" w:rsidRPr="00DE2F35" w:rsidRDefault="00DE2F35" w:rsidP="00DE2F35">
      <w:pPr>
        <w:pStyle w:val="EndNoteBibliography"/>
        <w:rPr>
          <w:noProof/>
        </w:rPr>
      </w:pPr>
      <w:r w:rsidRPr="00DE2F35">
        <w:rPr>
          <w:noProof/>
        </w:rPr>
        <w:t>3. May M, Denecke B, Schroeder T, Gotz M, Faissner A (2018) Cell tracking in vitro reveals that the extracellular matrix glycoprotein Tenascin-C modulates cell cycle length and differentiation in neural stem/progenitor cells of the developing mouse spinal cord. Biol Open 7 (7). doi:10.1242/bio.027730</w:t>
      </w:r>
    </w:p>
    <w:p w14:paraId="6D69B6A4" w14:textId="1D622C53" w:rsidR="00C76884" w:rsidRPr="00C76884" w:rsidRDefault="00C76884" w:rsidP="00C76884">
      <w:pPr>
        <w:rPr>
          <w:rFonts w:ascii="Times New Roman" w:hAnsi="Times New Roman"/>
          <w:sz w:val="20"/>
          <w:szCs w:val="20"/>
        </w:rPr>
      </w:pPr>
      <w:r w:rsidRPr="00C76884">
        <w:rPr>
          <w:rFonts w:ascii="Times New Roman" w:hAnsi="Times New Roman"/>
          <w:sz w:val="20"/>
          <w:szCs w:val="20"/>
        </w:rPr>
        <w:fldChar w:fldCharType="end"/>
      </w:r>
    </w:p>
    <w:p w14:paraId="0B909FA7" w14:textId="77777777" w:rsidR="00C76884" w:rsidRPr="00C76884" w:rsidRDefault="00C76884" w:rsidP="00C76884">
      <w:pPr>
        <w:rPr>
          <w:rFonts w:ascii="Times New Roman" w:hAnsi="Times New Roman"/>
          <w:sz w:val="20"/>
          <w:szCs w:val="20"/>
        </w:rPr>
      </w:pPr>
    </w:p>
    <w:p w14:paraId="464976B3" w14:textId="77777777" w:rsidR="00C76884" w:rsidRPr="00C76884" w:rsidRDefault="00C76884" w:rsidP="00C76884">
      <w:pPr>
        <w:rPr>
          <w:rFonts w:ascii="Times New Roman" w:hAnsi="Times New Roman"/>
        </w:rPr>
      </w:pPr>
    </w:p>
    <w:p w14:paraId="0B5B913D" w14:textId="77777777" w:rsidR="00C76884" w:rsidRPr="00C76884" w:rsidRDefault="00C76884" w:rsidP="00C76884">
      <w:pPr>
        <w:rPr>
          <w:rFonts w:ascii="Times New Roman" w:hAnsi="Times New Roman"/>
        </w:rPr>
      </w:pPr>
    </w:p>
    <w:p w14:paraId="5C14E5D8" w14:textId="77777777" w:rsidR="004C0087" w:rsidRPr="00C76884" w:rsidRDefault="004C0087" w:rsidP="00C76884">
      <w:pPr>
        <w:spacing w:line="360" w:lineRule="auto"/>
        <w:rPr>
          <w:rFonts w:ascii="Times New Roman" w:hAnsi="Times New Roman"/>
          <w:sz w:val="22"/>
          <w:szCs w:val="22"/>
        </w:rPr>
      </w:pPr>
    </w:p>
    <w:sectPr w:rsidR="004C0087" w:rsidRPr="00C76884" w:rsidSect="00DE2F35">
      <w:headerReference w:type="even" r:id="rId7"/>
      <w:headerReference w:type="default" r:id="rId8"/>
      <w:pgSz w:w="11906" w:h="16838"/>
      <w:pgMar w:top="1134" w:right="1418" w:bottom="1134" w:left="1418" w:header="851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EF8046" w14:textId="77777777" w:rsidR="005C6A23" w:rsidRDefault="005C6A23" w:rsidP="00CC4C50">
      <w:r>
        <w:separator/>
      </w:r>
    </w:p>
  </w:endnote>
  <w:endnote w:type="continuationSeparator" w:id="0">
    <w:p w14:paraId="70E7FC2E" w14:textId="77777777" w:rsidR="005C6A23" w:rsidRDefault="005C6A23" w:rsidP="00CC4C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A9E7F1" w14:textId="77777777" w:rsidR="005C6A23" w:rsidRDefault="005C6A23" w:rsidP="00CC4C50">
      <w:r>
        <w:separator/>
      </w:r>
    </w:p>
  </w:footnote>
  <w:footnote w:type="continuationSeparator" w:id="0">
    <w:p w14:paraId="0574103E" w14:textId="77777777" w:rsidR="005C6A23" w:rsidRDefault="005C6A23" w:rsidP="00CC4C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C5032D" w14:textId="77777777" w:rsidR="00DE2F35" w:rsidRDefault="00DE2F35" w:rsidP="00DE2F35">
    <w:pPr>
      <w:pStyle w:val="Kopf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0917824F" w14:textId="77777777" w:rsidR="00DE2F35" w:rsidRDefault="00DE2F35" w:rsidP="00DE2F35">
    <w:pPr>
      <w:pStyle w:val="Kopfzeil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D1C50F" w14:textId="3048807B" w:rsidR="00DE2F35" w:rsidRPr="00C4655C" w:rsidRDefault="00CC4C50" w:rsidP="00DE2F35">
    <w:pPr>
      <w:tabs>
        <w:tab w:val="right" w:pos="8931"/>
      </w:tabs>
      <w:adjustRightInd w:val="0"/>
      <w:snapToGrid w:val="0"/>
      <w:ind w:right="1537"/>
      <w:rPr>
        <w:sz w:val="16"/>
        <w:lang w:val="en-US"/>
      </w:rPr>
    </w:pPr>
    <w:r w:rsidRPr="00CC4C50">
      <w:rPr>
        <w:rFonts w:ascii="Times New Roman" w:hAnsi="Times New Roman"/>
        <w:i/>
        <w:sz w:val="20"/>
        <w:szCs w:val="20"/>
        <w:lang w:val="en-US"/>
      </w:rPr>
      <w:t>Molecular and Cellular Life Sciences</w:t>
    </w:r>
    <w:r w:rsidR="00DE2F35" w:rsidRPr="00C4655C">
      <w:rPr>
        <w:sz w:val="16"/>
        <w:lang w:val="en-US"/>
      </w:rPr>
      <w:tab/>
    </w:r>
    <w:r w:rsidR="00DE2F35" w:rsidRPr="00CC4C50">
      <w:rPr>
        <w:rFonts w:ascii="Times New Roman" w:hAnsi="Times New Roman"/>
        <w:sz w:val="20"/>
        <w:szCs w:val="20"/>
      </w:rPr>
      <w:fldChar w:fldCharType="begin"/>
    </w:r>
    <w:r w:rsidR="00DE2F35" w:rsidRPr="00CC4C50">
      <w:rPr>
        <w:rFonts w:ascii="Times New Roman" w:hAnsi="Times New Roman"/>
        <w:sz w:val="20"/>
        <w:szCs w:val="20"/>
        <w:lang w:val="en-US"/>
      </w:rPr>
      <w:instrText xml:space="preserve"> PAGE   \* MERGEFORMAT </w:instrText>
    </w:r>
    <w:r w:rsidR="00DE2F35" w:rsidRPr="00CC4C50">
      <w:rPr>
        <w:rFonts w:ascii="Times New Roman" w:hAnsi="Times New Roman"/>
        <w:sz w:val="20"/>
        <w:szCs w:val="20"/>
      </w:rPr>
      <w:fldChar w:fldCharType="separate"/>
    </w:r>
    <w:r w:rsidR="00DE2F35" w:rsidRPr="00CC4C50">
      <w:rPr>
        <w:rFonts w:ascii="Times New Roman" w:hAnsi="Times New Roman"/>
        <w:sz w:val="20"/>
        <w:szCs w:val="20"/>
        <w:lang w:val="en-US"/>
      </w:rPr>
      <w:t>1</w:t>
    </w:r>
    <w:r w:rsidR="00DE2F35" w:rsidRPr="00CC4C50">
      <w:rPr>
        <w:rFonts w:ascii="Times New Roman" w:hAnsi="Times New Roman"/>
        <w:sz w:val="20"/>
        <w:szCs w:val="20"/>
      </w:rPr>
      <w:fldChar w:fldCharType="end"/>
    </w:r>
    <w:r w:rsidR="00DE2F35" w:rsidRPr="00CC4C50">
      <w:rPr>
        <w:rFonts w:ascii="Times New Roman" w:hAnsi="Times New Roman"/>
        <w:sz w:val="20"/>
        <w:szCs w:val="20"/>
        <w:lang w:val="en-US"/>
      </w:rPr>
      <w:t xml:space="preserve"> of </w:t>
    </w:r>
    <w:r w:rsidR="00DE2F35" w:rsidRPr="00CC4C50">
      <w:rPr>
        <w:rFonts w:ascii="Times New Roman" w:hAnsi="Times New Roman"/>
        <w:sz w:val="20"/>
        <w:szCs w:val="20"/>
      </w:rPr>
      <w:fldChar w:fldCharType="begin"/>
    </w:r>
    <w:r w:rsidR="00DE2F35" w:rsidRPr="00CC4C50">
      <w:rPr>
        <w:rFonts w:ascii="Times New Roman" w:hAnsi="Times New Roman"/>
        <w:sz w:val="20"/>
        <w:szCs w:val="20"/>
        <w:lang w:val="en-US"/>
      </w:rPr>
      <w:instrText xml:space="preserve"> NUMPAGES   \* MERGEFORMAT </w:instrText>
    </w:r>
    <w:r w:rsidR="00DE2F35" w:rsidRPr="00CC4C50">
      <w:rPr>
        <w:rFonts w:ascii="Times New Roman" w:hAnsi="Times New Roman"/>
        <w:sz w:val="20"/>
        <w:szCs w:val="20"/>
      </w:rPr>
      <w:fldChar w:fldCharType="separate"/>
    </w:r>
    <w:r w:rsidR="00DE2F35" w:rsidRPr="00CC4C50">
      <w:rPr>
        <w:rFonts w:ascii="Times New Roman" w:hAnsi="Times New Roman"/>
        <w:sz w:val="20"/>
        <w:szCs w:val="20"/>
        <w:lang w:val="en-US"/>
      </w:rPr>
      <w:t>21</w:t>
    </w:r>
    <w:r w:rsidR="00DE2F35" w:rsidRPr="00CC4C50">
      <w:rPr>
        <w:rFonts w:ascii="Times New Roman" w:hAnsi="Times New Roman"/>
        <w:sz w:val="20"/>
        <w:szCs w:val="20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BasicNumber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37&lt;/HangingIndent&gt;&lt;LineSpacing&gt;0&lt;/LineSpacing&gt;&lt;SpaceAfter&gt;1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05pafv2ls5atxep20txd95sef0ddx5rz2tf&quot;&gt;160524_MCN-Tnc-NSCs-Converted&lt;record-ids&gt;&lt;item&gt;28&lt;/item&gt;&lt;item&gt;261&lt;/item&gt;&lt;item&gt;281&lt;/item&gt;&lt;/record-ids&gt;&lt;/item&gt;&lt;/Libraries&gt;"/>
  </w:docVars>
  <w:rsids>
    <w:rsidRoot w:val="00C76884"/>
    <w:rsid w:val="000264BF"/>
    <w:rsid w:val="00047952"/>
    <w:rsid w:val="00057708"/>
    <w:rsid w:val="0009465D"/>
    <w:rsid w:val="00094CD8"/>
    <w:rsid w:val="000B4610"/>
    <w:rsid w:val="000E51CA"/>
    <w:rsid w:val="00137787"/>
    <w:rsid w:val="00153DB2"/>
    <w:rsid w:val="00166DBC"/>
    <w:rsid w:val="00173DC0"/>
    <w:rsid w:val="00183081"/>
    <w:rsid w:val="0018790D"/>
    <w:rsid w:val="001A7538"/>
    <w:rsid w:val="001B4CFD"/>
    <w:rsid w:val="001D0459"/>
    <w:rsid w:val="001E7FD6"/>
    <w:rsid w:val="00200B7E"/>
    <w:rsid w:val="00205F8D"/>
    <w:rsid w:val="00214545"/>
    <w:rsid w:val="0023640D"/>
    <w:rsid w:val="002432DF"/>
    <w:rsid w:val="002A1030"/>
    <w:rsid w:val="002D339B"/>
    <w:rsid w:val="002F0086"/>
    <w:rsid w:val="0030617C"/>
    <w:rsid w:val="00315AD8"/>
    <w:rsid w:val="003326BF"/>
    <w:rsid w:val="00342C05"/>
    <w:rsid w:val="00342D79"/>
    <w:rsid w:val="00346C81"/>
    <w:rsid w:val="00355CBA"/>
    <w:rsid w:val="003745DE"/>
    <w:rsid w:val="00387C0C"/>
    <w:rsid w:val="003A0086"/>
    <w:rsid w:val="003A1ABA"/>
    <w:rsid w:val="003B1FCF"/>
    <w:rsid w:val="003C6A1B"/>
    <w:rsid w:val="00472CE9"/>
    <w:rsid w:val="004843F1"/>
    <w:rsid w:val="004C0087"/>
    <w:rsid w:val="004D7030"/>
    <w:rsid w:val="00516BD4"/>
    <w:rsid w:val="00524054"/>
    <w:rsid w:val="00525A5D"/>
    <w:rsid w:val="00526259"/>
    <w:rsid w:val="005338A1"/>
    <w:rsid w:val="00534E0E"/>
    <w:rsid w:val="00546B84"/>
    <w:rsid w:val="005652E8"/>
    <w:rsid w:val="005C6A23"/>
    <w:rsid w:val="005F54DB"/>
    <w:rsid w:val="006019FF"/>
    <w:rsid w:val="0061343B"/>
    <w:rsid w:val="00623F54"/>
    <w:rsid w:val="0062576F"/>
    <w:rsid w:val="00634A12"/>
    <w:rsid w:val="00647F45"/>
    <w:rsid w:val="006666BF"/>
    <w:rsid w:val="00682B1B"/>
    <w:rsid w:val="006B3E53"/>
    <w:rsid w:val="006D5B3A"/>
    <w:rsid w:val="006D6832"/>
    <w:rsid w:val="006E5344"/>
    <w:rsid w:val="00701B9A"/>
    <w:rsid w:val="00763B85"/>
    <w:rsid w:val="00797B5D"/>
    <w:rsid w:val="007A3093"/>
    <w:rsid w:val="007B5C27"/>
    <w:rsid w:val="007F5E4E"/>
    <w:rsid w:val="00830A6F"/>
    <w:rsid w:val="00833BB6"/>
    <w:rsid w:val="00841D94"/>
    <w:rsid w:val="00854416"/>
    <w:rsid w:val="00876CAA"/>
    <w:rsid w:val="008F1EC6"/>
    <w:rsid w:val="009022DD"/>
    <w:rsid w:val="00932862"/>
    <w:rsid w:val="00950850"/>
    <w:rsid w:val="00966459"/>
    <w:rsid w:val="00A31298"/>
    <w:rsid w:val="00A32A29"/>
    <w:rsid w:val="00A33246"/>
    <w:rsid w:val="00A35996"/>
    <w:rsid w:val="00A42911"/>
    <w:rsid w:val="00A62A83"/>
    <w:rsid w:val="00A816FB"/>
    <w:rsid w:val="00A92E3F"/>
    <w:rsid w:val="00AC2AF3"/>
    <w:rsid w:val="00AE2CB4"/>
    <w:rsid w:val="00B173B0"/>
    <w:rsid w:val="00B4327E"/>
    <w:rsid w:val="00B43BA2"/>
    <w:rsid w:val="00B5296A"/>
    <w:rsid w:val="00B52F12"/>
    <w:rsid w:val="00B9495B"/>
    <w:rsid w:val="00BB1686"/>
    <w:rsid w:val="00BB35F5"/>
    <w:rsid w:val="00BC3175"/>
    <w:rsid w:val="00BC5407"/>
    <w:rsid w:val="00BE0D96"/>
    <w:rsid w:val="00BE498D"/>
    <w:rsid w:val="00C269F4"/>
    <w:rsid w:val="00C67B94"/>
    <w:rsid w:val="00C74DDB"/>
    <w:rsid w:val="00C76884"/>
    <w:rsid w:val="00C845D6"/>
    <w:rsid w:val="00CA093D"/>
    <w:rsid w:val="00CC4C50"/>
    <w:rsid w:val="00CD4708"/>
    <w:rsid w:val="00CF2E33"/>
    <w:rsid w:val="00D24320"/>
    <w:rsid w:val="00D37FAA"/>
    <w:rsid w:val="00D57ABB"/>
    <w:rsid w:val="00DE2F35"/>
    <w:rsid w:val="00E12A97"/>
    <w:rsid w:val="00E41F83"/>
    <w:rsid w:val="00E62BBF"/>
    <w:rsid w:val="00E67701"/>
    <w:rsid w:val="00E70278"/>
    <w:rsid w:val="00E8325D"/>
    <w:rsid w:val="00E958B4"/>
    <w:rsid w:val="00EA070E"/>
    <w:rsid w:val="00EC6617"/>
    <w:rsid w:val="00EC67F4"/>
    <w:rsid w:val="00EE2AF4"/>
    <w:rsid w:val="00EE2ED0"/>
    <w:rsid w:val="00EE4AAC"/>
    <w:rsid w:val="00EE533A"/>
    <w:rsid w:val="00F03861"/>
    <w:rsid w:val="00F12BFC"/>
    <w:rsid w:val="00F238A8"/>
    <w:rsid w:val="00F552B7"/>
    <w:rsid w:val="00F573DC"/>
    <w:rsid w:val="00F61ED6"/>
    <w:rsid w:val="00F82CB2"/>
    <w:rsid w:val="00F843F5"/>
    <w:rsid w:val="00F931B6"/>
    <w:rsid w:val="00F94ED2"/>
    <w:rsid w:val="00F9531D"/>
    <w:rsid w:val="00F971ED"/>
    <w:rsid w:val="00FD0E32"/>
    <w:rsid w:val="00FE2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0EE22D"/>
  <w15:chartTrackingRefBased/>
  <w15:docId w15:val="{FFF1A84B-AB3F-5440-A368-6D9093D1E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76884"/>
    <w:rPr>
      <w:rFonts w:ascii="Cambria" w:eastAsia="MS Mincho" w:hAnsi="Cambria" w:cs="Times New Roman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7688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76884"/>
    <w:rPr>
      <w:rFonts w:ascii="Cambria" w:eastAsia="MS Mincho" w:hAnsi="Cambria" w:cs="Times New Roman"/>
    </w:rPr>
  </w:style>
  <w:style w:type="character" w:styleId="Seitenzahl">
    <w:name w:val="page number"/>
    <w:basedOn w:val="Absatz-Standardschriftart"/>
    <w:uiPriority w:val="99"/>
    <w:semiHidden/>
    <w:unhideWhenUsed/>
    <w:rsid w:val="00C76884"/>
  </w:style>
  <w:style w:type="paragraph" w:customStyle="1" w:styleId="EndNoteBibliography">
    <w:name w:val="EndNote Bibliography"/>
    <w:basedOn w:val="Standard"/>
    <w:rsid w:val="00C76884"/>
    <w:rPr>
      <w:rFonts w:ascii="Times New Roman" w:hAnsi="Times New Roman"/>
      <w:sz w:val="22"/>
      <w:lang w:val="en-US"/>
    </w:rPr>
  </w:style>
  <w:style w:type="paragraph" w:customStyle="1" w:styleId="EndNoteBibliographyTitle">
    <w:name w:val="EndNote Bibliography Title"/>
    <w:basedOn w:val="Standard"/>
    <w:link w:val="EndNoteBibliographyTitleZchn"/>
    <w:rsid w:val="00DE2F35"/>
    <w:pPr>
      <w:jc w:val="center"/>
    </w:pPr>
    <w:rPr>
      <w:rFonts w:ascii="Times New Roman" w:hAnsi="Times New Roman"/>
      <w:sz w:val="22"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DE2F35"/>
    <w:rPr>
      <w:rFonts w:ascii="Times New Roman" w:eastAsia="MS Mincho" w:hAnsi="Times New Roman" w:cs="Times New Roman"/>
      <w:sz w:val="22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CC4C5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C4C50"/>
    <w:rPr>
      <w:rFonts w:ascii="Cambria" w:eastAsia="MS Mincho" w:hAnsi="Cambr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1786</Words>
  <Characters>11253</Characters>
  <Application>Microsoft Office Word</Application>
  <DocSecurity>0</DocSecurity>
  <Lines>93</Lines>
  <Paragraphs>26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2021-06-29T14:51:00Z</dcterms:created>
  <dcterms:modified xsi:type="dcterms:W3CDTF">2021-06-29T15:06:00Z</dcterms:modified>
</cp:coreProperties>
</file>