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544C" w14:textId="73403C28" w:rsidR="005A34E4" w:rsidRPr="00792417" w:rsidRDefault="00EC4DBE" w:rsidP="005A34E4">
      <w:pPr>
        <w:autoSpaceDE w:val="0"/>
        <w:autoSpaceDN w:val="0"/>
        <w:adjustRightInd w:val="0"/>
        <w:jc w:val="both"/>
        <w:rPr>
          <w:rFonts w:cstheme="minorHAnsi"/>
          <w:b/>
          <w:bCs/>
          <w:sz w:val="28"/>
          <w:szCs w:val="28"/>
        </w:rPr>
      </w:pPr>
      <w:r w:rsidRPr="00EC4DBE">
        <w:rPr>
          <w:rFonts w:cstheme="minorHAnsi"/>
          <w:b/>
          <w:bCs/>
          <w:sz w:val="28"/>
          <w:szCs w:val="28"/>
        </w:rPr>
        <w:t xml:space="preserve">Using routinely collected health data to estimate child health </w:t>
      </w:r>
      <w:r w:rsidR="004251A0">
        <w:rPr>
          <w:rFonts w:cstheme="minorHAnsi"/>
          <w:b/>
          <w:bCs/>
          <w:sz w:val="28"/>
          <w:szCs w:val="28"/>
        </w:rPr>
        <w:t>service</w:t>
      </w:r>
      <w:r w:rsidRPr="00EC4DBE">
        <w:rPr>
          <w:rFonts w:cstheme="minorHAnsi"/>
          <w:b/>
          <w:bCs/>
          <w:sz w:val="28"/>
          <w:szCs w:val="28"/>
        </w:rPr>
        <w:t xml:space="preserve"> coverage in Ghanaian health facilities</w:t>
      </w:r>
      <w:r w:rsidR="00792417" w:rsidRPr="00792417">
        <w:rPr>
          <w:rFonts w:cstheme="minorHAnsi"/>
          <w:b/>
          <w:bCs/>
          <w:sz w:val="28"/>
          <w:szCs w:val="28"/>
        </w:rPr>
        <w:t>: Supplementary file</w:t>
      </w:r>
    </w:p>
    <w:p w14:paraId="3E678136" w14:textId="77777777" w:rsidR="001A6A5A" w:rsidRDefault="001A6A5A" w:rsidP="005A34E4">
      <w:pPr>
        <w:autoSpaceDE w:val="0"/>
        <w:autoSpaceDN w:val="0"/>
        <w:adjustRightInd w:val="0"/>
        <w:spacing w:after="0"/>
        <w:jc w:val="both"/>
        <w:rPr>
          <w:rFonts w:cstheme="minorHAnsi"/>
          <w:sz w:val="24"/>
          <w:szCs w:val="24"/>
        </w:rPr>
      </w:pPr>
    </w:p>
    <w:p w14:paraId="709A2199" w14:textId="74CF4507" w:rsidR="000B7382" w:rsidRPr="000B7382" w:rsidRDefault="000B7382" w:rsidP="000B7382">
      <w:pPr>
        <w:autoSpaceDE w:val="0"/>
        <w:autoSpaceDN w:val="0"/>
        <w:adjustRightInd w:val="0"/>
        <w:jc w:val="both"/>
        <w:rPr>
          <w:rFonts w:cstheme="minorHAnsi"/>
          <w:b/>
          <w:bCs/>
          <w:sz w:val="24"/>
          <w:szCs w:val="24"/>
        </w:rPr>
      </w:pPr>
      <w:r w:rsidRPr="000B7382">
        <w:rPr>
          <w:rFonts w:cstheme="minorHAnsi"/>
          <w:b/>
          <w:bCs/>
          <w:sz w:val="24"/>
          <w:szCs w:val="24"/>
        </w:rPr>
        <w:t>Data quality assessment</w:t>
      </w:r>
      <w:r w:rsidR="00534C4B">
        <w:rPr>
          <w:rFonts w:cstheme="minorHAnsi"/>
          <w:b/>
          <w:bCs/>
          <w:sz w:val="24"/>
          <w:szCs w:val="24"/>
        </w:rPr>
        <w:t xml:space="preserve"> and adjustment</w:t>
      </w:r>
    </w:p>
    <w:p w14:paraId="67AA9D80" w14:textId="12CE444D" w:rsidR="00C00BD7" w:rsidRDefault="00700732" w:rsidP="00C00BD7">
      <w:pPr>
        <w:spacing w:before="100" w:after="100"/>
        <w:jc w:val="both"/>
        <w:rPr>
          <w:sz w:val="20"/>
          <w:szCs w:val="20"/>
        </w:rPr>
      </w:pPr>
      <w:r>
        <w:rPr>
          <w:rFonts w:cstheme="minorHAnsi"/>
          <w:sz w:val="20"/>
          <w:szCs w:val="20"/>
        </w:rPr>
        <w:t xml:space="preserve">The infrastructure surrounding </w:t>
      </w:r>
      <w:r w:rsidR="00530546">
        <w:rPr>
          <w:rFonts w:cstheme="minorHAnsi"/>
          <w:sz w:val="20"/>
          <w:szCs w:val="20"/>
        </w:rPr>
        <w:t>routinely collected health data (RCHD)</w:t>
      </w:r>
      <w:r>
        <w:rPr>
          <w:sz w:val="20"/>
          <w:szCs w:val="20"/>
        </w:rPr>
        <w:t xml:space="preserve"> is </w:t>
      </w:r>
      <w:r>
        <w:rPr>
          <w:rFonts w:cstheme="minorHAnsi"/>
          <w:sz w:val="20"/>
          <w:szCs w:val="20"/>
        </w:rPr>
        <w:t xml:space="preserve">often termed the </w:t>
      </w:r>
      <w:r w:rsidRPr="00700732">
        <w:rPr>
          <w:rFonts w:cstheme="minorHAnsi"/>
          <w:sz w:val="20"/>
          <w:szCs w:val="20"/>
        </w:rPr>
        <w:t>routine</w:t>
      </w:r>
      <w:r>
        <w:rPr>
          <w:rFonts w:cstheme="minorHAnsi"/>
          <w:sz w:val="20"/>
          <w:szCs w:val="20"/>
        </w:rPr>
        <w:t xml:space="preserve"> health information system (RHIS), and </w:t>
      </w:r>
      <w:r w:rsidR="00BA1D1C">
        <w:rPr>
          <w:rFonts w:cstheme="minorHAnsi"/>
          <w:sz w:val="20"/>
          <w:szCs w:val="20"/>
        </w:rPr>
        <w:t>is concerned with the</w:t>
      </w:r>
      <w:r>
        <w:rPr>
          <w:rFonts w:cstheme="minorHAnsi"/>
          <w:sz w:val="20"/>
          <w:szCs w:val="20"/>
        </w:rPr>
        <w:t xml:space="preserve"> continuous collection and regular reporting of population-level data describing actual service utilisation in individual </w:t>
      </w:r>
      <w:r w:rsidR="007601BF">
        <w:rPr>
          <w:rFonts w:cstheme="minorHAnsi"/>
          <w:sz w:val="20"/>
          <w:szCs w:val="20"/>
        </w:rPr>
        <w:t>health facilities (</w:t>
      </w:r>
      <w:r>
        <w:rPr>
          <w:rFonts w:cstheme="minorHAnsi"/>
          <w:sz w:val="20"/>
          <w:szCs w:val="20"/>
        </w:rPr>
        <w:t>HFs</w:t>
      </w:r>
      <w:r w:rsidR="007601BF">
        <w:rPr>
          <w:rFonts w:cstheme="minorHAnsi"/>
          <w:sz w:val="20"/>
          <w:szCs w:val="20"/>
        </w:rPr>
        <w:t>)</w:t>
      </w:r>
      <w:r>
        <w:rPr>
          <w:rFonts w:cstheme="minorHAnsi"/>
          <w:sz w:val="20"/>
          <w:szCs w:val="20"/>
        </w:rPr>
        <w:t xml:space="preserve"> </w:t>
      </w:r>
      <w:r>
        <w:rPr>
          <w:rFonts w:cstheme="minorHAnsi"/>
          <w:sz w:val="20"/>
          <w:szCs w:val="20"/>
        </w:rPr>
        <w:fldChar w:fldCharType="begin"/>
      </w:r>
      <w:r w:rsidR="006E46C0">
        <w:rPr>
          <w:rFonts w:cstheme="minorHAnsi"/>
          <w:sz w:val="20"/>
          <w:szCs w:val="20"/>
        </w:rPr>
        <w:instrText xml:space="preserve"> ADDIN EN.CITE &lt;EndNote&gt;&lt;Cite&gt;&lt;Author&gt;Hotchkiss D&lt;/Author&gt;&lt;Year&gt;2012&lt;/Year&gt;&lt;RecNum&gt;2246&lt;/RecNum&gt;&lt;DisplayText&gt;[1, 2]&lt;/DisplayText&gt;&lt;record&gt;&lt;rec-number&gt;2246&lt;/rec-number&gt;&lt;foreign-keys&gt;&lt;key app="EN" db-id="zxd5fe59c2dswaers5w5xf5dr55t2ta95f0p" timestamp="1669654316"&gt;2246&lt;/key&gt;&lt;key app="ENWeb" db-id=""&gt;0&lt;/key&gt;&lt;/foreign-keys&gt;&lt;ref-type name="Report"&gt;27&lt;/ref-type&gt;&lt;contributors&gt;&lt;authors&gt;&lt;author&gt;Hotchkiss D,&lt;/author&gt;&lt;author&gt;Diana M,&lt;/author&gt;&lt;author&gt;Foreit K,&lt;/author&gt;&lt;/authors&gt;&lt;/contributors&gt;&lt;titles&gt;&lt;title&gt;How Can Routine Health Information Systems Improve Health Systems Functioning in Low-Resource Settings? Assessing the Evidence Base&lt;/title&gt;&lt;/titles&gt;&lt;dates&gt;&lt;year&gt;2012&lt;/year&gt;&lt;/dates&gt;&lt;pub-location&gt;Chapel Hill&lt;/pub-location&gt;&lt;publisher&gt;MEASURE Evaluation&lt;/publisher&gt;&lt;urls&gt;&lt;related-urls&gt;&lt;url&gt;https://www.measureevaluation.org/resources/publications/sr-11-65.html&lt;/url&gt;&lt;/related-urls&gt;&lt;/urls&gt;&lt;/record&gt;&lt;/Cite&gt;&lt;Cite&gt;&lt;Author&gt;World Health Organization&lt;/Author&gt;&lt;Year&gt;2008&lt;/Year&gt;&lt;RecNum&gt;72&lt;/RecNum&gt;&lt;record&gt;&lt;rec-number&gt;72&lt;/rec-number&gt;&lt;foreign-keys&gt;&lt;key app="EN" db-id="zxd5fe59c2dswaers5w5xf5dr55t2ta95f0p" timestamp="1623308046"&gt;72&lt;/key&gt;&lt;/foreign-keys&gt;&lt;ref-type name="Web Page"&gt;12&lt;/ref-type&gt;&lt;contributors&gt;&lt;authors&gt;&lt;author&gt;World Health Organization,&lt;/author&gt;&lt;/authors&gt;&lt;/contributors&gt;&lt;titles&gt;&lt;title&gt;Framework and Standards for Country Health Information Systems&lt;/title&gt;&lt;/titles&gt;&lt;volume&gt;2021&lt;/volume&gt;&lt;number&gt;10th June 2021&lt;/number&gt;&lt;dates&gt;&lt;year&gt;2008&lt;/year&gt;&lt;/dates&gt;&lt;urls&gt;&lt;related-urls&gt;&lt;url&gt;https://www.who.int/healthinfo/country_monitoring_evaluation/who-hmn-framework-standards-chi.pdf&lt;/url&gt;&lt;/related-urls&gt;&lt;/urls&gt;&lt;/record&gt;&lt;/Cite&gt;&lt;/EndNote&gt;</w:instrText>
      </w:r>
      <w:r>
        <w:rPr>
          <w:rFonts w:cstheme="minorHAnsi"/>
          <w:sz w:val="20"/>
          <w:szCs w:val="20"/>
        </w:rPr>
        <w:fldChar w:fldCharType="separate"/>
      </w:r>
      <w:r w:rsidR="006E46C0">
        <w:rPr>
          <w:rFonts w:cstheme="minorHAnsi"/>
          <w:noProof/>
          <w:sz w:val="20"/>
          <w:szCs w:val="20"/>
        </w:rPr>
        <w:t>[1, 2]</w:t>
      </w:r>
      <w:r>
        <w:rPr>
          <w:rFonts w:cstheme="minorHAnsi"/>
          <w:sz w:val="20"/>
          <w:szCs w:val="20"/>
        </w:rPr>
        <w:fldChar w:fldCharType="end"/>
      </w:r>
      <w:r>
        <w:rPr>
          <w:rFonts w:cstheme="minorHAnsi"/>
          <w:sz w:val="20"/>
          <w:szCs w:val="20"/>
        </w:rPr>
        <w:t xml:space="preserve">. </w:t>
      </w:r>
      <w:r w:rsidR="008870EE">
        <w:rPr>
          <w:rFonts w:cstheme="minorHAnsi"/>
          <w:sz w:val="20"/>
          <w:szCs w:val="20"/>
        </w:rPr>
        <w:t>T</w:t>
      </w:r>
      <w:r w:rsidR="008870EE" w:rsidRPr="00846B29">
        <w:rPr>
          <w:rFonts w:cstheme="minorHAnsi"/>
          <w:sz w:val="20"/>
          <w:szCs w:val="20"/>
        </w:rPr>
        <w:t xml:space="preserve">he </w:t>
      </w:r>
      <w:r w:rsidR="00384AE1">
        <w:rPr>
          <w:rFonts w:cstheme="minorHAnsi"/>
          <w:sz w:val="20"/>
          <w:szCs w:val="20"/>
        </w:rPr>
        <w:t>World Health Organization</w:t>
      </w:r>
      <w:r w:rsidR="0005096F">
        <w:rPr>
          <w:rFonts w:cstheme="minorHAnsi"/>
          <w:sz w:val="20"/>
          <w:szCs w:val="20"/>
        </w:rPr>
        <w:t>’s</w:t>
      </w:r>
      <w:r w:rsidR="008870EE" w:rsidRPr="00846B29">
        <w:rPr>
          <w:rFonts w:cstheme="minorHAnsi"/>
          <w:sz w:val="20"/>
          <w:szCs w:val="20"/>
        </w:rPr>
        <w:t xml:space="preserve"> Data Quality Review </w:t>
      </w:r>
      <w:r w:rsidR="0015689D">
        <w:rPr>
          <w:rFonts w:cstheme="minorHAnsi"/>
          <w:sz w:val="20"/>
          <w:szCs w:val="20"/>
        </w:rPr>
        <w:fldChar w:fldCharType="begin"/>
      </w:r>
      <w:r w:rsidR="006E46C0">
        <w:rPr>
          <w:rFonts w:cstheme="minorHAnsi"/>
          <w:sz w:val="20"/>
          <w:szCs w:val="20"/>
        </w:rPr>
        <w:instrText xml:space="preserve"> ADDIN EN.CITE &lt;EndNote&gt;&lt;Cite&gt;&lt;Author&gt;World Health Organization&lt;/Author&gt;&lt;Year&gt;2017&lt;/Year&gt;&lt;RecNum&gt;263&lt;/RecNum&gt;&lt;DisplayText&gt;[3]&lt;/DisplayText&gt;&lt;record&gt;&lt;rec-number&gt;263&lt;/rec-number&gt;&lt;foreign-keys&gt;&lt;key app="EN" db-id="zxd5fe59c2dswaers5w5xf5dr55t2ta95f0p" timestamp="1634401131"&gt;263&lt;/key&gt;&lt;/foreign-keys&gt;&lt;ref-type name="Report"&gt;27&lt;/ref-type&gt;&lt;contributors&gt;&lt;authors&gt;&lt;author&gt;World Health Organization,&lt;/author&gt;&lt;/authors&gt;&lt;/contributors&gt;&lt;titles&gt;&lt;title&gt;Data quality review: a toolkit for facility data quality assessment&lt;/title&gt;&lt;/titles&gt;&lt;dates&gt;&lt;year&gt;2017&lt;/year&gt;&lt;/dates&gt;&lt;pub-location&gt;Geneva&lt;/pub-location&gt;&lt;publisher&gt;World Health Organization&lt;/publisher&gt;&lt;urls&gt;&lt;related-urls&gt;&lt;url&gt;https://www.measureevaluation.org/our-work/data-quality/data-quality-review.html&lt;/url&gt;&lt;/related-urls&gt;&lt;/urls&gt;&lt;access-date&gt;16th October 2021&lt;/access-date&gt;&lt;/record&gt;&lt;/Cite&gt;&lt;/EndNote&gt;</w:instrText>
      </w:r>
      <w:r w:rsidR="0015689D">
        <w:rPr>
          <w:rFonts w:cstheme="minorHAnsi"/>
          <w:sz w:val="20"/>
          <w:szCs w:val="20"/>
        </w:rPr>
        <w:fldChar w:fldCharType="separate"/>
      </w:r>
      <w:r w:rsidR="006E46C0">
        <w:rPr>
          <w:rFonts w:cstheme="minorHAnsi"/>
          <w:noProof/>
          <w:sz w:val="20"/>
          <w:szCs w:val="20"/>
        </w:rPr>
        <w:t>[3]</w:t>
      </w:r>
      <w:r w:rsidR="0015689D">
        <w:rPr>
          <w:rFonts w:cstheme="minorHAnsi"/>
          <w:sz w:val="20"/>
          <w:szCs w:val="20"/>
        </w:rPr>
        <w:fldChar w:fldCharType="end"/>
      </w:r>
      <w:r w:rsidR="0015689D">
        <w:rPr>
          <w:rFonts w:cstheme="minorHAnsi"/>
          <w:sz w:val="20"/>
          <w:szCs w:val="20"/>
        </w:rPr>
        <w:t xml:space="preserve"> </w:t>
      </w:r>
      <w:r w:rsidR="008870EE" w:rsidRPr="00846B29">
        <w:rPr>
          <w:rFonts w:cstheme="minorHAnsi"/>
          <w:sz w:val="20"/>
          <w:szCs w:val="20"/>
        </w:rPr>
        <w:t xml:space="preserve">proposes standards </w:t>
      </w:r>
      <w:r w:rsidR="008870EE">
        <w:rPr>
          <w:rFonts w:cstheme="minorHAnsi"/>
          <w:sz w:val="20"/>
          <w:szCs w:val="20"/>
        </w:rPr>
        <w:t>to which</w:t>
      </w:r>
      <w:r w:rsidR="008870EE" w:rsidRPr="00846B29">
        <w:rPr>
          <w:rFonts w:cstheme="minorHAnsi"/>
          <w:sz w:val="20"/>
          <w:szCs w:val="20"/>
        </w:rPr>
        <w:t xml:space="preserve"> </w:t>
      </w:r>
      <w:r w:rsidR="001C5457" w:rsidRPr="00846B29">
        <w:rPr>
          <w:rFonts w:cstheme="minorHAnsi"/>
          <w:sz w:val="20"/>
          <w:szCs w:val="20"/>
        </w:rPr>
        <w:t xml:space="preserve">every </w:t>
      </w:r>
      <w:r w:rsidR="0034084B">
        <w:rPr>
          <w:rFonts w:cstheme="minorHAnsi"/>
          <w:sz w:val="20"/>
          <w:szCs w:val="20"/>
        </w:rPr>
        <w:t xml:space="preserve">national </w:t>
      </w:r>
      <w:r w:rsidR="001C5457" w:rsidRPr="00846B29">
        <w:rPr>
          <w:rFonts w:cstheme="minorHAnsi"/>
          <w:sz w:val="20"/>
          <w:szCs w:val="20"/>
        </w:rPr>
        <w:t>RHIS</w:t>
      </w:r>
      <w:r w:rsidR="00C00BD7">
        <w:rPr>
          <w:rFonts w:cstheme="minorHAnsi"/>
          <w:sz w:val="20"/>
          <w:szCs w:val="20"/>
        </w:rPr>
        <w:t xml:space="preserve"> </w:t>
      </w:r>
      <w:r w:rsidR="008870EE" w:rsidRPr="00846B29">
        <w:rPr>
          <w:rFonts w:cstheme="minorHAnsi"/>
          <w:sz w:val="20"/>
          <w:szCs w:val="20"/>
        </w:rPr>
        <w:t xml:space="preserve">should aspire and provides guidelines for assessing, improving and maintaining </w:t>
      </w:r>
      <w:r w:rsidR="001555F6">
        <w:rPr>
          <w:rFonts w:cstheme="minorHAnsi"/>
          <w:sz w:val="20"/>
          <w:szCs w:val="20"/>
        </w:rPr>
        <w:t>the quality of RCHD</w:t>
      </w:r>
      <w:r w:rsidR="0015689D">
        <w:rPr>
          <w:rFonts w:cstheme="minorHAnsi"/>
          <w:sz w:val="20"/>
          <w:szCs w:val="20"/>
        </w:rPr>
        <w:t xml:space="preserve"> (</w:t>
      </w:r>
      <w:r w:rsidR="0015689D" w:rsidRPr="0015689D">
        <w:rPr>
          <w:rFonts w:cstheme="minorHAnsi"/>
          <w:b/>
          <w:bCs/>
          <w:sz w:val="20"/>
          <w:szCs w:val="20"/>
        </w:rPr>
        <w:t xml:space="preserve">Table </w:t>
      </w:r>
      <w:r w:rsidR="00742073">
        <w:rPr>
          <w:rFonts w:cstheme="minorHAnsi"/>
          <w:b/>
          <w:bCs/>
          <w:sz w:val="20"/>
          <w:szCs w:val="20"/>
        </w:rPr>
        <w:t>S</w:t>
      </w:r>
      <w:r w:rsidR="0015689D" w:rsidRPr="0015689D">
        <w:rPr>
          <w:rFonts w:cstheme="minorHAnsi"/>
          <w:b/>
          <w:bCs/>
          <w:sz w:val="20"/>
          <w:szCs w:val="20"/>
        </w:rPr>
        <w:t>1</w:t>
      </w:r>
      <w:r w:rsidR="0015689D">
        <w:rPr>
          <w:rFonts w:cstheme="minorHAnsi"/>
          <w:sz w:val="20"/>
          <w:szCs w:val="20"/>
        </w:rPr>
        <w:t>)</w:t>
      </w:r>
      <w:r w:rsidR="00202A94">
        <w:rPr>
          <w:rFonts w:cstheme="minorHAnsi"/>
          <w:sz w:val="20"/>
          <w:szCs w:val="20"/>
        </w:rPr>
        <w:t xml:space="preserve">. </w:t>
      </w:r>
      <w:r w:rsidR="0076100C">
        <w:rPr>
          <w:sz w:val="20"/>
          <w:szCs w:val="20"/>
        </w:rPr>
        <w:t xml:space="preserve">Maina </w:t>
      </w:r>
      <w:r w:rsidR="0076100C" w:rsidRPr="008E4271">
        <w:rPr>
          <w:sz w:val="20"/>
          <w:szCs w:val="20"/>
        </w:rPr>
        <w:t>and colleagues</w:t>
      </w:r>
      <w:r w:rsidR="0076100C">
        <w:rPr>
          <w:sz w:val="20"/>
          <w:szCs w:val="20"/>
        </w:rPr>
        <w:t xml:space="preserve"> </w:t>
      </w:r>
      <w:r w:rsidR="0081347E">
        <w:rPr>
          <w:sz w:val="20"/>
          <w:szCs w:val="20"/>
        </w:rPr>
        <w:t>integrated</w:t>
      </w:r>
      <w:r w:rsidR="0076100C">
        <w:rPr>
          <w:sz w:val="20"/>
          <w:szCs w:val="20"/>
        </w:rPr>
        <w:t xml:space="preserve"> some of the </w:t>
      </w:r>
      <w:r w:rsidR="0076100C" w:rsidRPr="009D5833">
        <w:rPr>
          <w:sz w:val="20"/>
          <w:szCs w:val="20"/>
        </w:rPr>
        <w:t xml:space="preserve">concepts outlined </w:t>
      </w:r>
      <w:r w:rsidR="004D7AA7">
        <w:rPr>
          <w:sz w:val="20"/>
          <w:szCs w:val="20"/>
        </w:rPr>
        <w:t xml:space="preserve">by the </w:t>
      </w:r>
      <w:r w:rsidR="004D7AA7" w:rsidRPr="00846B29">
        <w:rPr>
          <w:rFonts w:cstheme="minorHAnsi"/>
          <w:sz w:val="20"/>
          <w:szCs w:val="20"/>
        </w:rPr>
        <w:t>Data Quality Review</w:t>
      </w:r>
      <w:r w:rsidR="0076100C">
        <w:rPr>
          <w:sz w:val="20"/>
          <w:szCs w:val="20"/>
        </w:rPr>
        <w:t xml:space="preserve"> into </w:t>
      </w:r>
      <w:r w:rsidR="0081347E">
        <w:rPr>
          <w:sz w:val="20"/>
          <w:szCs w:val="20"/>
        </w:rPr>
        <w:t xml:space="preserve">their estimation </w:t>
      </w:r>
      <w:r w:rsidR="00BB6371">
        <w:rPr>
          <w:sz w:val="20"/>
          <w:szCs w:val="20"/>
        </w:rPr>
        <w:t>approach</w:t>
      </w:r>
      <w:r w:rsidR="00FB7153">
        <w:rPr>
          <w:sz w:val="20"/>
          <w:szCs w:val="20"/>
        </w:rPr>
        <w:t xml:space="preserve">, </w:t>
      </w:r>
      <w:r w:rsidR="00275D7F">
        <w:rPr>
          <w:sz w:val="20"/>
          <w:szCs w:val="20"/>
        </w:rPr>
        <w:t xml:space="preserve">which </w:t>
      </w:r>
      <w:r w:rsidR="00A93851">
        <w:rPr>
          <w:sz w:val="20"/>
          <w:szCs w:val="20"/>
        </w:rPr>
        <w:t>incorporates</w:t>
      </w:r>
      <w:r w:rsidR="0081347E">
        <w:rPr>
          <w:sz w:val="20"/>
          <w:szCs w:val="20"/>
        </w:rPr>
        <w:t xml:space="preserve"> </w:t>
      </w:r>
      <w:r w:rsidR="0076100C">
        <w:rPr>
          <w:sz w:val="20"/>
          <w:szCs w:val="20"/>
        </w:rPr>
        <w:t xml:space="preserve">a series of systematic steps directed towards checking and correcting </w:t>
      </w:r>
      <w:r w:rsidR="0076100C" w:rsidRPr="00E50125">
        <w:rPr>
          <w:sz w:val="20"/>
          <w:szCs w:val="20"/>
        </w:rPr>
        <w:t xml:space="preserve">individual </w:t>
      </w:r>
      <w:r w:rsidR="0076100C">
        <w:rPr>
          <w:sz w:val="20"/>
          <w:szCs w:val="20"/>
        </w:rPr>
        <w:t xml:space="preserve">data points </w:t>
      </w:r>
      <w:r w:rsidR="00B664B7">
        <w:rPr>
          <w:sz w:val="20"/>
          <w:szCs w:val="20"/>
        </w:rPr>
        <w:t xml:space="preserve">reported to the </w:t>
      </w:r>
      <w:r w:rsidR="00B664B7" w:rsidRPr="00767E5F">
        <w:rPr>
          <w:rFonts w:cstheme="minorHAnsi"/>
          <w:sz w:val="20"/>
          <w:szCs w:val="20"/>
        </w:rPr>
        <w:t>District Health Information Software (DHIS2)</w:t>
      </w:r>
      <w:r w:rsidR="00B664B7">
        <w:rPr>
          <w:rFonts w:cstheme="minorHAnsi"/>
          <w:sz w:val="20"/>
          <w:szCs w:val="20"/>
        </w:rPr>
        <w:t xml:space="preserve"> platform and </w:t>
      </w:r>
      <w:r w:rsidR="0076100C">
        <w:rPr>
          <w:sz w:val="20"/>
          <w:szCs w:val="20"/>
        </w:rPr>
        <w:t xml:space="preserve">representing </w:t>
      </w:r>
      <w:r w:rsidR="00783768">
        <w:rPr>
          <w:sz w:val="20"/>
          <w:szCs w:val="20"/>
        </w:rPr>
        <w:t>administrative</w:t>
      </w:r>
      <w:r w:rsidR="0005096F">
        <w:rPr>
          <w:sz w:val="20"/>
          <w:szCs w:val="20"/>
        </w:rPr>
        <w:t xml:space="preserve"> unit</w:t>
      </w:r>
      <w:r w:rsidR="0076100C">
        <w:rPr>
          <w:sz w:val="20"/>
          <w:szCs w:val="20"/>
        </w:rPr>
        <w:t xml:space="preserve">/month/indicator combinations </w:t>
      </w:r>
      <w:r w:rsidR="0076100C">
        <w:rPr>
          <w:sz w:val="20"/>
          <w:szCs w:val="20"/>
        </w:rPr>
        <w:fldChar w:fldCharType="begin">
          <w:fldData xml:space="preserve">PEVuZE5vdGU+PENpdGU+PEF1dGhvcj5NYWluYTwvQXV0aG9yPjxZZWFyPjIwMTc8L1llYXI+PFJl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</w:fldData>
        </w:fldChar>
      </w:r>
      <w:r w:rsidR="006E46C0">
        <w:rPr>
          <w:sz w:val="20"/>
          <w:szCs w:val="20"/>
        </w:rPr>
        <w:instrText xml:space="preserve"> ADDIN EN.CITE </w:instrText>
      </w:r>
      <w:r w:rsidR="006E46C0">
        <w:rPr>
          <w:sz w:val="20"/>
          <w:szCs w:val="20"/>
        </w:rPr>
        <w:fldChar w:fldCharType="begin">
          <w:fldData xml:space="preserve">PEVuZE5vdGU+PENpdGU+PEF1dGhvcj5NYWluYTwvQXV0aG9yPjxZZWFyPjIwMTc8L1llYXI+PFJl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</w:fldData>
        </w:fldChar>
      </w:r>
      <w:r w:rsidR="006E46C0">
        <w:rPr>
          <w:sz w:val="20"/>
          <w:szCs w:val="20"/>
        </w:rPr>
        <w:instrText xml:space="preserve"> ADDIN EN.CITE.DATA </w:instrText>
      </w:r>
      <w:r w:rsidR="006E46C0">
        <w:rPr>
          <w:sz w:val="20"/>
          <w:szCs w:val="20"/>
        </w:rPr>
      </w:r>
      <w:r w:rsidR="006E46C0">
        <w:rPr>
          <w:sz w:val="20"/>
          <w:szCs w:val="20"/>
        </w:rPr>
        <w:fldChar w:fldCharType="end"/>
      </w:r>
      <w:r w:rsidR="0076100C">
        <w:rPr>
          <w:sz w:val="20"/>
          <w:szCs w:val="20"/>
        </w:rPr>
      </w:r>
      <w:r w:rsidR="0076100C">
        <w:rPr>
          <w:sz w:val="20"/>
          <w:szCs w:val="20"/>
        </w:rPr>
        <w:fldChar w:fldCharType="separate"/>
      </w:r>
      <w:r w:rsidR="006E46C0">
        <w:rPr>
          <w:noProof/>
          <w:sz w:val="20"/>
          <w:szCs w:val="20"/>
        </w:rPr>
        <w:t>[4]</w:t>
      </w:r>
      <w:r w:rsidR="0076100C">
        <w:rPr>
          <w:sz w:val="20"/>
          <w:szCs w:val="20"/>
        </w:rPr>
        <w:fldChar w:fldCharType="end"/>
      </w:r>
      <w:r w:rsidR="0076100C">
        <w:rPr>
          <w:sz w:val="20"/>
          <w:szCs w:val="20"/>
        </w:rPr>
        <w:t>.</w:t>
      </w:r>
      <w:r w:rsidR="008B3F8C">
        <w:rPr>
          <w:sz w:val="20"/>
          <w:szCs w:val="20"/>
        </w:rPr>
        <w:t xml:space="preserve"> </w:t>
      </w:r>
      <w:r w:rsidR="00BB6371">
        <w:rPr>
          <w:sz w:val="20"/>
          <w:szCs w:val="20"/>
        </w:rPr>
        <w:t xml:space="preserve">Standard Stata scripts for district-level implementation of Maina and colleagues’ approach hosted by the Countdown to 2030 Collaboration </w:t>
      </w:r>
      <w:r w:rsidR="00BB6371">
        <w:rPr>
          <w:sz w:val="20"/>
          <w:szCs w:val="20"/>
        </w:rPr>
        <w:fldChar w:fldCharType="begin"/>
      </w:r>
      <w:r w:rsidR="006E46C0">
        <w:rPr>
          <w:sz w:val="20"/>
          <w:szCs w:val="20"/>
        </w:rPr>
        <w:instrText xml:space="preserve"> ADDIN EN.CITE &lt;EndNote&gt;&lt;Cite&gt;&lt;Author&gt;Countdown to 2030 Collaboration&lt;/Author&gt;&lt;Year&gt;2024&lt;/Year&gt;&lt;RecNum&gt;2413&lt;/RecNum&gt;&lt;DisplayText&gt;[5]&lt;/DisplayText&gt;&lt;record&gt;&lt;rec-number&gt;2413&lt;/rec-number&gt;&lt;foreign-keys&gt;&lt;key app="EN" db-id="zxd5fe59c2dswaers5w5xf5dr55t2ta95f0p" timestamp="1681291462"&gt;2413&lt;/key&gt;&lt;/foreign-keys&gt;&lt;ref-type name="Web Page"&gt;12&lt;/ref-type&gt;&lt;contributors&gt;&lt;authors&gt;&lt;author&gt;Countdown to 2030 Collaboration,&lt;/author&gt;&lt;/authors&gt;&lt;/contributors&gt;&lt;titles&gt;&lt;title&gt;Health Facility Data &amp;amp; Analysis Center&lt;/title&gt;&lt;/titles&gt;&lt;volume&gt;2024&lt;/volume&gt;&lt;number&gt;7th October 2024&lt;/number&gt;&lt;dates&gt;&lt;year&gt;2024&lt;/year&gt;&lt;/dates&gt;&lt;urls&gt;&lt;related-urls&gt;&lt;url&gt;https://www.countdown2030.org/tools-for-analysis/health-facility-data-and-analysis&lt;/url&gt;&lt;/related-urls&gt;&lt;/urls&gt;&lt;/record&gt;&lt;/Cite&gt;&lt;/EndNote&gt;</w:instrText>
      </w:r>
      <w:r w:rsidR="00BB6371">
        <w:rPr>
          <w:sz w:val="20"/>
          <w:szCs w:val="20"/>
        </w:rPr>
        <w:fldChar w:fldCharType="separate"/>
      </w:r>
      <w:r w:rsidR="006E46C0">
        <w:rPr>
          <w:noProof/>
          <w:sz w:val="20"/>
          <w:szCs w:val="20"/>
        </w:rPr>
        <w:t>[5]</w:t>
      </w:r>
      <w:r w:rsidR="00BB6371">
        <w:rPr>
          <w:sz w:val="20"/>
          <w:szCs w:val="20"/>
        </w:rPr>
        <w:fldChar w:fldCharType="end"/>
      </w:r>
      <w:r w:rsidR="00BB6371">
        <w:rPr>
          <w:sz w:val="20"/>
          <w:szCs w:val="20"/>
        </w:rPr>
        <w:t xml:space="preserve"> </w:t>
      </w:r>
      <w:r w:rsidR="0005096F">
        <w:rPr>
          <w:sz w:val="20"/>
          <w:szCs w:val="20"/>
        </w:rPr>
        <w:t>reproduce</w:t>
      </w:r>
      <w:r w:rsidR="008B3F8C">
        <w:rPr>
          <w:sz w:val="20"/>
          <w:szCs w:val="20"/>
        </w:rPr>
        <w:t xml:space="preserve"> the same </w:t>
      </w:r>
      <w:r w:rsidR="003B1517">
        <w:rPr>
          <w:sz w:val="20"/>
          <w:szCs w:val="20"/>
        </w:rPr>
        <w:t>data quality (DQ)</w:t>
      </w:r>
      <w:r w:rsidR="008B3F8C">
        <w:rPr>
          <w:sz w:val="20"/>
          <w:szCs w:val="20"/>
        </w:rPr>
        <w:t xml:space="preserve"> checks and adjustments, and were</w:t>
      </w:r>
      <w:r w:rsidR="00A354F0">
        <w:rPr>
          <w:sz w:val="20"/>
          <w:szCs w:val="20"/>
        </w:rPr>
        <w:t xml:space="preserve"> </w:t>
      </w:r>
      <w:r w:rsidR="00D912FD">
        <w:rPr>
          <w:sz w:val="20"/>
          <w:szCs w:val="20"/>
        </w:rPr>
        <w:t>use</w:t>
      </w:r>
      <w:r w:rsidR="009E14EF">
        <w:rPr>
          <w:sz w:val="20"/>
          <w:szCs w:val="20"/>
        </w:rPr>
        <w:t>d</w:t>
      </w:r>
      <w:r w:rsidR="00D912FD">
        <w:rPr>
          <w:sz w:val="20"/>
          <w:szCs w:val="20"/>
        </w:rPr>
        <w:t xml:space="preserve"> </w:t>
      </w:r>
      <w:r w:rsidR="00F464C0">
        <w:rPr>
          <w:sz w:val="20"/>
          <w:szCs w:val="20"/>
        </w:rPr>
        <w:t xml:space="preserve">in the present study </w:t>
      </w:r>
      <w:r w:rsidR="009E14EF">
        <w:rPr>
          <w:sz w:val="20"/>
          <w:szCs w:val="20"/>
        </w:rPr>
        <w:t xml:space="preserve">to </w:t>
      </w:r>
      <w:r w:rsidR="008622E3">
        <w:rPr>
          <w:sz w:val="20"/>
          <w:szCs w:val="20"/>
        </w:rPr>
        <w:t xml:space="preserve">assess the overall quality of </w:t>
      </w:r>
      <w:r w:rsidR="00780075">
        <w:rPr>
          <w:sz w:val="20"/>
          <w:szCs w:val="20"/>
        </w:rPr>
        <w:t xml:space="preserve">data reported to </w:t>
      </w:r>
      <w:r w:rsidR="00B349BE">
        <w:rPr>
          <w:rFonts w:cstheme="minorHAnsi"/>
          <w:sz w:val="20"/>
          <w:szCs w:val="20"/>
        </w:rPr>
        <w:t xml:space="preserve">Ghana’s </w:t>
      </w:r>
      <w:r w:rsidR="00B349BE" w:rsidRPr="00D2528C">
        <w:rPr>
          <w:rFonts w:cstheme="minorHAnsi"/>
          <w:sz w:val="20"/>
          <w:szCs w:val="20"/>
        </w:rPr>
        <w:t>District Health Information Management System (DHIMS2)</w:t>
      </w:r>
      <w:r w:rsidR="00B349BE">
        <w:rPr>
          <w:rFonts w:cstheme="minorHAnsi"/>
          <w:sz w:val="20"/>
          <w:szCs w:val="20"/>
        </w:rPr>
        <w:t xml:space="preserve"> </w:t>
      </w:r>
      <w:r w:rsidR="00780075">
        <w:rPr>
          <w:sz w:val="20"/>
          <w:szCs w:val="20"/>
        </w:rPr>
        <w:t>by</w:t>
      </w:r>
      <w:r w:rsidR="004A4D91">
        <w:rPr>
          <w:sz w:val="20"/>
          <w:szCs w:val="20"/>
        </w:rPr>
        <w:t xml:space="preserve"> Eastern region </w:t>
      </w:r>
      <w:r w:rsidR="00780075">
        <w:rPr>
          <w:sz w:val="20"/>
          <w:szCs w:val="20"/>
        </w:rPr>
        <w:t>HFs in</w:t>
      </w:r>
      <w:r w:rsidR="008622E3">
        <w:rPr>
          <w:sz w:val="20"/>
          <w:szCs w:val="20"/>
        </w:rPr>
        <w:t xml:space="preserve"> 2020.</w:t>
      </w:r>
      <w:r w:rsidR="00A354F0">
        <w:rPr>
          <w:sz w:val="20"/>
          <w:szCs w:val="20"/>
        </w:rPr>
        <w:t xml:space="preserve"> </w:t>
      </w:r>
      <w:r w:rsidR="004D7AA7">
        <w:rPr>
          <w:sz w:val="20"/>
          <w:szCs w:val="20"/>
        </w:rPr>
        <w:t xml:space="preserve">All </w:t>
      </w:r>
      <w:r w:rsidR="004D7AA7" w:rsidRPr="00DE75FA">
        <w:rPr>
          <w:sz w:val="20"/>
          <w:szCs w:val="20"/>
        </w:rPr>
        <w:t xml:space="preserve">checks </w:t>
      </w:r>
      <w:r w:rsidR="004D7AA7">
        <w:rPr>
          <w:sz w:val="20"/>
          <w:szCs w:val="20"/>
        </w:rPr>
        <w:t xml:space="preserve">were </w:t>
      </w:r>
      <w:r w:rsidR="004D7AA7" w:rsidRPr="00DE75FA">
        <w:rPr>
          <w:sz w:val="20"/>
          <w:szCs w:val="20"/>
        </w:rPr>
        <w:t xml:space="preserve">performed at </w:t>
      </w:r>
      <w:r w:rsidR="004D7AA7">
        <w:rPr>
          <w:sz w:val="20"/>
          <w:szCs w:val="20"/>
        </w:rPr>
        <w:t>region-/district-levels only</w:t>
      </w:r>
      <w:r w:rsidR="00BD6951">
        <w:rPr>
          <w:sz w:val="20"/>
          <w:szCs w:val="20"/>
        </w:rPr>
        <w:t>.</w:t>
      </w:r>
      <w:r w:rsidR="004D7AA7">
        <w:rPr>
          <w:sz w:val="20"/>
          <w:szCs w:val="20"/>
        </w:rPr>
        <w:t xml:space="preserve"> </w:t>
      </w:r>
      <w:r w:rsidR="000C7C93">
        <w:rPr>
          <w:sz w:val="20"/>
          <w:szCs w:val="20"/>
        </w:rPr>
        <w:t xml:space="preserve">Some checks were used to inform </w:t>
      </w:r>
      <w:r w:rsidR="000851D9">
        <w:rPr>
          <w:sz w:val="20"/>
          <w:szCs w:val="20"/>
        </w:rPr>
        <w:t xml:space="preserve">adjustments to the DHIMS2 extract; these </w:t>
      </w:r>
      <w:r w:rsidR="00BD6951">
        <w:rPr>
          <w:sz w:val="20"/>
          <w:szCs w:val="20"/>
        </w:rPr>
        <w:t xml:space="preserve">checks and adjustments are described </w:t>
      </w:r>
      <w:r w:rsidR="004A02F8">
        <w:rPr>
          <w:sz w:val="20"/>
          <w:szCs w:val="20"/>
        </w:rPr>
        <w:t xml:space="preserve">in detail </w:t>
      </w:r>
      <w:proofErr w:type="gramStart"/>
      <w:r w:rsidR="00BD6951">
        <w:rPr>
          <w:sz w:val="20"/>
          <w:szCs w:val="20"/>
        </w:rPr>
        <w:t>below, but</w:t>
      </w:r>
      <w:proofErr w:type="gramEnd"/>
      <w:r w:rsidR="00BD6951">
        <w:rPr>
          <w:sz w:val="20"/>
          <w:szCs w:val="20"/>
        </w:rPr>
        <w:t xml:space="preserve"> </w:t>
      </w:r>
      <w:r w:rsidR="00700F0C">
        <w:rPr>
          <w:sz w:val="20"/>
          <w:szCs w:val="20"/>
        </w:rPr>
        <w:t xml:space="preserve">are </w:t>
      </w:r>
      <w:r w:rsidR="00BD6951">
        <w:rPr>
          <w:sz w:val="20"/>
          <w:szCs w:val="20"/>
        </w:rPr>
        <w:t xml:space="preserve">also </w:t>
      </w:r>
      <w:r w:rsidR="004A02F8">
        <w:rPr>
          <w:sz w:val="20"/>
          <w:szCs w:val="20"/>
        </w:rPr>
        <w:t>outlined</w:t>
      </w:r>
      <w:r w:rsidR="00BD6951">
        <w:rPr>
          <w:sz w:val="20"/>
          <w:szCs w:val="20"/>
        </w:rPr>
        <w:t xml:space="preserve"> </w:t>
      </w:r>
      <w:r w:rsidR="00BB6371">
        <w:rPr>
          <w:sz w:val="20"/>
          <w:szCs w:val="20"/>
        </w:rPr>
        <w:t xml:space="preserve">briefly </w:t>
      </w:r>
      <w:r w:rsidR="00BD6951">
        <w:rPr>
          <w:sz w:val="20"/>
          <w:szCs w:val="20"/>
        </w:rPr>
        <w:t>in the main manuscript.</w:t>
      </w:r>
      <w:bookmarkStart w:id="0" w:name="_Ref153262206"/>
      <w:r w:rsidR="0015689D">
        <w:rPr>
          <w:sz w:val="20"/>
          <w:szCs w:val="20"/>
        </w:rPr>
        <w:t xml:space="preserve"> All checks and adjustments were performed prior to </w:t>
      </w:r>
      <w:r w:rsidR="004A02F8">
        <w:rPr>
          <w:sz w:val="20"/>
          <w:szCs w:val="20"/>
        </w:rPr>
        <w:t xml:space="preserve">estimation of population denominators and </w:t>
      </w:r>
      <w:r w:rsidR="00700F0C">
        <w:rPr>
          <w:sz w:val="20"/>
          <w:szCs w:val="20"/>
        </w:rPr>
        <w:t xml:space="preserve">the </w:t>
      </w:r>
      <w:r w:rsidR="0015689D">
        <w:rPr>
          <w:sz w:val="20"/>
          <w:szCs w:val="20"/>
        </w:rPr>
        <w:t>coverage</w:t>
      </w:r>
      <w:r w:rsidR="00F464C0">
        <w:rPr>
          <w:sz w:val="20"/>
          <w:szCs w:val="20"/>
        </w:rPr>
        <w:t>/utilisation</w:t>
      </w:r>
      <w:r w:rsidR="0015689D">
        <w:rPr>
          <w:sz w:val="20"/>
          <w:szCs w:val="20"/>
        </w:rPr>
        <w:t xml:space="preserve"> </w:t>
      </w:r>
      <w:r w:rsidR="004A02F8">
        <w:rPr>
          <w:sz w:val="20"/>
          <w:szCs w:val="20"/>
        </w:rPr>
        <w:t>of target interventions</w:t>
      </w:r>
      <w:r w:rsidR="0015689D">
        <w:rPr>
          <w:sz w:val="20"/>
          <w:szCs w:val="20"/>
        </w:rPr>
        <w:t>.</w:t>
      </w:r>
    </w:p>
    <w:p w14:paraId="1634C68C" w14:textId="775C81EF" w:rsidR="00C00BD7" w:rsidRPr="00C00BD7" w:rsidRDefault="00C00BD7" w:rsidP="00C00BD7">
      <w:pPr>
        <w:pStyle w:val="CommentText"/>
        <w:spacing w:line="259" w:lineRule="auto"/>
        <w:jc w:val="both"/>
        <w:rPr>
          <w:rFonts w:cstheme="minorHAnsi"/>
          <w:b/>
          <w:bCs/>
          <w:i/>
          <w:iCs/>
        </w:rPr>
      </w:pPr>
      <w:r>
        <w:rPr>
          <w:rFonts w:cstheme="minorHAnsi"/>
          <w:b/>
          <w:bCs/>
          <w:i/>
          <w:iCs/>
        </w:rPr>
        <w:t xml:space="preserve">Table </w:t>
      </w:r>
      <w:r w:rsidR="00700F0C">
        <w:rPr>
          <w:rFonts w:cstheme="minorHAnsi"/>
          <w:b/>
          <w:bCs/>
          <w:i/>
          <w:iCs/>
        </w:rPr>
        <w:t>S</w:t>
      </w:r>
      <w:r>
        <w:rPr>
          <w:rFonts w:cstheme="minorHAnsi"/>
          <w:b/>
          <w:bCs/>
          <w:i/>
          <w:iCs/>
        </w:rPr>
        <w:t xml:space="preserve">1: </w:t>
      </w:r>
      <w:r w:rsidRPr="00C00BD7">
        <w:rPr>
          <w:rFonts w:cstheme="minorHAnsi"/>
          <w:b/>
          <w:bCs/>
          <w:i/>
          <w:iCs/>
        </w:rPr>
        <w:t xml:space="preserve">Dimensions of data quality outlined by the </w:t>
      </w:r>
      <w:r w:rsidR="00384AE1" w:rsidRPr="00384AE1">
        <w:rPr>
          <w:rFonts w:cstheme="minorHAnsi"/>
          <w:b/>
          <w:bCs/>
          <w:i/>
          <w:iCs/>
        </w:rPr>
        <w:t>World Health Organization</w:t>
      </w:r>
      <w:r w:rsidR="0005096F">
        <w:rPr>
          <w:rFonts w:cstheme="minorHAnsi"/>
          <w:b/>
          <w:bCs/>
          <w:i/>
          <w:iCs/>
        </w:rPr>
        <w:t>’s</w:t>
      </w:r>
      <w:r w:rsidR="00384AE1" w:rsidRPr="00384AE1">
        <w:rPr>
          <w:rFonts w:cstheme="minorHAnsi"/>
          <w:b/>
          <w:bCs/>
          <w:i/>
          <w:iCs/>
        </w:rPr>
        <w:t xml:space="preserve"> </w:t>
      </w:r>
      <w:r w:rsidRPr="00C00BD7">
        <w:rPr>
          <w:rFonts w:cstheme="minorHAnsi"/>
          <w:b/>
          <w:bCs/>
          <w:i/>
          <w:iCs/>
        </w:rPr>
        <w:t xml:space="preserve">Data Quality </w:t>
      </w:r>
      <w:bookmarkEnd w:id="0"/>
      <w:r w:rsidRPr="00C00BD7">
        <w:rPr>
          <w:rFonts w:cstheme="minorHAnsi"/>
          <w:b/>
          <w:bCs/>
          <w:i/>
          <w:iCs/>
        </w:rPr>
        <w:t>Review</w:t>
      </w:r>
    </w:p>
    <w:tbl>
      <w:tblPr>
        <w:tblStyle w:val="TableGrid"/>
        <w:tblW w:w="0" w:type="auto"/>
        <w:tblLook w:val="04A0" w:firstRow="1" w:lastRow="0" w:firstColumn="1" w:lastColumn="0" w:noHBand="0" w:noVBand="1"/>
      </w:tblPr>
      <w:tblGrid>
        <w:gridCol w:w="2263"/>
        <w:gridCol w:w="6753"/>
      </w:tblGrid>
      <w:tr w:rsidR="00C00BD7" w14:paraId="204E3B35" w14:textId="77777777" w:rsidTr="001875FD">
        <w:tc>
          <w:tcPr>
            <w:tcW w:w="2263" w:type="dxa"/>
          </w:tcPr>
          <w:p w14:paraId="01B1B058" w14:textId="56745BAA" w:rsidR="00C00BD7" w:rsidRPr="00C12EE2" w:rsidRDefault="00700F0C" w:rsidP="001875FD">
            <w:pPr>
              <w:pStyle w:val="CommentText"/>
              <w:spacing w:line="259" w:lineRule="auto"/>
              <w:jc w:val="both"/>
              <w:rPr>
                <w:rFonts w:cstheme="minorHAnsi"/>
                <w:b/>
                <w:bCs/>
                <w:sz w:val="18"/>
                <w:szCs w:val="18"/>
              </w:rPr>
            </w:pPr>
            <w:r>
              <w:rPr>
                <w:rFonts w:cstheme="minorHAnsi"/>
                <w:b/>
                <w:bCs/>
                <w:sz w:val="18"/>
                <w:szCs w:val="18"/>
              </w:rPr>
              <w:t>Dimension</w:t>
            </w:r>
          </w:p>
        </w:tc>
        <w:tc>
          <w:tcPr>
            <w:tcW w:w="6753" w:type="dxa"/>
          </w:tcPr>
          <w:p w14:paraId="18C6DE63" w14:textId="77777777" w:rsidR="00C00BD7" w:rsidRPr="00C12EE2" w:rsidRDefault="00C00BD7" w:rsidP="001875FD">
            <w:pPr>
              <w:pStyle w:val="CommentText"/>
              <w:spacing w:line="259" w:lineRule="auto"/>
              <w:jc w:val="both"/>
              <w:rPr>
                <w:rFonts w:cstheme="minorHAnsi"/>
                <w:b/>
                <w:bCs/>
                <w:sz w:val="18"/>
                <w:szCs w:val="18"/>
              </w:rPr>
            </w:pPr>
            <w:r w:rsidRPr="00C12EE2">
              <w:rPr>
                <w:rFonts w:cstheme="minorHAnsi"/>
                <w:b/>
                <w:bCs/>
                <w:sz w:val="18"/>
                <w:szCs w:val="18"/>
              </w:rPr>
              <w:t>Definition</w:t>
            </w:r>
          </w:p>
        </w:tc>
      </w:tr>
      <w:tr w:rsidR="00C00BD7" w14:paraId="37259D27" w14:textId="77777777" w:rsidTr="001875FD">
        <w:tc>
          <w:tcPr>
            <w:tcW w:w="2263" w:type="dxa"/>
            <w:vAlign w:val="center"/>
          </w:tcPr>
          <w:p w14:paraId="7442366B" w14:textId="77777777" w:rsidR="00C00BD7" w:rsidRPr="00C12EE2" w:rsidRDefault="00C00BD7" w:rsidP="001875FD">
            <w:pPr>
              <w:pStyle w:val="CommentText"/>
              <w:spacing w:line="259" w:lineRule="auto"/>
              <w:rPr>
                <w:rFonts w:cstheme="minorHAnsi"/>
                <w:sz w:val="18"/>
                <w:szCs w:val="18"/>
              </w:rPr>
            </w:pPr>
            <w:r w:rsidRPr="00C12EE2">
              <w:rPr>
                <w:rFonts w:cstheme="minorHAnsi"/>
                <w:sz w:val="18"/>
                <w:szCs w:val="18"/>
              </w:rPr>
              <w:t>Completeness of reporting</w:t>
            </w:r>
          </w:p>
        </w:tc>
        <w:tc>
          <w:tcPr>
            <w:tcW w:w="6753" w:type="dxa"/>
          </w:tcPr>
          <w:p w14:paraId="2B2EA2BB" w14:textId="77777777" w:rsidR="00C00BD7" w:rsidRPr="00C12EE2" w:rsidRDefault="00C00BD7" w:rsidP="001875FD">
            <w:pPr>
              <w:pStyle w:val="CommentText"/>
              <w:spacing w:line="259" w:lineRule="auto"/>
              <w:jc w:val="both"/>
              <w:rPr>
                <w:rFonts w:cstheme="minorHAnsi"/>
                <w:sz w:val="18"/>
                <w:szCs w:val="18"/>
              </w:rPr>
            </w:pPr>
            <w:r w:rsidRPr="00C12EE2">
              <w:rPr>
                <w:rFonts w:cstheme="minorHAnsi"/>
                <w:sz w:val="18"/>
                <w:szCs w:val="18"/>
              </w:rPr>
              <w:t>All, or a high proportion, of the entities (</w:t>
            </w:r>
            <w:r>
              <w:rPr>
                <w:rFonts w:cstheme="minorHAnsi"/>
                <w:sz w:val="18"/>
                <w:szCs w:val="18"/>
              </w:rPr>
              <w:t xml:space="preserve">usually </w:t>
            </w:r>
            <w:r w:rsidRPr="00C12EE2">
              <w:rPr>
                <w:rFonts w:cstheme="minorHAnsi"/>
                <w:sz w:val="18"/>
                <w:szCs w:val="18"/>
              </w:rPr>
              <w:t>health facilities and</w:t>
            </w:r>
            <w:r>
              <w:rPr>
                <w:rFonts w:cstheme="minorHAnsi"/>
                <w:sz w:val="18"/>
                <w:szCs w:val="18"/>
              </w:rPr>
              <w:t>/or</w:t>
            </w:r>
            <w:r w:rsidRPr="00C12EE2">
              <w:rPr>
                <w:rFonts w:cstheme="minorHAnsi"/>
                <w:sz w:val="18"/>
                <w:szCs w:val="18"/>
              </w:rPr>
              <w:t xml:space="preserve"> districts) expected to submit data to the RHIS at an index timepoint have actually done so</w:t>
            </w:r>
          </w:p>
        </w:tc>
      </w:tr>
      <w:tr w:rsidR="00C00BD7" w14:paraId="5D5EDF02" w14:textId="77777777" w:rsidTr="001875FD">
        <w:tc>
          <w:tcPr>
            <w:tcW w:w="2263" w:type="dxa"/>
            <w:vAlign w:val="center"/>
          </w:tcPr>
          <w:p w14:paraId="390AA401" w14:textId="77777777" w:rsidR="00C00BD7" w:rsidRPr="00C12EE2" w:rsidRDefault="00C00BD7" w:rsidP="001875FD">
            <w:pPr>
              <w:pStyle w:val="CommentText"/>
              <w:spacing w:line="259" w:lineRule="auto"/>
              <w:rPr>
                <w:rFonts w:cstheme="minorHAnsi"/>
                <w:sz w:val="18"/>
                <w:szCs w:val="18"/>
              </w:rPr>
            </w:pPr>
            <w:r w:rsidRPr="00C12EE2">
              <w:rPr>
                <w:rFonts w:cstheme="minorHAnsi"/>
                <w:sz w:val="18"/>
                <w:szCs w:val="18"/>
              </w:rPr>
              <w:t>Completeness of indicators</w:t>
            </w:r>
          </w:p>
        </w:tc>
        <w:tc>
          <w:tcPr>
            <w:tcW w:w="6753" w:type="dxa"/>
          </w:tcPr>
          <w:p w14:paraId="68429519" w14:textId="77777777" w:rsidR="00C00BD7" w:rsidRPr="00C12EE2" w:rsidRDefault="00C00BD7" w:rsidP="001875FD">
            <w:pPr>
              <w:pStyle w:val="CommentText"/>
              <w:spacing w:line="259" w:lineRule="auto"/>
              <w:jc w:val="both"/>
              <w:rPr>
                <w:rFonts w:cstheme="minorHAnsi"/>
                <w:sz w:val="18"/>
                <w:szCs w:val="18"/>
              </w:rPr>
            </w:pPr>
            <w:r w:rsidRPr="00C12EE2">
              <w:rPr>
                <w:rFonts w:cstheme="minorHAnsi"/>
                <w:sz w:val="18"/>
                <w:szCs w:val="18"/>
              </w:rPr>
              <w:t>All, or a high proportion of, entities (health facilities and districts) have submitted data on a subset of specific, core indicators</w:t>
            </w:r>
          </w:p>
        </w:tc>
      </w:tr>
      <w:tr w:rsidR="00C00BD7" w14:paraId="585A5194" w14:textId="77777777" w:rsidTr="001875FD">
        <w:tc>
          <w:tcPr>
            <w:tcW w:w="2263" w:type="dxa"/>
            <w:vAlign w:val="center"/>
          </w:tcPr>
          <w:p w14:paraId="1B9E4464" w14:textId="77777777" w:rsidR="00C00BD7" w:rsidRPr="00C12EE2" w:rsidRDefault="00C00BD7" w:rsidP="001875FD">
            <w:pPr>
              <w:pStyle w:val="CommentText"/>
              <w:spacing w:line="259" w:lineRule="auto"/>
              <w:rPr>
                <w:rFonts w:cstheme="minorHAnsi"/>
                <w:sz w:val="18"/>
                <w:szCs w:val="18"/>
              </w:rPr>
            </w:pPr>
            <w:r w:rsidRPr="00C12EE2">
              <w:rPr>
                <w:rFonts w:cstheme="minorHAnsi"/>
                <w:sz w:val="18"/>
                <w:szCs w:val="18"/>
              </w:rPr>
              <w:t>Timeliness of reporting</w:t>
            </w:r>
          </w:p>
        </w:tc>
        <w:tc>
          <w:tcPr>
            <w:tcW w:w="6753" w:type="dxa"/>
          </w:tcPr>
          <w:p w14:paraId="21B2830D" w14:textId="77777777" w:rsidR="00C00BD7" w:rsidRPr="00C12EE2" w:rsidRDefault="00C00BD7" w:rsidP="001875FD">
            <w:pPr>
              <w:pStyle w:val="CommentText"/>
              <w:spacing w:line="259" w:lineRule="auto"/>
              <w:jc w:val="both"/>
              <w:rPr>
                <w:rFonts w:cstheme="minorHAnsi"/>
                <w:sz w:val="18"/>
                <w:szCs w:val="18"/>
              </w:rPr>
            </w:pPr>
            <w:r w:rsidRPr="00C12EE2">
              <w:rPr>
                <w:rFonts w:cstheme="minorHAnsi"/>
                <w:sz w:val="18"/>
                <w:szCs w:val="18"/>
              </w:rPr>
              <w:t xml:space="preserve">All, or a high proportion of, entities (health facilities and districts) </w:t>
            </w:r>
            <w:r w:rsidRPr="00C12EE2">
              <w:rPr>
                <w:sz w:val="18"/>
                <w:szCs w:val="18"/>
              </w:rPr>
              <w:t xml:space="preserve">have submitted data </w:t>
            </w:r>
            <w:r>
              <w:rPr>
                <w:sz w:val="18"/>
                <w:szCs w:val="18"/>
              </w:rPr>
              <w:t xml:space="preserve">relating to an index timepoint </w:t>
            </w:r>
            <w:r w:rsidRPr="00C12EE2">
              <w:rPr>
                <w:sz w:val="18"/>
                <w:szCs w:val="18"/>
              </w:rPr>
              <w:t>by a mandated deadline</w:t>
            </w:r>
          </w:p>
        </w:tc>
      </w:tr>
      <w:tr w:rsidR="00C00BD7" w14:paraId="53E79C3D" w14:textId="77777777" w:rsidTr="001875FD">
        <w:tc>
          <w:tcPr>
            <w:tcW w:w="2263" w:type="dxa"/>
            <w:vAlign w:val="center"/>
          </w:tcPr>
          <w:p w14:paraId="1BF87C06" w14:textId="77777777" w:rsidR="00C00BD7" w:rsidRPr="00C12EE2" w:rsidRDefault="00C00BD7" w:rsidP="001875FD">
            <w:pPr>
              <w:pStyle w:val="CommentText"/>
              <w:spacing w:line="259" w:lineRule="auto"/>
              <w:rPr>
                <w:rFonts w:cstheme="minorHAnsi"/>
                <w:sz w:val="18"/>
                <w:szCs w:val="18"/>
              </w:rPr>
            </w:pPr>
            <w:r w:rsidRPr="00C12EE2">
              <w:rPr>
                <w:rFonts w:cstheme="minorHAnsi"/>
                <w:sz w:val="18"/>
                <w:szCs w:val="18"/>
              </w:rPr>
              <w:t>Internal consistency of reported data</w:t>
            </w:r>
          </w:p>
        </w:tc>
        <w:tc>
          <w:tcPr>
            <w:tcW w:w="6753" w:type="dxa"/>
          </w:tcPr>
          <w:p w14:paraId="26BAC32E" w14:textId="77777777" w:rsidR="00C00BD7" w:rsidRPr="00C12EE2" w:rsidRDefault="00C00BD7" w:rsidP="001875FD">
            <w:pPr>
              <w:pStyle w:val="CommentText"/>
              <w:spacing w:line="259" w:lineRule="auto"/>
              <w:jc w:val="both"/>
              <w:rPr>
                <w:rFonts w:cstheme="minorHAnsi"/>
                <w:sz w:val="18"/>
                <w:szCs w:val="18"/>
              </w:rPr>
            </w:pPr>
            <w:r w:rsidRPr="00C12EE2">
              <w:rPr>
                <w:rFonts w:cstheme="minorHAnsi"/>
                <w:sz w:val="18"/>
                <w:szCs w:val="18"/>
              </w:rPr>
              <w:t>The data on a given indicator that are submitted at an index timepoint:</w:t>
            </w:r>
          </w:p>
          <w:p w14:paraId="65DE7CBF" w14:textId="77777777" w:rsidR="00C00BD7" w:rsidRPr="00C12EE2" w:rsidRDefault="00C00BD7" w:rsidP="00C00BD7">
            <w:pPr>
              <w:pStyle w:val="CommentText"/>
              <w:numPr>
                <w:ilvl w:val="0"/>
                <w:numId w:val="8"/>
              </w:numPr>
              <w:spacing w:line="259" w:lineRule="auto"/>
              <w:ind w:left="456" w:hanging="283"/>
              <w:jc w:val="both"/>
              <w:rPr>
                <w:rFonts w:cstheme="minorHAnsi"/>
                <w:sz w:val="18"/>
                <w:szCs w:val="18"/>
              </w:rPr>
            </w:pPr>
            <w:r w:rsidRPr="00C12EE2">
              <w:rPr>
                <w:rFonts w:cstheme="minorHAnsi"/>
                <w:sz w:val="18"/>
                <w:szCs w:val="18"/>
              </w:rPr>
              <w:t xml:space="preserve">Cohere </w:t>
            </w:r>
            <w:r w:rsidRPr="00C12EE2">
              <w:rPr>
                <w:sz w:val="18"/>
                <w:szCs w:val="18"/>
              </w:rPr>
              <w:t>with past trends on the same indicator</w:t>
            </w:r>
          </w:p>
          <w:p w14:paraId="23649EB4" w14:textId="77777777" w:rsidR="00C00BD7" w:rsidRPr="00C12EE2" w:rsidRDefault="00C00BD7" w:rsidP="00C00BD7">
            <w:pPr>
              <w:pStyle w:val="CommentText"/>
              <w:numPr>
                <w:ilvl w:val="0"/>
                <w:numId w:val="8"/>
              </w:numPr>
              <w:spacing w:line="259" w:lineRule="auto"/>
              <w:ind w:left="456" w:hanging="283"/>
              <w:jc w:val="both"/>
              <w:rPr>
                <w:rFonts w:cstheme="minorHAnsi"/>
                <w:sz w:val="18"/>
                <w:szCs w:val="18"/>
              </w:rPr>
            </w:pPr>
            <w:r w:rsidRPr="00C12EE2">
              <w:rPr>
                <w:sz w:val="18"/>
                <w:szCs w:val="18"/>
              </w:rPr>
              <w:t>Cohere with other, related indicators</w:t>
            </w:r>
          </w:p>
          <w:p w14:paraId="662927C5" w14:textId="77777777" w:rsidR="00C00BD7" w:rsidRPr="00C12EE2" w:rsidRDefault="00C00BD7" w:rsidP="00C00BD7">
            <w:pPr>
              <w:pStyle w:val="CommentText"/>
              <w:numPr>
                <w:ilvl w:val="0"/>
                <w:numId w:val="8"/>
              </w:numPr>
              <w:spacing w:line="259" w:lineRule="auto"/>
              <w:ind w:left="456" w:hanging="283"/>
              <w:jc w:val="both"/>
              <w:rPr>
                <w:rFonts w:cstheme="minorHAnsi"/>
                <w:sz w:val="18"/>
                <w:szCs w:val="18"/>
              </w:rPr>
            </w:pPr>
            <w:r w:rsidRPr="00C12EE2">
              <w:rPr>
                <w:sz w:val="18"/>
                <w:szCs w:val="18"/>
              </w:rPr>
              <w:t xml:space="preserve">Faithfully reflect the level of service utilisation that actually took place </w:t>
            </w:r>
            <w:r>
              <w:rPr>
                <w:sz w:val="18"/>
                <w:szCs w:val="18"/>
              </w:rPr>
              <w:t xml:space="preserve">at that entity </w:t>
            </w:r>
            <w:r w:rsidRPr="00C12EE2">
              <w:rPr>
                <w:sz w:val="18"/>
                <w:szCs w:val="18"/>
              </w:rPr>
              <w:t>during the index time period</w:t>
            </w:r>
          </w:p>
        </w:tc>
      </w:tr>
      <w:tr w:rsidR="00C00BD7" w14:paraId="627EBFF7" w14:textId="77777777" w:rsidTr="001875FD">
        <w:tc>
          <w:tcPr>
            <w:tcW w:w="2263" w:type="dxa"/>
            <w:vAlign w:val="center"/>
          </w:tcPr>
          <w:p w14:paraId="7761AAAC" w14:textId="77777777" w:rsidR="00C00BD7" w:rsidRPr="00C12EE2" w:rsidRDefault="00C00BD7" w:rsidP="001875FD">
            <w:pPr>
              <w:pStyle w:val="CommentText"/>
              <w:spacing w:line="259" w:lineRule="auto"/>
              <w:rPr>
                <w:rFonts w:cstheme="minorHAnsi"/>
                <w:sz w:val="18"/>
                <w:szCs w:val="18"/>
              </w:rPr>
            </w:pPr>
            <w:r w:rsidRPr="00C12EE2">
              <w:rPr>
                <w:rFonts w:cstheme="minorHAnsi"/>
                <w:sz w:val="18"/>
                <w:szCs w:val="18"/>
              </w:rPr>
              <w:t>External consistency with other data sources</w:t>
            </w:r>
          </w:p>
        </w:tc>
        <w:tc>
          <w:tcPr>
            <w:tcW w:w="6753" w:type="dxa"/>
          </w:tcPr>
          <w:p w14:paraId="78DD7281" w14:textId="77777777" w:rsidR="00C00BD7" w:rsidRPr="00C12EE2" w:rsidRDefault="00C00BD7" w:rsidP="001875FD">
            <w:pPr>
              <w:pStyle w:val="CommentText"/>
              <w:spacing w:line="259" w:lineRule="auto"/>
              <w:jc w:val="both"/>
              <w:rPr>
                <w:rFonts w:cstheme="minorHAnsi"/>
                <w:sz w:val="18"/>
                <w:szCs w:val="18"/>
              </w:rPr>
            </w:pPr>
            <w:r w:rsidRPr="00C12EE2">
              <w:rPr>
                <w:rFonts w:cstheme="minorHAnsi"/>
                <w:sz w:val="18"/>
                <w:szCs w:val="18"/>
              </w:rPr>
              <w:t xml:space="preserve">The data on a given indicator </w:t>
            </w:r>
            <w:r w:rsidRPr="00C12EE2">
              <w:rPr>
                <w:sz w:val="18"/>
                <w:szCs w:val="18"/>
              </w:rPr>
              <w:t xml:space="preserve">remain plausible when compared to a ‘gold standard’, </w:t>
            </w:r>
            <w:r>
              <w:rPr>
                <w:sz w:val="18"/>
                <w:szCs w:val="18"/>
              </w:rPr>
              <w:t>which is usually taken as the</w:t>
            </w:r>
            <w:r w:rsidRPr="00C12EE2">
              <w:rPr>
                <w:sz w:val="18"/>
                <w:szCs w:val="18"/>
              </w:rPr>
              <w:t xml:space="preserve"> data produced by household survey programmes</w:t>
            </w:r>
          </w:p>
        </w:tc>
      </w:tr>
      <w:tr w:rsidR="00C00BD7" w14:paraId="4C66F4C8" w14:textId="77777777" w:rsidTr="001875FD">
        <w:trPr>
          <w:trHeight w:val="510"/>
        </w:trPr>
        <w:tc>
          <w:tcPr>
            <w:tcW w:w="9016" w:type="dxa"/>
            <w:gridSpan w:val="2"/>
            <w:vAlign w:val="center"/>
          </w:tcPr>
          <w:p w14:paraId="33973F5F" w14:textId="77777777" w:rsidR="00C00BD7" w:rsidRPr="00500A03" w:rsidRDefault="00C00BD7" w:rsidP="001875FD">
            <w:pPr>
              <w:pStyle w:val="CommentText"/>
              <w:spacing w:line="259" w:lineRule="auto"/>
              <w:jc w:val="both"/>
              <w:rPr>
                <w:rFonts w:cstheme="minorHAnsi"/>
                <w:b/>
                <w:bCs/>
                <w:sz w:val="16"/>
                <w:szCs w:val="16"/>
              </w:rPr>
            </w:pPr>
            <w:r w:rsidRPr="00895430">
              <w:rPr>
                <w:rFonts w:cstheme="minorHAnsi"/>
                <w:b/>
                <w:bCs/>
                <w:sz w:val="16"/>
                <w:szCs w:val="16"/>
              </w:rPr>
              <w:t>Material adapted from</w:t>
            </w:r>
            <w:r>
              <w:rPr>
                <w:rFonts w:cstheme="minorHAnsi"/>
                <w:b/>
                <w:bCs/>
                <w:sz w:val="16"/>
                <w:szCs w:val="16"/>
              </w:rPr>
              <w:t>:</w:t>
            </w:r>
            <w:r w:rsidRPr="00895430">
              <w:rPr>
                <w:rFonts w:cstheme="minorHAnsi"/>
                <w:b/>
                <w:bCs/>
                <w:sz w:val="16"/>
                <w:szCs w:val="16"/>
              </w:rPr>
              <w:t xml:space="preserve"> </w:t>
            </w:r>
            <w:r>
              <w:rPr>
                <w:rFonts w:cstheme="minorHAnsi"/>
                <w:b/>
                <w:bCs/>
                <w:sz w:val="16"/>
                <w:szCs w:val="16"/>
              </w:rPr>
              <w:t>World Health Organization (2017)</w:t>
            </w:r>
            <w:r w:rsidRPr="00895430">
              <w:rPr>
                <w:rFonts w:cstheme="minorHAnsi"/>
                <w:b/>
                <w:bCs/>
                <w:sz w:val="16"/>
                <w:szCs w:val="16"/>
              </w:rPr>
              <w:t xml:space="preserve"> </w:t>
            </w:r>
            <w:r w:rsidRPr="00500A03">
              <w:rPr>
                <w:rFonts w:cstheme="minorHAnsi"/>
                <w:b/>
                <w:bCs/>
                <w:sz w:val="16"/>
                <w:szCs w:val="16"/>
              </w:rPr>
              <w:t>Data quality review: a toolkit for facility data quality assessment. Geneva: World Health Organization</w:t>
            </w:r>
          </w:p>
        </w:tc>
      </w:tr>
    </w:tbl>
    <w:p w14:paraId="1DA7A90A" w14:textId="77777777" w:rsidR="00E44C6D" w:rsidRDefault="00E44C6D" w:rsidP="004D7AA7">
      <w:pPr>
        <w:spacing w:before="100" w:after="100"/>
        <w:jc w:val="both"/>
        <w:rPr>
          <w:sz w:val="20"/>
          <w:szCs w:val="20"/>
        </w:rPr>
      </w:pPr>
    </w:p>
    <w:p w14:paraId="5AECC43E" w14:textId="3F6156DB" w:rsidR="00C00BD7" w:rsidRDefault="00E44C6D" w:rsidP="004D7AA7">
      <w:pPr>
        <w:spacing w:before="100" w:after="100"/>
        <w:jc w:val="both"/>
        <w:rPr>
          <w:sz w:val="20"/>
          <w:szCs w:val="20"/>
        </w:rPr>
      </w:pPr>
      <w:r>
        <w:rPr>
          <w:sz w:val="20"/>
          <w:szCs w:val="20"/>
        </w:rPr>
        <w:t xml:space="preserve">All indicators extracted from DHIMS2 by </w:t>
      </w:r>
      <w:r w:rsidR="003B1517">
        <w:rPr>
          <w:sz w:val="20"/>
          <w:szCs w:val="20"/>
        </w:rPr>
        <w:t>the Ghana Health Service</w:t>
      </w:r>
      <w:r w:rsidR="00A8466B">
        <w:rPr>
          <w:sz w:val="20"/>
          <w:szCs w:val="20"/>
        </w:rPr>
        <w:t xml:space="preserve"> (GHS)</w:t>
      </w:r>
      <w:r>
        <w:rPr>
          <w:sz w:val="20"/>
          <w:szCs w:val="20"/>
        </w:rPr>
        <w:t xml:space="preserve"> (</w:t>
      </w:r>
      <w:r w:rsidRPr="000173E0">
        <w:rPr>
          <w:b/>
          <w:bCs/>
          <w:sz w:val="20"/>
          <w:szCs w:val="20"/>
        </w:rPr>
        <w:t xml:space="preserve">Table </w:t>
      </w:r>
      <w:r w:rsidR="009D023C">
        <w:rPr>
          <w:b/>
          <w:bCs/>
          <w:sz w:val="20"/>
          <w:szCs w:val="20"/>
        </w:rPr>
        <w:t>S2</w:t>
      </w:r>
      <w:r>
        <w:rPr>
          <w:sz w:val="20"/>
          <w:szCs w:val="20"/>
        </w:rPr>
        <w:t xml:space="preserve">) were </w:t>
      </w:r>
      <w:r w:rsidR="008E0CE7">
        <w:rPr>
          <w:sz w:val="20"/>
          <w:szCs w:val="20"/>
        </w:rPr>
        <w:t>incorporated</w:t>
      </w:r>
      <w:r>
        <w:rPr>
          <w:sz w:val="20"/>
          <w:szCs w:val="20"/>
        </w:rPr>
        <w:t xml:space="preserve"> in</w:t>
      </w:r>
      <w:r w:rsidR="0068160E">
        <w:rPr>
          <w:sz w:val="20"/>
          <w:szCs w:val="20"/>
        </w:rPr>
        <w:t>to</w:t>
      </w:r>
      <w:r>
        <w:rPr>
          <w:sz w:val="20"/>
          <w:szCs w:val="20"/>
        </w:rPr>
        <w:t xml:space="preserve"> the </w:t>
      </w:r>
      <w:r w:rsidR="008E0CE7">
        <w:rPr>
          <w:sz w:val="20"/>
          <w:szCs w:val="20"/>
        </w:rPr>
        <w:t>DQ assessment but</w:t>
      </w:r>
      <w:r w:rsidR="006B6D8A">
        <w:rPr>
          <w:sz w:val="20"/>
          <w:szCs w:val="20"/>
        </w:rPr>
        <w:t>,</w:t>
      </w:r>
      <w:r w:rsidR="008E0CE7">
        <w:rPr>
          <w:sz w:val="20"/>
          <w:szCs w:val="20"/>
        </w:rPr>
        <w:t xml:space="preserve"> </w:t>
      </w:r>
      <w:r w:rsidR="006B6D8A">
        <w:rPr>
          <w:sz w:val="20"/>
          <w:szCs w:val="20"/>
        </w:rPr>
        <w:t xml:space="preserve">for reporting purposes, </w:t>
      </w:r>
      <w:r w:rsidR="008E0CE7">
        <w:rPr>
          <w:sz w:val="20"/>
          <w:szCs w:val="20"/>
        </w:rPr>
        <w:t xml:space="preserve">were </w:t>
      </w:r>
      <w:r w:rsidR="006B6D8A">
        <w:rPr>
          <w:sz w:val="20"/>
          <w:szCs w:val="20"/>
        </w:rPr>
        <w:t>arranged into broader groups</w:t>
      </w:r>
      <w:r w:rsidR="008E0CE7">
        <w:rPr>
          <w:sz w:val="20"/>
          <w:szCs w:val="20"/>
        </w:rPr>
        <w:t xml:space="preserve">. </w:t>
      </w:r>
      <w:r w:rsidR="00793143">
        <w:rPr>
          <w:sz w:val="20"/>
          <w:szCs w:val="20"/>
        </w:rPr>
        <w:t xml:space="preserve">The ‘vaccination delivery’ group </w:t>
      </w:r>
      <w:r w:rsidR="00CB09CD">
        <w:rPr>
          <w:sz w:val="20"/>
          <w:szCs w:val="20"/>
        </w:rPr>
        <w:t>brings together</w:t>
      </w:r>
      <w:r w:rsidR="00793143" w:rsidRPr="00793143">
        <w:rPr>
          <w:sz w:val="20"/>
          <w:szCs w:val="20"/>
        </w:rPr>
        <w:t xml:space="preserve"> five health indicators related to essential childhood vaccinations: </w:t>
      </w:r>
      <w:r w:rsidR="003A7FBB">
        <w:rPr>
          <w:sz w:val="20"/>
          <w:szCs w:val="20"/>
        </w:rPr>
        <w:t xml:space="preserve">the </w:t>
      </w:r>
      <w:r w:rsidR="003A7FBB" w:rsidRPr="00D03B89">
        <w:rPr>
          <w:sz w:val="20"/>
          <w:szCs w:val="20"/>
        </w:rPr>
        <w:t xml:space="preserve">Bacillus Calmette-Guerin </w:t>
      </w:r>
      <w:r w:rsidR="00E7010F" w:rsidRPr="00D03B89">
        <w:rPr>
          <w:sz w:val="20"/>
          <w:szCs w:val="20"/>
        </w:rPr>
        <w:t>(</w:t>
      </w:r>
      <w:r w:rsidR="00793143" w:rsidRPr="00D03B89">
        <w:rPr>
          <w:sz w:val="20"/>
          <w:szCs w:val="20"/>
        </w:rPr>
        <w:t>BCG</w:t>
      </w:r>
      <w:r w:rsidR="00E7010F" w:rsidRPr="00D03B89">
        <w:rPr>
          <w:sz w:val="20"/>
          <w:szCs w:val="20"/>
        </w:rPr>
        <w:t>) vaccination</w:t>
      </w:r>
      <w:r w:rsidR="00793143" w:rsidRPr="00D03B89">
        <w:rPr>
          <w:sz w:val="20"/>
          <w:szCs w:val="20"/>
        </w:rPr>
        <w:t xml:space="preserve">, </w:t>
      </w:r>
      <w:r w:rsidR="00E7010F" w:rsidRPr="00D03B89">
        <w:rPr>
          <w:sz w:val="20"/>
          <w:szCs w:val="20"/>
        </w:rPr>
        <w:t>the first (</w:t>
      </w:r>
      <w:r w:rsidR="00793143" w:rsidRPr="00D03B89">
        <w:rPr>
          <w:sz w:val="20"/>
          <w:szCs w:val="20"/>
        </w:rPr>
        <w:t>Penta1</w:t>
      </w:r>
      <w:r w:rsidR="00E7010F" w:rsidRPr="00D03B89">
        <w:rPr>
          <w:sz w:val="20"/>
          <w:szCs w:val="20"/>
        </w:rPr>
        <w:t>)</w:t>
      </w:r>
      <w:r w:rsidR="00793143" w:rsidRPr="00D03B89">
        <w:rPr>
          <w:sz w:val="20"/>
          <w:szCs w:val="20"/>
        </w:rPr>
        <w:t xml:space="preserve">, </w:t>
      </w:r>
      <w:r w:rsidR="00E7010F" w:rsidRPr="00D03B89">
        <w:rPr>
          <w:sz w:val="20"/>
          <w:szCs w:val="20"/>
        </w:rPr>
        <w:t>second (</w:t>
      </w:r>
      <w:r w:rsidR="00793143" w:rsidRPr="00D03B89">
        <w:rPr>
          <w:sz w:val="20"/>
          <w:szCs w:val="20"/>
        </w:rPr>
        <w:t>Penta2</w:t>
      </w:r>
      <w:r w:rsidR="00E7010F" w:rsidRPr="00D03B89">
        <w:rPr>
          <w:sz w:val="20"/>
          <w:szCs w:val="20"/>
        </w:rPr>
        <w:t>)</w:t>
      </w:r>
      <w:r w:rsidR="00793143" w:rsidRPr="00D03B89">
        <w:rPr>
          <w:sz w:val="20"/>
          <w:szCs w:val="20"/>
        </w:rPr>
        <w:t xml:space="preserve">, </w:t>
      </w:r>
      <w:r w:rsidR="00E7010F" w:rsidRPr="00D03B89">
        <w:rPr>
          <w:sz w:val="20"/>
          <w:szCs w:val="20"/>
        </w:rPr>
        <w:t xml:space="preserve">and third </w:t>
      </w:r>
      <w:r w:rsidR="001F02EA" w:rsidRPr="00D03B89">
        <w:rPr>
          <w:sz w:val="20"/>
          <w:szCs w:val="20"/>
        </w:rPr>
        <w:t xml:space="preserve">(Penta3) </w:t>
      </w:r>
      <w:r w:rsidR="00E7010F" w:rsidRPr="00D03B89">
        <w:rPr>
          <w:sz w:val="20"/>
          <w:szCs w:val="20"/>
        </w:rPr>
        <w:t>dose</w:t>
      </w:r>
      <w:r w:rsidR="001F02EA">
        <w:rPr>
          <w:sz w:val="20"/>
          <w:szCs w:val="20"/>
        </w:rPr>
        <w:t>s</w:t>
      </w:r>
      <w:r w:rsidR="00E7010F" w:rsidRPr="00D03B89">
        <w:rPr>
          <w:sz w:val="20"/>
          <w:szCs w:val="20"/>
        </w:rPr>
        <w:t xml:space="preserve"> of the pentavalent </w:t>
      </w:r>
      <w:r w:rsidR="00250603">
        <w:rPr>
          <w:sz w:val="20"/>
          <w:szCs w:val="20"/>
        </w:rPr>
        <w:t>vaccine</w:t>
      </w:r>
      <w:r w:rsidR="00E7010F" w:rsidRPr="00D03B89">
        <w:rPr>
          <w:sz w:val="20"/>
          <w:szCs w:val="20"/>
        </w:rPr>
        <w:t>,</w:t>
      </w:r>
      <w:r w:rsidR="00793143" w:rsidRPr="00D03B89">
        <w:rPr>
          <w:sz w:val="20"/>
          <w:szCs w:val="20"/>
        </w:rPr>
        <w:t xml:space="preserve"> and</w:t>
      </w:r>
      <w:r w:rsidR="00E7010F" w:rsidRPr="00D03B89">
        <w:rPr>
          <w:sz w:val="20"/>
          <w:szCs w:val="20"/>
        </w:rPr>
        <w:t xml:space="preserve"> the first dose of the </w:t>
      </w:r>
      <w:r w:rsidR="00D03B89" w:rsidRPr="00D03B89">
        <w:rPr>
          <w:sz w:val="20"/>
          <w:szCs w:val="20"/>
        </w:rPr>
        <w:t xml:space="preserve">measles-rubella </w:t>
      </w:r>
      <w:r w:rsidR="00250603">
        <w:rPr>
          <w:sz w:val="20"/>
          <w:szCs w:val="20"/>
        </w:rPr>
        <w:t>vaccine</w:t>
      </w:r>
      <w:r w:rsidR="00250603" w:rsidRPr="00D03B89">
        <w:rPr>
          <w:sz w:val="20"/>
          <w:szCs w:val="20"/>
        </w:rPr>
        <w:t xml:space="preserve"> </w:t>
      </w:r>
      <w:r w:rsidR="00D03B89" w:rsidRPr="00D03B89">
        <w:rPr>
          <w:sz w:val="20"/>
          <w:szCs w:val="20"/>
        </w:rPr>
        <w:t>(</w:t>
      </w:r>
      <w:r w:rsidR="00793143" w:rsidRPr="00D03B89">
        <w:rPr>
          <w:sz w:val="20"/>
          <w:szCs w:val="20"/>
        </w:rPr>
        <w:t>MRV1</w:t>
      </w:r>
      <w:r w:rsidR="00D03B89">
        <w:rPr>
          <w:sz w:val="20"/>
          <w:szCs w:val="20"/>
        </w:rPr>
        <w:t>)</w:t>
      </w:r>
      <w:r w:rsidR="00793143">
        <w:rPr>
          <w:sz w:val="20"/>
          <w:szCs w:val="20"/>
        </w:rPr>
        <w:t xml:space="preserve">. </w:t>
      </w:r>
      <w:r w:rsidR="004E3E33">
        <w:rPr>
          <w:sz w:val="20"/>
          <w:szCs w:val="20"/>
        </w:rPr>
        <w:t xml:space="preserve">The ‘diarrhoea service events’ group </w:t>
      </w:r>
      <w:r w:rsidR="00CB09CD">
        <w:rPr>
          <w:sz w:val="20"/>
          <w:szCs w:val="20"/>
        </w:rPr>
        <w:t>brings together</w:t>
      </w:r>
      <w:r w:rsidR="00CB09CD" w:rsidRPr="00793143">
        <w:rPr>
          <w:sz w:val="20"/>
          <w:szCs w:val="20"/>
        </w:rPr>
        <w:t xml:space="preserve"> </w:t>
      </w:r>
      <w:r w:rsidR="004E3E33" w:rsidRPr="002B6950">
        <w:rPr>
          <w:sz w:val="20"/>
          <w:szCs w:val="20"/>
        </w:rPr>
        <w:t xml:space="preserve">diarrhoea-related health indicators: service events amongst children aged under 1 year, </w:t>
      </w:r>
      <w:r w:rsidR="003B1517" w:rsidRPr="002B6950">
        <w:rPr>
          <w:sz w:val="20"/>
          <w:szCs w:val="20"/>
        </w:rPr>
        <w:t xml:space="preserve">amongst </w:t>
      </w:r>
      <w:r w:rsidR="004E3E33" w:rsidRPr="002B6950">
        <w:rPr>
          <w:sz w:val="20"/>
          <w:szCs w:val="20"/>
        </w:rPr>
        <w:t xml:space="preserve">children aged under 5 years, and </w:t>
      </w:r>
      <w:r w:rsidR="00B151F0">
        <w:rPr>
          <w:sz w:val="20"/>
          <w:szCs w:val="20"/>
        </w:rPr>
        <w:t>in</w:t>
      </w:r>
      <w:r w:rsidR="004E3E33" w:rsidRPr="002B6950">
        <w:rPr>
          <w:sz w:val="20"/>
          <w:szCs w:val="20"/>
        </w:rPr>
        <w:t xml:space="preserve"> all</w:t>
      </w:r>
      <w:r w:rsidR="0010681F">
        <w:rPr>
          <w:sz w:val="20"/>
          <w:szCs w:val="20"/>
        </w:rPr>
        <w:t xml:space="preserve"> </w:t>
      </w:r>
      <w:r w:rsidR="004E3E33" w:rsidRPr="002B6950">
        <w:rPr>
          <w:sz w:val="20"/>
          <w:szCs w:val="20"/>
        </w:rPr>
        <w:t>ages combined.</w:t>
      </w:r>
      <w:r w:rsidR="002B6950">
        <w:rPr>
          <w:sz w:val="20"/>
          <w:szCs w:val="20"/>
        </w:rPr>
        <w:t xml:space="preserve"> The ‘all services’ group</w:t>
      </w:r>
      <w:r w:rsidR="002B6950" w:rsidRPr="002B6950">
        <w:rPr>
          <w:sz w:val="20"/>
          <w:szCs w:val="20"/>
        </w:rPr>
        <w:t xml:space="preserve"> encapsulates all </w:t>
      </w:r>
      <w:r w:rsidR="00A93851">
        <w:rPr>
          <w:sz w:val="20"/>
          <w:szCs w:val="20"/>
        </w:rPr>
        <w:t xml:space="preserve">of the </w:t>
      </w:r>
      <w:r w:rsidR="002B6950" w:rsidRPr="002B6950">
        <w:rPr>
          <w:sz w:val="20"/>
          <w:szCs w:val="20"/>
        </w:rPr>
        <w:t xml:space="preserve">health indicators </w:t>
      </w:r>
      <w:r w:rsidR="002B6950">
        <w:rPr>
          <w:sz w:val="20"/>
          <w:szCs w:val="20"/>
        </w:rPr>
        <w:t>extracted from DHIMS2 for the study.</w:t>
      </w:r>
    </w:p>
    <w:p w14:paraId="1EC263DD" w14:textId="7EF789D3" w:rsidR="009D023C" w:rsidRPr="00330354" w:rsidRDefault="009D023C" w:rsidP="009D023C">
      <w:pPr>
        <w:jc w:val="both"/>
        <w:rPr>
          <w:b/>
          <w:bCs/>
          <w:i/>
          <w:iCs/>
          <w:sz w:val="20"/>
          <w:szCs w:val="20"/>
        </w:rPr>
      </w:pPr>
      <w:r w:rsidRPr="00330354">
        <w:rPr>
          <w:b/>
          <w:bCs/>
          <w:i/>
          <w:iCs/>
          <w:sz w:val="20"/>
          <w:szCs w:val="20"/>
        </w:rPr>
        <w:t xml:space="preserve">Table </w:t>
      </w:r>
      <w:r>
        <w:rPr>
          <w:b/>
          <w:bCs/>
          <w:i/>
          <w:iCs/>
          <w:sz w:val="20"/>
          <w:szCs w:val="20"/>
        </w:rPr>
        <w:t>S2</w:t>
      </w:r>
      <w:r w:rsidRPr="00330354">
        <w:rPr>
          <w:b/>
          <w:bCs/>
          <w:i/>
          <w:iCs/>
          <w:sz w:val="20"/>
          <w:szCs w:val="20"/>
        </w:rPr>
        <w:t>: Health indicators extracted from DHIMS2 and used to implement Maina and colleagues’ method</w:t>
      </w:r>
    </w:p>
    <w:tbl>
      <w:tblPr>
        <w:tblStyle w:val="TableGrid"/>
        <w:tblW w:w="8926" w:type="dxa"/>
        <w:jc w:val="center"/>
        <w:tblLook w:val="04A0" w:firstRow="1" w:lastRow="0" w:firstColumn="1" w:lastColumn="0" w:noHBand="0" w:noVBand="1"/>
      </w:tblPr>
      <w:tblGrid>
        <w:gridCol w:w="5490"/>
        <w:gridCol w:w="3436"/>
      </w:tblGrid>
      <w:tr w:rsidR="009D023C" w14:paraId="4DD7E03A" w14:textId="77777777" w:rsidTr="00A60DF6">
        <w:trPr>
          <w:jc w:val="center"/>
        </w:trPr>
        <w:tc>
          <w:tcPr>
            <w:tcW w:w="5490" w:type="dxa"/>
            <w:vAlign w:val="center"/>
          </w:tcPr>
          <w:p w14:paraId="227DE60F" w14:textId="77777777" w:rsidR="009D023C" w:rsidRPr="004448CC" w:rsidRDefault="009D023C" w:rsidP="00603F35">
            <w:pPr>
              <w:jc w:val="center"/>
              <w:rPr>
                <w:b/>
                <w:bCs/>
                <w:sz w:val="18"/>
                <w:szCs w:val="18"/>
              </w:rPr>
            </w:pPr>
            <w:r>
              <w:rPr>
                <w:b/>
                <w:bCs/>
                <w:sz w:val="18"/>
                <w:szCs w:val="18"/>
              </w:rPr>
              <w:t>Health i</w:t>
            </w:r>
            <w:r w:rsidRPr="004179A6">
              <w:rPr>
                <w:b/>
                <w:bCs/>
                <w:sz w:val="18"/>
                <w:szCs w:val="18"/>
              </w:rPr>
              <w:t>ndicator</w:t>
            </w:r>
          </w:p>
        </w:tc>
        <w:tc>
          <w:tcPr>
            <w:tcW w:w="3436" w:type="dxa"/>
            <w:vAlign w:val="center"/>
          </w:tcPr>
          <w:p w14:paraId="52EF9FF2" w14:textId="77777777" w:rsidR="009D023C" w:rsidRPr="004448CC" w:rsidRDefault="009D023C" w:rsidP="00603F35">
            <w:pPr>
              <w:jc w:val="center"/>
              <w:rPr>
                <w:b/>
                <w:bCs/>
                <w:sz w:val="18"/>
                <w:szCs w:val="18"/>
              </w:rPr>
            </w:pPr>
            <w:r>
              <w:rPr>
                <w:b/>
                <w:bCs/>
                <w:sz w:val="18"/>
                <w:szCs w:val="18"/>
              </w:rPr>
              <w:t>Purpose</w:t>
            </w:r>
          </w:p>
        </w:tc>
      </w:tr>
      <w:tr w:rsidR="009D023C" w14:paraId="36F8361A" w14:textId="77777777" w:rsidTr="00A60DF6">
        <w:trPr>
          <w:trHeight w:val="227"/>
          <w:jc w:val="center"/>
        </w:trPr>
        <w:tc>
          <w:tcPr>
            <w:tcW w:w="5490" w:type="dxa"/>
            <w:vAlign w:val="center"/>
          </w:tcPr>
          <w:p w14:paraId="6DC1FEB0" w14:textId="77777777" w:rsidR="009D023C" w:rsidRPr="00DC6039" w:rsidRDefault="009D023C" w:rsidP="00603F35">
            <w:pPr>
              <w:jc w:val="center"/>
              <w:rPr>
                <w:rFonts w:cstheme="minorHAnsi"/>
                <w:sz w:val="16"/>
                <w:szCs w:val="16"/>
              </w:rPr>
            </w:pPr>
            <w:r w:rsidRPr="00DC6039">
              <w:rPr>
                <w:rFonts w:cstheme="minorHAnsi"/>
                <w:sz w:val="16"/>
                <w:szCs w:val="16"/>
              </w:rPr>
              <w:t>Pentavalent vaccination, 1</w:t>
            </w:r>
            <w:r w:rsidRPr="00DC6039">
              <w:rPr>
                <w:rFonts w:cstheme="minorHAnsi"/>
                <w:sz w:val="16"/>
                <w:szCs w:val="16"/>
                <w:vertAlign w:val="superscript"/>
              </w:rPr>
              <w:t>st</w:t>
            </w:r>
            <w:r w:rsidRPr="00DC6039">
              <w:rPr>
                <w:rFonts w:cstheme="minorHAnsi"/>
                <w:sz w:val="16"/>
                <w:szCs w:val="16"/>
              </w:rPr>
              <w:t xml:space="preserve"> dose</w:t>
            </w:r>
          </w:p>
        </w:tc>
        <w:tc>
          <w:tcPr>
            <w:tcW w:w="3436" w:type="dxa"/>
            <w:vAlign w:val="center"/>
          </w:tcPr>
          <w:p w14:paraId="46549C2D" w14:textId="22ACD559" w:rsidR="009D023C" w:rsidRDefault="009D023C" w:rsidP="00603F35">
            <w:pPr>
              <w:jc w:val="center"/>
              <w:rPr>
                <w:rFonts w:cstheme="minorHAnsi"/>
                <w:sz w:val="16"/>
                <w:szCs w:val="16"/>
              </w:rPr>
            </w:pPr>
            <w:r>
              <w:rPr>
                <w:rFonts w:cstheme="minorHAnsi"/>
                <w:sz w:val="16"/>
                <w:szCs w:val="16"/>
              </w:rPr>
              <w:t xml:space="preserve">Benchmark </w:t>
            </w:r>
            <w:r w:rsidR="00A60DF6">
              <w:rPr>
                <w:rFonts w:cstheme="minorHAnsi"/>
                <w:sz w:val="16"/>
                <w:szCs w:val="16"/>
              </w:rPr>
              <w:t>intervention</w:t>
            </w:r>
            <w:r>
              <w:rPr>
                <w:rFonts w:cstheme="minorHAnsi"/>
                <w:sz w:val="16"/>
                <w:szCs w:val="16"/>
              </w:rPr>
              <w:t>; data quality assessment</w:t>
            </w:r>
          </w:p>
        </w:tc>
      </w:tr>
      <w:tr w:rsidR="009D023C" w14:paraId="65D12A7E" w14:textId="77777777" w:rsidTr="00A60DF6">
        <w:trPr>
          <w:trHeight w:val="227"/>
          <w:jc w:val="center"/>
        </w:trPr>
        <w:tc>
          <w:tcPr>
            <w:tcW w:w="5490" w:type="dxa"/>
            <w:vAlign w:val="center"/>
          </w:tcPr>
          <w:p w14:paraId="6B404F6C" w14:textId="77777777" w:rsidR="009D023C" w:rsidRPr="00DC6039" w:rsidRDefault="009D023C" w:rsidP="00603F35">
            <w:pPr>
              <w:jc w:val="center"/>
              <w:rPr>
                <w:rFonts w:cstheme="minorHAnsi"/>
                <w:sz w:val="16"/>
                <w:szCs w:val="16"/>
              </w:rPr>
            </w:pPr>
            <w:r w:rsidRPr="00DC6039">
              <w:rPr>
                <w:rFonts w:cstheme="minorHAnsi"/>
                <w:sz w:val="16"/>
                <w:szCs w:val="16"/>
              </w:rPr>
              <w:lastRenderedPageBreak/>
              <w:t xml:space="preserve">Pentavalent vaccination, </w:t>
            </w:r>
            <w:r>
              <w:rPr>
                <w:rFonts w:cstheme="minorHAnsi"/>
                <w:sz w:val="16"/>
                <w:szCs w:val="16"/>
              </w:rPr>
              <w:t>2</w:t>
            </w:r>
            <w:r w:rsidRPr="00053DFD">
              <w:rPr>
                <w:rFonts w:cstheme="minorHAnsi"/>
                <w:sz w:val="16"/>
                <w:szCs w:val="16"/>
                <w:vertAlign w:val="superscript"/>
              </w:rPr>
              <w:t>nd</w:t>
            </w:r>
            <w:r>
              <w:rPr>
                <w:rFonts w:cstheme="minorHAnsi"/>
                <w:sz w:val="16"/>
                <w:szCs w:val="16"/>
              </w:rPr>
              <w:t xml:space="preserve"> </w:t>
            </w:r>
            <w:r w:rsidRPr="00DC6039">
              <w:rPr>
                <w:rFonts w:cstheme="minorHAnsi"/>
                <w:sz w:val="16"/>
                <w:szCs w:val="16"/>
              </w:rPr>
              <w:t>dose</w:t>
            </w:r>
          </w:p>
        </w:tc>
        <w:tc>
          <w:tcPr>
            <w:tcW w:w="3436" w:type="dxa"/>
            <w:vAlign w:val="center"/>
          </w:tcPr>
          <w:p w14:paraId="1D33C31E" w14:textId="4650DD3A" w:rsidR="009D023C" w:rsidRDefault="009D023C" w:rsidP="00603F35">
            <w:pPr>
              <w:jc w:val="center"/>
              <w:rPr>
                <w:rFonts w:cstheme="minorHAnsi"/>
                <w:sz w:val="16"/>
                <w:szCs w:val="16"/>
              </w:rPr>
            </w:pPr>
            <w:r>
              <w:rPr>
                <w:rFonts w:cstheme="minorHAnsi"/>
                <w:sz w:val="16"/>
                <w:szCs w:val="16"/>
              </w:rPr>
              <w:t xml:space="preserve">Target </w:t>
            </w:r>
            <w:r w:rsidR="00A60DF6">
              <w:rPr>
                <w:rFonts w:cstheme="minorHAnsi"/>
                <w:sz w:val="16"/>
                <w:szCs w:val="16"/>
              </w:rPr>
              <w:t>intervention</w:t>
            </w:r>
            <w:r>
              <w:rPr>
                <w:rFonts w:cstheme="minorHAnsi"/>
                <w:sz w:val="16"/>
                <w:szCs w:val="16"/>
              </w:rPr>
              <w:t>; data quality assessment</w:t>
            </w:r>
          </w:p>
        </w:tc>
      </w:tr>
      <w:tr w:rsidR="009D023C" w14:paraId="0E77E41A" w14:textId="77777777" w:rsidTr="00A60DF6">
        <w:trPr>
          <w:trHeight w:val="227"/>
          <w:jc w:val="center"/>
        </w:trPr>
        <w:tc>
          <w:tcPr>
            <w:tcW w:w="5490" w:type="dxa"/>
            <w:vAlign w:val="center"/>
          </w:tcPr>
          <w:p w14:paraId="24580063" w14:textId="77777777" w:rsidR="009D023C" w:rsidRPr="00DC6039" w:rsidRDefault="009D023C" w:rsidP="00603F35">
            <w:pPr>
              <w:jc w:val="center"/>
              <w:rPr>
                <w:rFonts w:cstheme="minorHAnsi"/>
                <w:sz w:val="16"/>
                <w:szCs w:val="16"/>
              </w:rPr>
            </w:pPr>
            <w:r w:rsidRPr="00DC6039">
              <w:rPr>
                <w:rFonts w:cstheme="minorHAnsi"/>
                <w:sz w:val="16"/>
                <w:szCs w:val="16"/>
              </w:rPr>
              <w:t>Pentavalent vaccination, 3</w:t>
            </w:r>
            <w:r w:rsidRPr="00DC6039">
              <w:rPr>
                <w:rFonts w:cstheme="minorHAnsi"/>
                <w:sz w:val="16"/>
                <w:szCs w:val="16"/>
                <w:vertAlign w:val="superscript"/>
              </w:rPr>
              <w:t>rd</w:t>
            </w:r>
            <w:r w:rsidRPr="00DC6039">
              <w:rPr>
                <w:rFonts w:cstheme="minorHAnsi"/>
                <w:sz w:val="16"/>
                <w:szCs w:val="16"/>
              </w:rPr>
              <w:t xml:space="preserve"> dose</w:t>
            </w:r>
          </w:p>
        </w:tc>
        <w:tc>
          <w:tcPr>
            <w:tcW w:w="3436" w:type="dxa"/>
            <w:vAlign w:val="center"/>
          </w:tcPr>
          <w:p w14:paraId="5F139CEC" w14:textId="157A0B32" w:rsidR="009D023C" w:rsidRDefault="009D023C" w:rsidP="00603F35">
            <w:pPr>
              <w:jc w:val="center"/>
              <w:rPr>
                <w:rFonts w:cstheme="minorHAnsi"/>
                <w:sz w:val="16"/>
                <w:szCs w:val="16"/>
              </w:rPr>
            </w:pPr>
            <w:r>
              <w:rPr>
                <w:rFonts w:cstheme="minorHAnsi"/>
                <w:sz w:val="16"/>
                <w:szCs w:val="16"/>
              </w:rPr>
              <w:t xml:space="preserve">Target </w:t>
            </w:r>
            <w:r w:rsidR="00A60DF6">
              <w:rPr>
                <w:rFonts w:cstheme="minorHAnsi"/>
                <w:sz w:val="16"/>
                <w:szCs w:val="16"/>
              </w:rPr>
              <w:t>intervention</w:t>
            </w:r>
            <w:r>
              <w:rPr>
                <w:rFonts w:cstheme="minorHAnsi"/>
                <w:sz w:val="16"/>
                <w:szCs w:val="16"/>
              </w:rPr>
              <w:t>; data quality assessment</w:t>
            </w:r>
          </w:p>
        </w:tc>
      </w:tr>
      <w:tr w:rsidR="009D023C" w14:paraId="558EB6E4" w14:textId="77777777" w:rsidTr="00A60DF6">
        <w:trPr>
          <w:trHeight w:val="227"/>
          <w:jc w:val="center"/>
        </w:trPr>
        <w:tc>
          <w:tcPr>
            <w:tcW w:w="5490" w:type="dxa"/>
            <w:vAlign w:val="center"/>
          </w:tcPr>
          <w:p w14:paraId="28766F2C" w14:textId="77777777" w:rsidR="009D023C" w:rsidRPr="00DC6039" w:rsidRDefault="009D023C" w:rsidP="00603F35">
            <w:pPr>
              <w:jc w:val="center"/>
              <w:rPr>
                <w:rFonts w:cstheme="minorHAnsi"/>
                <w:sz w:val="16"/>
                <w:szCs w:val="16"/>
              </w:rPr>
            </w:pPr>
            <w:r w:rsidRPr="00DC6039">
              <w:rPr>
                <w:rFonts w:cstheme="minorHAnsi"/>
                <w:sz w:val="16"/>
                <w:szCs w:val="16"/>
              </w:rPr>
              <w:t>Measles</w:t>
            </w:r>
            <w:r>
              <w:rPr>
                <w:rFonts w:cstheme="minorHAnsi"/>
                <w:sz w:val="16"/>
                <w:szCs w:val="16"/>
              </w:rPr>
              <w:t>-rubella</w:t>
            </w:r>
            <w:r w:rsidRPr="00DC6039">
              <w:rPr>
                <w:rFonts w:cstheme="minorHAnsi"/>
                <w:sz w:val="16"/>
                <w:szCs w:val="16"/>
              </w:rPr>
              <w:t xml:space="preserve"> vaccination, 1</w:t>
            </w:r>
            <w:r w:rsidRPr="00DC6039">
              <w:rPr>
                <w:rFonts w:cstheme="minorHAnsi"/>
                <w:sz w:val="16"/>
                <w:szCs w:val="16"/>
                <w:vertAlign w:val="superscript"/>
              </w:rPr>
              <w:t>st</w:t>
            </w:r>
            <w:r w:rsidRPr="00DC6039">
              <w:rPr>
                <w:rFonts w:cstheme="minorHAnsi"/>
                <w:sz w:val="16"/>
                <w:szCs w:val="16"/>
              </w:rPr>
              <w:t xml:space="preserve"> dose</w:t>
            </w:r>
          </w:p>
        </w:tc>
        <w:tc>
          <w:tcPr>
            <w:tcW w:w="3436" w:type="dxa"/>
            <w:vAlign w:val="center"/>
          </w:tcPr>
          <w:p w14:paraId="6293A786" w14:textId="23407238" w:rsidR="009D023C" w:rsidRDefault="009D023C" w:rsidP="00603F35">
            <w:pPr>
              <w:jc w:val="center"/>
              <w:rPr>
                <w:rFonts w:cstheme="minorHAnsi"/>
                <w:sz w:val="16"/>
                <w:szCs w:val="16"/>
              </w:rPr>
            </w:pPr>
            <w:r>
              <w:rPr>
                <w:rFonts w:cstheme="minorHAnsi"/>
                <w:sz w:val="16"/>
                <w:szCs w:val="16"/>
              </w:rPr>
              <w:t xml:space="preserve">Target </w:t>
            </w:r>
            <w:r w:rsidR="00A60DF6">
              <w:rPr>
                <w:rFonts w:cstheme="minorHAnsi"/>
                <w:sz w:val="16"/>
                <w:szCs w:val="16"/>
              </w:rPr>
              <w:t>intervention</w:t>
            </w:r>
            <w:r>
              <w:rPr>
                <w:rFonts w:cstheme="minorHAnsi"/>
                <w:sz w:val="16"/>
                <w:szCs w:val="16"/>
              </w:rPr>
              <w:t>; data quality assessment</w:t>
            </w:r>
          </w:p>
        </w:tc>
      </w:tr>
      <w:tr w:rsidR="009D023C" w14:paraId="3B5FF2AF" w14:textId="77777777" w:rsidTr="00A60DF6">
        <w:trPr>
          <w:trHeight w:val="227"/>
          <w:jc w:val="center"/>
        </w:trPr>
        <w:tc>
          <w:tcPr>
            <w:tcW w:w="5490" w:type="dxa"/>
            <w:vAlign w:val="center"/>
          </w:tcPr>
          <w:p w14:paraId="5F0B224A" w14:textId="77777777" w:rsidR="009D023C" w:rsidRPr="00DC6039" w:rsidRDefault="009D023C" w:rsidP="00603F35">
            <w:pPr>
              <w:jc w:val="center"/>
              <w:rPr>
                <w:rFonts w:cstheme="minorHAnsi"/>
                <w:sz w:val="16"/>
                <w:szCs w:val="16"/>
              </w:rPr>
            </w:pPr>
            <w:r w:rsidRPr="00DC6039">
              <w:rPr>
                <w:rFonts w:cstheme="minorHAnsi"/>
                <w:sz w:val="16"/>
                <w:szCs w:val="16"/>
              </w:rPr>
              <w:t xml:space="preserve">Diarrhoeal disease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less than 28 days of age</w:t>
            </w:r>
          </w:p>
        </w:tc>
        <w:tc>
          <w:tcPr>
            <w:tcW w:w="3436" w:type="dxa"/>
            <w:vAlign w:val="center"/>
          </w:tcPr>
          <w:p w14:paraId="492F6C70" w14:textId="65F60BF2" w:rsidR="009D023C" w:rsidRDefault="009D023C" w:rsidP="00603F35">
            <w:pPr>
              <w:jc w:val="center"/>
              <w:rPr>
                <w:rFonts w:cstheme="minorHAnsi"/>
                <w:sz w:val="16"/>
                <w:szCs w:val="16"/>
              </w:rPr>
            </w:pPr>
            <w:r>
              <w:rPr>
                <w:rFonts w:cstheme="minorHAnsi"/>
                <w:sz w:val="16"/>
                <w:szCs w:val="16"/>
              </w:rPr>
              <w:t xml:space="preserve">Target </w:t>
            </w:r>
            <w:r w:rsidR="00A60DF6">
              <w:rPr>
                <w:rFonts w:cstheme="minorHAnsi"/>
                <w:sz w:val="16"/>
                <w:szCs w:val="16"/>
              </w:rPr>
              <w:t>intervention</w:t>
            </w:r>
            <w:r>
              <w:rPr>
                <w:rFonts w:cstheme="minorHAnsi"/>
                <w:sz w:val="16"/>
                <w:szCs w:val="16"/>
              </w:rPr>
              <w:t>; data quality assessment</w:t>
            </w:r>
          </w:p>
        </w:tc>
      </w:tr>
      <w:tr w:rsidR="009D023C" w14:paraId="195B52EF" w14:textId="77777777" w:rsidTr="00A60DF6">
        <w:trPr>
          <w:trHeight w:val="227"/>
          <w:jc w:val="center"/>
        </w:trPr>
        <w:tc>
          <w:tcPr>
            <w:tcW w:w="5490" w:type="dxa"/>
            <w:vAlign w:val="center"/>
          </w:tcPr>
          <w:p w14:paraId="6AEDEFED" w14:textId="77777777" w:rsidR="009D023C" w:rsidRPr="00DC6039" w:rsidRDefault="009D023C" w:rsidP="00603F35">
            <w:pPr>
              <w:jc w:val="center"/>
              <w:rPr>
                <w:rFonts w:cstheme="minorHAnsi"/>
                <w:sz w:val="16"/>
                <w:szCs w:val="16"/>
              </w:rPr>
            </w:pPr>
            <w:r w:rsidRPr="00DC6039">
              <w:rPr>
                <w:rFonts w:cstheme="minorHAnsi"/>
                <w:sz w:val="16"/>
                <w:szCs w:val="16"/>
              </w:rPr>
              <w:t xml:space="preserve">Diarrhoeal disease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1-11 months of age</w:t>
            </w:r>
          </w:p>
        </w:tc>
        <w:tc>
          <w:tcPr>
            <w:tcW w:w="3436" w:type="dxa"/>
            <w:vAlign w:val="center"/>
          </w:tcPr>
          <w:p w14:paraId="451A3475" w14:textId="7B66D4AC" w:rsidR="009D023C" w:rsidRDefault="009D023C" w:rsidP="00603F35">
            <w:pPr>
              <w:jc w:val="center"/>
              <w:rPr>
                <w:rFonts w:cstheme="minorHAnsi"/>
                <w:sz w:val="16"/>
                <w:szCs w:val="16"/>
              </w:rPr>
            </w:pPr>
            <w:r>
              <w:rPr>
                <w:rFonts w:cstheme="minorHAnsi"/>
                <w:sz w:val="16"/>
                <w:szCs w:val="16"/>
              </w:rPr>
              <w:t xml:space="preserve">Target </w:t>
            </w:r>
            <w:r w:rsidR="00A60DF6">
              <w:rPr>
                <w:rFonts w:cstheme="minorHAnsi"/>
                <w:sz w:val="16"/>
                <w:szCs w:val="16"/>
              </w:rPr>
              <w:t>intervention</w:t>
            </w:r>
            <w:r>
              <w:rPr>
                <w:rFonts w:cstheme="minorHAnsi"/>
                <w:sz w:val="16"/>
                <w:szCs w:val="16"/>
              </w:rPr>
              <w:t>; data quality assessment</w:t>
            </w:r>
          </w:p>
        </w:tc>
      </w:tr>
      <w:tr w:rsidR="009D023C" w14:paraId="6886FD62" w14:textId="77777777" w:rsidTr="00A60DF6">
        <w:trPr>
          <w:trHeight w:val="227"/>
          <w:jc w:val="center"/>
        </w:trPr>
        <w:tc>
          <w:tcPr>
            <w:tcW w:w="5490" w:type="dxa"/>
            <w:vAlign w:val="center"/>
          </w:tcPr>
          <w:p w14:paraId="5F8959EA" w14:textId="77777777" w:rsidR="009D023C" w:rsidRPr="00DC6039" w:rsidRDefault="009D023C" w:rsidP="00603F35">
            <w:pPr>
              <w:jc w:val="center"/>
              <w:rPr>
                <w:rFonts w:cstheme="minorHAnsi"/>
                <w:sz w:val="16"/>
                <w:szCs w:val="16"/>
              </w:rPr>
            </w:pPr>
            <w:r w:rsidRPr="00DC6039">
              <w:rPr>
                <w:rFonts w:cstheme="minorHAnsi"/>
                <w:sz w:val="16"/>
                <w:szCs w:val="16"/>
              </w:rPr>
              <w:t xml:space="preserve">Diarrhoeal disease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1-4 years of age</w:t>
            </w:r>
          </w:p>
        </w:tc>
        <w:tc>
          <w:tcPr>
            <w:tcW w:w="3436" w:type="dxa"/>
            <w:vAlign w:val="center"/>
          </w:tcPr>
          <w:p w14:paraId="334B3D9A" w14:textId="77777777" w:rsidR="009D023C" w:rsidRDefault="009D023C" w:rsidP="00603F35">
            <w:pPr>
              <w:jc w:val="center"/>
              <w:rPr>
                <w:rFonts w:cstheme="minorHAnsi"/>
                <w:sz w:val="16"/>
                <w:szCs w:val="16"/>
              </w:rPr>
            </w:pPr>
            <w:r>
              <w:rPr>
                <w:rFonts w:cstheme="minorHAnsi"/>
                <w:sz w:val="16"/>
                <w:szCs w:val="16"/>
              </w:rPr>
              <w:t>Data quality assessment</w:t>
            </w:r>
          </w:p>
        </w:tc>
      </w:tr>
      <w:tr w:rsidR="009D023C" w14:paraId="403A80CA" w14:textId="77777777" w:rsidTr="00A60DF6">
        <w:trPr>
          <w:trHeight w:val="227"/>
          <w:jc w:val="center"/>
        </w:trPr>
        <w:tc>
          <w:tcPr>
            <w:tcW w:w="5490" w:type="dxa"/>
            <w:vAlign w:val="center"/>
          </w:tcPr>
          <w:p w14:paraId="1DB37A89" w14:textId="77777777" w:rsidR="009D023C" w:rsidRPr="00DC6039" w:rsidRDefault="009D023C" w:rsidP="00603F35">
            <w:pPr>
              <w:jc w:val="center"/>
              <w:rPr>
                <w:rFonts w:cstheme="minorHAnsi"/>
                <w:sz w:val="16"/>
                <w:szCs w:val="16"/>
              </w:rPr>
            </w:pPr>
            <w:r w:rsidRPr="00DC6039">
              <w:rPr>
                <w:rFonts w:cstheme="minorHAnsi"/>
                <w:sz w:val="16"/>
                <w:szCs w:val="16"/>
              </w:rPr>
              <w:t xml:space="preserve">Diarrhoeal disease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total for all age groups combined</w:t>
            </w:r>
          </w:p>
        </w:tc>
        <w:tc>
          <w:tcPr>
            <w:tcW w:w="3436" w:type="dxa"/>
            <w:vAlign w:val="center"/>
          </w:tcPr>
          <w:p w14:paraId="09709CC2"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297A1D84" w14:textId="77777777" w:rsidTr="00A60DF6">
        <w:trPr>
          <w:trHeight w:val="227"/>
          <w:jc w:val="center"/>
        </w:trPr>
        <w:tc>
          <w:tcPr>
            <w:tcW w:w="5490" w:type="dxa"/>
            <w:vAlign w:val="center"/>
          </w:tcPr>
          <w:p w14:paraId="1F6B95B5"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less than 28 days of age</w:t>
            </w:r>
          </w:p>
        </w:tc>
        <w:tc>
          <w:tcPr>
            <w:tcW w:w="3436" w:type="dxa"/>
            <w:vAlign w:val="center"/>
          </w:tcPr>
          <w:p w14:paraId="7D5B0FCD"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207BDB71" w14:textId="77777777" w:rsidTr="00A60DF6">
        <w:trPr>
          <w:trHeight w:val="227"/>
          <w:jc w:val="center"/>
        </w:trPr>
        <w:tc>
          <w:tcPr>
            <w:tcW w:w="5490" w:type="dxa"/>
            <w:vAlign w:val="center"/>
          </w:tcPr>
          <w:p w14:paraId="4CCB161D"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1-11 months of age</w:t>
            </w:r>
          </w:p>
        </w:tc>
        <w:tc>
          <w:tcPr>
            <w:tcW w:w="3436" w:type="dxa"/>
            <w:vAlign w:val="center"/>
          </w:tcPr>
          <w:p w14:paraId="261C231D"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3B9984C3" w14:textId="77777777" w:rsidTr="00A60DF6">
        <w:trPr>
          <w:trHeight w:val="227"/>
          <w:jc w:val="center"/>
        </w:trPr>
        <w:tc>
          <w:tcPr>
            <w:tcW w:w="5490" w:type="dxa"/>
            <w:vAlign w:val="center"/>
          </w:tcPr>
          <w:p w14:paraId="4A9E319A"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outpatient</w:t>
            </w:r>
            <w:r w:rsidRPr="00DC6039">
              <w:rPr>
                <w:rFonts w:cstheme="minorHAnsi"/>
                <w:sz w:val="16"/>
                <w:szCs w:val="16"/>
              </w:rPr>
              <w:t xml:space="preserve"> </w:t>
            </w:r>
            <w:r>
              <w:rPr>
                <w:rFonts w:cstheme="minorHAnsi"/>
                <w:sz w:val="16"/>
                <w:szCs w:val="16"/>
              </w:rPr>
              <w:t>attendances</w:t>
            </w:r>
            <w:r w:rsidRPr="00DC6039">
              <w:rPr>
                <w:rFonts w:cstheme="minorHAnsi"/>
                <w:sz w:val="16"/>
                <w:szCs w:val="16"/>
              </w:rPr>
              <w:t>: 1-4 years of age</w:t>
            </w:r>
          </w:p>
        </w:tc>
        <w:tc>
          <w:tcPr>
            <w:tcW w:w="3436" w:type="dxa"/>
            <w:vAlign w:val="center"/>
          </w:tcPr>
          <w:p w14:paraId="31E1B996"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575735E4" w14:textId="77777777" w:rsidTr="00A60DF6">
        <w:trPr>
          <w:trHeight w:val="227"/>
          <w:jc w:val="center"/>
        </w:trPr>
        <w:tc>
          <w:tcPr>
            <w:tcW w:w="5490" w:type="dxa"/>
            <w:vAlign w:val="center"/>
          </w:tcPr>
          <w:p w14:paraId="0B86FB71" w14:textId="77777777" w:rsidR="009D023C" w:rsidRPr="00DC6039" w:rsidRDefault="009D023C" w:rsidP="00603F35">
            <w:pPr>
              <w:jc w:val="center"/>
              <w:rPr>
                <w:rFonts w:cstheme="minorHAnsi"/>
                <w:sz w:val="16"/>
                <w:szCs w:val="16"/>
              </w:rPr>
            </w:pPr>
            <w:r w:rsidRPr="009A3590">
              <w:rPr>
                <w:rFonts w:cstheme="minorHAnsi"/>
                <w:sz w:val="16"/>
                <w:szCs w:val="16"/>
              </w:rPr>
              <w:t>All-cause outpatient attendances: total for all age groups combined</w:t>
            </w:r>
          </w:p>
        </w:tc>
        <w:tc>
          <w:tcPr>
            <w:tcW w:w="3436" w:type="dxa"/>
            <w:vAlign w:val="center"/>
          </w:tcPr>
          <w:p w14:paraId="5468E648"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7E9DB81F" w14:textId="77777777" w:rsidTr="00A60DF6">
        <w:trPr>
          <w:trHeight w:val="227"/>
          <w:jc w:val="center"/>
        </w:trPr>
        <w:tc>
          <w:tcPr>
            <w:tcW w:w="5490" w:type="dxa"/>
            <w:vAlign w:val="center"/>
          </w:tcPr>
          <w:p w14:paraId="47BB4E95"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inpatient</w:t>
            </w:r>
            <w:r w:rsidRPr="00DC6039">
              <w:rPr>
                <w:rFonts w:cstheme="minorHAnsi"/>
                <w:sz w:val="16"/>
                <w:szCs w:val="16"/>
              </w:rPr>
              <w:t xml:space="preserve"> admissions: less than 28 days of age</w:t>
            </w:r>
          </w:p>
        </w:tc>
        <w:tc>
          <w:tcPr>
            <w:tcW w:w="3436" w:type="dxa"/>
            <w:vAlign w:val="center"/>
          </w:tcPr>
          <w:p w14:paraId="77C29366"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39AB020D" w14:textId="77777777" w:rsidTr="00A60DF6">
        <w:trPr>
          <w:trHeight w:val="227"/>
          <w:jc w:val="center"/>
        </w:trPr>
        <w:tc>
          <w:tcPr>
            <w:tcW w:w="5490" w:type="dxa"/>
            <w:vAlign w:val="center"/>
          </w:tcPr>
          <w:p w14:paraId="03AD7813"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inpatient</w:t>
            </w:r>
            <w:r w:rsidRPr="00DC6039">
              <w:rPr>
                <w:rFonts w:cstheme="minorHAnsi"/>
                <w:sz w:val="16"/>
                <w:szCs w:val="16"/>
              </w:rPr>
              <w:t xml:space="preserve"> admissions: 1-11 months of age</w:t>
            </w:r>
          </w:p>
        </w:tc>
        <w:tc>
          <w:tcPr>
            <w:tcW w:w="3436" w:type="dxa"/>
            <w:vAlign w:val="center"/>
          </w:tcPr>
          <w:p w14:paraId="30E4194A"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54DC8647" w14:textId="77777777" w:rsidTr="00A60DF6">
        <w:trPr>
          <w:trHeight w:val="227"/>
          <w:jc w:val="center"/>
        </w:trPr>
        <w:tc>
          <w:tcPr>
            <w:tcW w:w="5490" w:type="dxa"/>
            <w:vAlign w:val="center"/>
          </w:tcPr>
          <w:p w14:paraId="707A8237"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inpatient</w:t>
            </w:r>
            <w:r w:rsidRPr="00DC6039">
              <w:rPr>
                <w:rFonts w:cstheme="minorHAnsi"/>
                <w:sz w:val="16"/>
                <w:szCs w:val="16"/>
              </w:rPr>
              <w:t xml:space="preserve"> admissions: 1-4 years of age</w:t>
            </w:r>
          </w:p>
        </w:tc>
        <w:tc>
          <w:tcPr>
            <w:tcW w:w="3436" w:type="dxa"/>
            <w:vAlign w:val="center"/>
          </w:tcPr>
          <w:p w14:paraId="26E25B7D"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18511FBF" w14:textId="77777777" w:rsidTr="00A60DF6">
        <w:trPr>
          <w:trHeight w:val="227"/>
          <w:jc w:val="center"/>
        </w:trPr>
        <w:tc>
          <w:tcPr>
            <w:tcW w:w="5490" w:type="dxa"/>
            <w:vAlign w:val="center"/>
          </w:tcPr>
          <w:p w14:paraId="2B1830A7" w14:textId="77777777" w:rsidR="009D023C" w:rsidRPr="00DC6039" w:rsidRDefault="009D023C" w:rsidP="00603F35">
            <w:pPr>
              <w:jc w:val="center"/>
              <w:rPr>
                <w:rFonts w:cstheme="minorHAnsi"/>
                <w:sz w:val="16"/>
                <w:szCs w:val="16"/>
              </w:rPr>
            </w:pPr>
            <w:r w:rsidRPr="00DC6039">
              <w:rPr>
                <w:rFonts w:cstheme="minorHAnsi"/>
                <w:sz w:val="16"/>
                <w:szCs w:val="16"/>
              </w:rPr>
              <w:t xml:space="preserve">All-cause </w:t>
            </w:r>
            <w:r>
              <w:rPr>
                <w:rFonts w:cstheme="minorHAnsi"/>
                <w:sz w:val="16"/>
                <w:szCs w:val="16"/>
              </w:rPr>
              <w:t>inpatient</w:t>
            </w:r>
            <w:r w:rsidRPr="00DC6039">
              <w:rPr>
                <w:rFonts w:cstheme="minorHAnsi"/>
                <w:sz w:val="16"/>
                <w:szCs w:val="16"/>
              </w:rPr>
              <w:t xml:space="preserve"> admissions: total for all age groups combined</w:t>
            </w:r>
          </w:p>
        </w:tc>
        <w:tc>
          <w:tcPr>
            <w:tcW w:w="3436" w:type="dxa"/>
            <w:vAlign w:val="center"/>
          </w:tcPr>
          <w:p w14:paraId="5A0F4EDB"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3FA6D4DD" w14:textId="77777777" w:rsidTr="00A60DF6">
        <w:trPr>
          <w:trHeight w:val="227"/>
          <w:jc w:val="center"/>
        </w:trPr>
        <w:tc>
          <w:tcPr>
            <w:tcW w:w="5490" w:type="dxa"/>
            <w:vAlign w:val="center"/>
          </w:tcPr>
          <w:p w14:paraId="7B3BA359" w14:textId="77777777" w:rsidR="009D023C" w:rsidRPr="00DC6039" w:rsidRDefault="009D023C" w:rsidP="00603F35">
            <w:pPr>
              <w:jc w:val="center"/>
              <w:rPr>
                <w:rFonts w:cstheme="minorHAnsi"/>
                <w:sz w:val="16"/>
                <w:szCs w:val="16"/>
              </w:rPr>
            </w:pPr>
            <w:r w:rsidRPr="00DC6039">
              <w:rPr>
                <w:rFonts w:cstheme="minorHAnsi"/>
                <w:sz w:val="16"/>
                <w:szCs w:val="16"/>
              </w:rPr>
              <w:t>Antenatal care, 1</w:t>
            </w:r>
            <w:r w:rsidRPr="00DC6039">
              <w:rPr>
                <w:rFonts w:cstheme="minorHAnsi"/>
                <w:sz w:val="16"/>
                <w:szCs w:val="16"/>
                <w:vertAlign w:val="superscript"/>
              </w:rPr>
              <w:t>st</w:t>
            </w:r>
            <w:r w:rsidRPr="00DC6039">
              <w:rPr>
                <w:rFonts w:cstheme="minorHAnsi"/>
                <w:sz w:val="16"/>
                <w:szCs w:val="16"/>
              </w:rPr>
              <w:t xml:space="preserve"> visit</w:t>
            </w:r>
          </w:p>
        </w:tc>
        <w:tc>
          <w:tcPr>
            <w:tcW w:w="3436" w:type="dxa"/>
            <w:vAlign w:val="center"/>
          </w:tcPr>
          <w:p w14:paraId="39F679AE" w14:textId="77777777" w:rsidR="009D023C" w:rsidRPr="00DC6039" w:rsidRDefault="009D023C" w:rsidP="00603F35">
            <w:pPr>
              <w:jc w:val="center"/>
              <w:rPr>
                <w:rFonts w:cstheme="minorHAnsi"/>
                <w:sz w:val="16"/>
                <w:szCs w:val="16"/>
              </w:rPr>
            </w:pPr>
            <w:r w:rsidRPr="00FA0BEC">
              <w:rPr>
                <w:rFonts w:cstheme="minorHAnsi"/>
                <w:sz w:val="16"/>
                <w:szCs w:val="16"/>
              </w:rPr>
              <w:t>Data quality assessment</w:t>
            </w:r>
          </w:p>
        </w:tc>
      </w:tr>
      <w:tr w:rsidR="009D023C" w14:paraId="1D49AA3F" w14:textId="77777777" w:rsidTr="00A60DF6">
        <w:trPr>
          <w:trHeight w:val="227"/>
          <w:jc w:val="center"/>
        </w:trPr>
        <w:tc>
          <w:tcPr>
            <w:tcW w:w="5490" w:type="dxa"/>
            <w:vAlign w:val="center"/>
          </w:tcPr>
          <w:p w14:paraId="7E40F527" w14:textId="77777777" w:rsidR="009D023C" w:rsidRPr="00DC6039" w:rsidRDefault="009D023C" w:rsidP="00603F35">
            <w:pPr>
              <w:jc w:val="center"/>
              <w:rPr>
                <w:rFonts w:cstheme="minorHAnsi"/>
                <w:sz w:val="16"/>
                <w:szCs w:val="16"/>
              </w:rPr>
            </w:pPr>
            <w:r w:rsidRPr="00DC6039">
              <w:rPr>
                <w:rFonts w:cstheme="minorHAnsi"/>
                <w:sz w:val="16"/>
                <w:szCs w:val="16"/>
              </w:rPr>
              <w:t>Antenatal care, at least 4 visits</w:t>
            </w:r>
          </w:p>
        </w:tc>
        <w:tc>
          <w:tcPr>
            <w:tcW w:w="3436" w:type="dxa"/>
            <w:vAlign w:val="center"/>
          </w:tcPr>
          <w:p w14:paraId="1D09D554" w14:textId="77777777" w:rsidR="009D023C" w:rsidRPr="00DC6039" w:rsidRDefault="009D023C" w:rsidP="00603F35">
            <w:pPr>
              <w:jc w:val="center"/>
              <w:rPr>
                <w:rFonts w:cstheme="minorHAnsi"/>
                <w:sz w:val="16"/>
                <w:szCs w:val="16"/>
              </w:rPr>
            </w:pPr>
            <w:r w:rsidRPr="00FA0BEC">
              <w:rPr>
                <w:rFonts w:cstheme="minorHAnsi"/>
                <w:sz w:val="16"/>
                <w:szCs w:val="16"/>
              </w:rPr>
              <w:t>Data quality assessment</w:t>
            </w:r>
          </w:p>
        </w:tc>
      </w:tr>
      <w:tr w:rsidR="009D023C" w14:paraId="2C92E089" w14:textId="77777777" w:rsidTr="00A60DF6">
        <w:trPr>
          <w:trHeight w:val="227"/>
          <w:jc w:val="center"/>
        </w:trPr>
        <w:tc>
          <w:tcPr>
            <w:tcW w:w="5490" w:type="dxa"/>
            <w:vAlign w:val="center"/>
          </w:tcPr>
          <w:p w14:paraId="2E14E53D" w14:textId="77777777" w:rsidR="009D023C" w:rsidRPr="00DC6039" w:rsidRDefault="009D023C" w:rsidP="00603F35">
            <w:pPr>
              <w:jc w:val="center"/>
              <w:rPr>
                <w:rFonts w:cstheme="minorHAnsi"/>
                <w:sz w:val="16"/>
                <w:szCs w:val="16"/>
              </w:rPr>
            </w:pPr>
            <w:r w:rsidRPr="009F289E">
              <w:rPr>
                <w:rFonts w:cstheme="minorHAnsi"/>
                <w:sz w:val="16"/>
                <w:szCs w:val="16"/>
              </w:rPr>
              <w:t xml:space="preserve">Bacillus Calmette-Guerin </w:t>
            </w:r>
            <w:r>
              <w:rPr>
                <w:rFonts w:cstheme="minorHAnsi"/>
                <w:sz w:val="16"/>
                <w:szCs w:val="16"/>
              </w:rPr>
              <w:t>vaccination</w:t>
            </w:r>
          </w:p>
        </w:tc>
        <w:tc>
          <w:tcPr>
            <w:tcW w:w="3436" w:type="dxa"/>
            <w:vAlign w:val="center"/>
          </w:tcPr>
          <w:p w14:paraId="72AB3165"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2EA66D4A" w14:textId="77777777" w:rsidTr="00A60DF6">
        <w:trPr>
          <w:trHeight w:val="227"/>
          <w:jc w:val="center"/>
        </w:trPr>
        <w:tc>
          <w:tcPr>
            <w:tcW w:w="5490" w:type="dxa"/>
            <w:vAlign w:val="center"/>
          </w:tcPr>
          <w:p w14:paraId="19BCB087" w14:textId="77777777" w:rsidR="009D023C" w:rsidRPr="00DC6039" w:rsidRDefault="009D023C" w:rsidP="00603F35">
            <w:pPr>
              <w:jc w:val="center"/>
              <w:rPr>
                <w:rFonts w:cstheme="minorHAnsi"/>
                <w:sz w:val="16"/>
                <w:szCs w:val="16"/>
              </w:rPr>
            </w:pPr>
            <w:r w:rsidRPr="00DC6039">
              <w:rPr>
                <w:rFonts w:cstheme="minorHAnsi"/>
                <w:sz w:val="16"/>
                <w:szCs w:val="16"/>
              </w:rPr>
              <w:t>Caesarean sections</w:t>
            </w:r>
          </w:p>
        </w:tc>
        <w:tc>
          <w:tcPr>
            <w:tcW w:w="3436" w:type="dxa"/>
            <w:vAlign w:val="center"/>
          </w:tcPr>
          <w:p w14:paraId="76CCECD4"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768495A5" w14:textId="77777777" w:rsidTr="00A60DF6">
        <w:trPr>
          <w:trHeight w:val="227"/>
          <w:jc w:val="center"/>
        </w:trPr>
        <w:tc>
          <w:tcPr>
            <w:tcW w:w="5490" w:type="dxa"/>
            <w:vAlign w:val="center"/>
          </w:tcPr>
          <w:p w14:paraId="41BB757E" w14:textId="77777777" w:rsidR="009D023C" w:rsidRPr="00DC6039" w:rsidRDefault="009D023C" w:rsidP="00603F35">
            <w:pPr>
              <w:jc w:val="center"/>
              <w:rPr>
                <w:rFonts w:cstheme="minorHAnsi"/>
                <w:sz w:val="16"/>
                <w:szCs w:val="16"/>
              </w:rPr>
            </w:pPr>
            <w:r w:rsidRPr="00DC6039">
              <w:rPr>
                <w:rFonts w:cstheme="minorHAnsi"/>
                <w:sz w:val="16"/>
                <w:szCs w:val="16"/>
              </w:rPr>
              <w:t>Deliveries in health facilities</w:t>
            </w:r>
          </w:p>
        </w:tc>
        <w:tc>
          <w:tcPr>
            <w:tcW w:w="3436" w:type="dxa"/>
            <w:vAlign w:val="center"/>
          </w:tcPr>
          <w:p w14:paraId="4F9732CC"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2A078047" w14:textId="77777777" w:rsidTr="00A60DF6">
        <w:trPr>
          <w:trHeight w:val="227"/>
          <w:jc w:val="center"/>
        </w:trPr>
        <w:tc>
          <w:tcPr>
            <w:tcW w:w="5490" w:type="dxa"/>
            <w:vAlign w:val="center"/>
          </w:tcPr>
          <w:p w14:paraId="576DDD77" w14:textId="77777777" w:rsidR="009D023C" w:rsidRPr="00DC6039" w:rsidRDefault="009D023C" w:rsidP="00603F35">
            <w:pPr>
              <w:jc w:val="center"/>
              <w:rPr>
                <w:rFonts w:cstheme="minorHAnsi"/>
                <w:sz w:val="16"/>
                <w:szCs w:val="16"/>
              </w:rPr>
            </w:pPr>
            <w:r w:rsidRPr="00DC6039">
              <w:rPr>
                <w:rFonts w:cstheme="minorHAnsi"/>
                <w:sz w:val="16"/>
                <w:szCs w:val="16"/>
              </w:rPr>
              <w:t>Family planning, new visits/acceptors</w:t>
            </w:r>
          </w:p>
        </w:tc>
        <w:tc>
          <w:tcPr>
            <w:tcW w:w="3436" w:type="dxa"/>
            <w:vAlign w:val="center"/>
          </w:tcPr>
          <w:p w14:paraId="2CD60841"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24C8CB19" w14:textId="77777777" w:rsidTr="00A60DF6">
        <w:trPr>
          <w:trHeight w:val="227"/>
          <w:jc w:val="center"/>
        </w:trPr>
        <w:tc>
          <w:tcPr>
            <w:tcW w:w="5490" w:type="dxa"/>
            <w:vAlign w:val="center"/>
          </w:tcPr>
          <w:p w14:paraId="7CD0F563" w14:textId="77777777" w:rsidR="009D023C" w:rsidRPr="00DC6039" w:rsidRDefault="009D023C" w:rsidP="00603F35">
            <w:pPr>
              <w:jc w:val="center"/>
              <w:rPr>
                <w:rFonts w:cstheme="minorHAnsi"/>
                <w:sz w:val="16"/>
                <w:szCs w:val="16"/>
              </w:rPr>
            </w:pPr>
            <w:r w:rsidRPr="00DC6039">
              <w:rPr>
                <w:rFonts w:cstheme="minorHAnsi"/>
                <w:sz w:val="16"/>
                <w:szCs w:val="16"/>
              </w:rPr>
              <w:t>Family planning, revisits</w:t>
            </w:r>
          </w:p>
        </w:tc>
        <w:tc>
          <w:tcPr>
            <w:tcW w:w="3436" w:type="dxa"/>
            <w:vAlign w:val="center"/>
          </w:tcPr>
          <w:p w14:paraId="7762CFBF"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3D8B662A" w14:textId="77777777" w:rsidTr="00A60DF6">
        <w:trPr>
          <w:trHeight w:val="227"/>
          <w:jc w:val="center"/>
        </w:trPr>
        <w:tc>
          <w:tcPr>
            <w:tcW w:w="5490" w:type="dxa"/>
            <w:vAlign w:val="center"/>
          </w:tcPr>
          <w:p w14:paraId="46244989" w14:textId="77777777" w:rsidR="009D023C" w:rsidRPr="00DC6039" w:rsidRDefault="009D023C" w:rsidP="00603F35">
            <w:pPr>
              <w:jc w:val="center"/>
              <w:rPr>
                <w:rFonts w:cstheme="minorHAnsi"/>
                <w:sz w:val="16"/>
                <w:szCs w:val="16"/>
              </w:rPr>
            </w:pPr>
            <w:r w:rsidRPr="005A1BE9">
              <w:rPr>
                <w:rFonts w:cstheme="minorHAnsi"/>
                <w:sz w:val="16"/>
                <w:szCs w:val="16"/>
              </w:rPr>
              <w:t>Intermittent preventive treatment for malaria in infants</w:t>
            </w:r>
            <w:r w:rsidRPr="00DC6039">
              <w:rPr>
                <w:rFonts w:cstheme="minorHAnsi"/>
                <w:sz w:val="16"/>
                <w:szCs w:val="16"/>
              </w:rPr>
              <w:t>, 2</w:t>
            </w:r>
            <w:r w:rsidRPr="00410AE7">
              <w:rPr>
                <w:rFonts w:cstheme="minorHAnsi"/>
                <w:sz w:val="16"/>
                <w:szCs w:val="16"/>
                <w:vertAlign w:val="superscript"/>
              </w:rPr>
              <w:t>nd</w:t>
            </w:r>
            <w:r>
              <w:rPr>
                <w:rFonts w:cstheme="minorHAnsi"/>
                <w:sz w:val="16"/>
                <w:szCs w:val="16"/>
              </w:rPr>
              <w:t xml:space="preserve"> </w:t>
            </w:r>
            <w:r w:rsidRPr="00DC6039">
              <w:rPr>
                <w:rFonts w:cstheme="minorHAnsi"/>
                <w:sz w:val="16"/>
                <w:szCs w:val="16"/>
              </w:rPr>
              <w:t>dose</w:t>
            </w:r>
          </w:p>
        </w:tc>
        <w:tc>
          <w:tcPr>
            <w:tcW w:w="3436" w:type="dxa"/>
            <w:vAlign w:val="center"/>
          </w:tcPr>
          <w:p w14:paraId="7925E33C" w14:textId="77777777" w:rsidR="009D023C" w:rsidRPr="00827323" w:rsidRDefault="009D023C" w:rsidP="00603F35">
            <w:pPr>
              <w:jc w:val="center"/>
              <w:rPr>
                <w:rFonts w:cstheme="minorHAnsi"/>
                <w:sz w:val="16"/>
                <w:szCs w:val="16"/>
              </w:rPr>
            </w:pPr>
            <w:r w:rsidRPr="00FA0BEC">
              <w:rPr>
                <w:rFonts w:cstheme="minorHAnsi"/>
                <w:sz w:val="16"/>
                <w:szCs w:val="16"/>
              </w:rPr>
              <w:t>Data quality assessment</w:t>
            </w:r>
          </w:p>
        </w:tc>
      </w:tr>
      <w:tr w:rsidR="009D023C" w14:paraId="4D8EE658" w14:textId="77777777" w:rsidTr="00A60DF6">
        <w:trPr>
          <w:trHeight w:val="227"/>
          <w:jc w:val="center"/>
        </w:trPr>
        <w:tc>
          <w:tcPr>
            <w:tcW w:w="5490" w:type="dxa"/>
            <w:vAlign w:val="center"/>
          </w:tcPr>
          <w:p w14:paraId="27DB2C5B" w14:textId="77777777" w:rsidR="009D023C" w:rsidRPr="00DC6039" w:rsidRDefault="009D023C" w:rsidP="00603F35">
            <w:pPr>
              <w:jc w:val="center"/>
              <w:rPr>
                <w:rFonts w:cstheme="minorHAnsi"/>
                <w:sz w:val="16"/>
                <w:szCs w:val="16"/>
              </w:rPr>
            </w:pPr>
            <w:r w:rsidRPr="00DC6039">
              <w:rPr>
                <w:rFonts w:cstheme="minorHAnsi"/>
                <w:sz w:val="16"/>
                <w:szCs w:val="16"/>
              </w:rPr>
              <w:t>Postnatal care within 48 hours after delivery</w:t>
            </w:r>
          </w:p>
        </w:tc>
        <w:tc>
          <w:tcPr>
            <w:tcW w:w="3436" w:type="dxa"/>
            <w:vAlign w:val="center"/>
          </w:tcPr>
          <w:p w14:paraId="1E416365" w14:textId="77777777" w:rsidR="009D023C" w:rsidRPr="00DC6039" w:rsidRDefault="009D023C" w:rsidP="00603F35">
            <w:pPr>
              <w:jc w:val="center"/>
              <w:rPr>
                <w:rFonts w:cstheme="minorHAnsi"/>
                <w:sz w:val="16"/>
                <w:szCs w:val="16"/>
              </w:rPr>
            </w:pPr>
            <w:r w:rsidRPr="00FA0BEC">
              <w:rPr>
                <w:rFonts w:cstheme="minorHAnsi"/>
                <w:sz w:val="16"/>
                <w:szCs w:val="16"/>
              </w:rPr>
              <w:t>Data quality assessment</w:t>
            </w:r>
          </w:p>
        </w:tc>
      </w:tr>
      <w:tr w:rsidR="009D023C" w14:paraId="5CDB19A5" w14:textId="77777777" w:rsidTr="00A60DF6">
        <w:trPr>
          <w:trHeight w:val="227"/>
          <w:jc w:val="center"/>
        </w:trPr>
        <w:tc>
          <w:tcPr>
            <w:tcW w:w="5490" w:type="dxa"/>
            <w:vAlign w:val="center"/>
          </w:tcPr>
          <w:p w14:paraId="7E2790D6" w14:textId="77777777" w:rsidR="009D023C" w:rsidRPr="00DC6039" w:rsidRDefault="009D023C" w:rsidP="00603F35">
            <w:pPr>
              <w:jc w:val="center"/>
              <w:rPr>
                <w:rFonts w:cstheme="minorHAnsi"/>
                <w:sz w:val="16"/>
                <w:szCs w:val="16"/>
              </w:rPr>
            </w:pPr>
            <w:r w:rsidRPr="00DC6039">
              <w:rPr>
                <w:rFonts w:cstheme="minorHAnsi"/>
                <w:sz w:val="16"/>
                <w:szCs w:val="16"/>
              </w:rPr>
              <w:t>Stillbirths (fresh)</w:t>
            </w:r>
          </w:p>
        </w:tc>
        <w:tc>
          <w:tcPr>
            <w:tcW w:w="3436" w:type="dxa"/>
            <w:vAlign w:val="center"/>
          </w:tcPr>
          <w:p w14:paraId="4EEC5DE6"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2F57858C" w14:textId="77777777" w:rsidTr="00A60DF6">
        <w:trPr>
          <w:trHeight w:val="227"/>
          <w:jc w:val="center"/>
        </w:trPr>
        <w:tc>
          <w:tcPr>
            <w:tcW w:w="5490" w:type="dxa"/>
            <w:vAlign w:val="center"/>
          </w:tcPr>
          <w:p w14:paraId="5C73A7A8" w14:textId="77777777" w:rsidR="009D023C" w:rsidRPr="00DC6039" w:rsidRDefault="009D023C" w:rsidP="00603F35">
            <w:pPr>
              <w:jc w:val="center"/>
              <w:rPr>
                <w:rFonts w:cstheme="minorHAnsi"/>
                <w:sz w:val="16"/>
                <w:szCs w:val="16"/>
              </w:rPr>
            </w:pPr>
            <w:r w:rsidRPr="00DC6039">
              <w:rPr>
                <w:rFonts w:cstheme="minorHAnsi"/>
                <w:sz w:val="16"/>
                <w:szCs w:val="16"/>
              </w:rPr>
              <w:t>Stillbirths (macerated)</w:t>
            </w:r>
          </w:p>
        </w:tc>
        <w:tc>
          <w:tcPr>
            <w:tcW w:w="3436" w:type="dxa"/>
            <w:vAlign w:val="center"/>
          </w:tcPr>
          <w:p w14:paraId="5BF3B444" w14:textId="77777777" w:rsidR="009D023C" w:rsidRDefault="009D023C" w:rsidP="00603F35">
            <w:pPr>
              <w:jc w:val="center"/>
              <w:rPr>
                <w:rFonts w:cstheme="minorHAnsi"/>
                <w:sz w:val="16"/>
                <w:szCs w:val="16"/>
              </w:rPr>
            </w:pPr>
            <w:r w:rsidRPr="00FA0BEC">
              <w:rPr>
                <w:rFonts w:cstheme="minorHAnsi"/>
                <w:sz w:val="16"/>
                <w:szCs w:val="16"/>
              </w:rPr>
              <w:t>Data quality assessment</w:t>
            </w:r>
          </w:p>
        </w:tc>
      </w:tr>
      <w:tr w:rsidR="009D023C" w14:paraId="26542A91" w14:textId="77777777" w:rsidTr="00A60DF6">
        <w:trPr>
          <w:trHeight w:val="227"/>
          <w:jc w:val="center"/>
        </w:trPr>
        <w:tc>
          <w:tcPr>
            <w:tcW w:w="5490" w:type="dxa"/>
            <w:vAlign w:val="center"/>
          </w:tcPr>
          <w:p w14:paraId="4BAB1477" w14:textId="77777777" w:rsidR="009D023C" w:rsidRPr="00DC6039" w:rsidRDefault="009D023C" w:rsidP="00603F35">
            <w:pPr>
              <w:jc w:val="center"/>
              <w:rPr>
                <w:rFonts w:cstheme="minorHAnsi"/>
                <w:sz w:val="16"/>
                <w:szCs w:val="16"/>
              </w:rPr>
            </w:pPr>
            <w:r w:rsidRPr="00DC6039">
              <w:rPr>
                <w:rFonts w:cstheme="minorHAnsi"/>
                <w:sz w:val="16"/>
                <w:szCs w:val="16"/>
              </w:rPr>
              <w:t>Total number of deaths in health facilities amongst children under 5 years of age</w:t>
            </w:r>
          </w:p>
        </w:tc>
        <w:tc>
          <w:tcPr>
            <w:tcW w:w="3436" w:type="dxa"/>
            <w:vAlign w:val="center"/>
          </w:tcPr>
          <w:p w14:paraId="7D3CF371" w14:textId="77777777" w:rsidR="009D023C" w:rsidRPr="00DC6039" w:rsidRDefault="009D023C" w:rsidP="00603F35">
            <w:pPr>
              <w:jc w:val="center"/>
              <w:rPr>
                <w:rFonts w:cstheme="minorHAnsi"/>
                <w:sz w:val="16"/>
                <w:szCs w:val="16"/>
              </w:rPr>
            </w:pPr>
            <w:r w:rsidRPr="00FA0BEC">
              <w:rPr>
                <w:rFonts w:cstheme="minorHAnsi"/>
                <w:sz w:val="16"/>
                <w:szCs w:val="16"/>
              </w:rPr>
              <w:t>Data quality assessment</w:t>
            </w:r>
          </w:p>
        </w:tc>
      </w:tr>
      <w:tr w:rsidR="009D023C" w14:paraId="0F8D9D22" w14:textId="77777777" w:rsidTr="00A60DF6">
        <w:trPr>
          <w:trHeight w:val="227"/>
          <w:jc w:val="center"/>
        </w:trPr>
        <w:tc>
          <w:tcPr>
            <w:tcW w:w="5490" w:type="dxa"/>
            <w:vAlign w:val="center"/>
          </w:tcPr>
          <w:p w14:paraId="05F1C18A" w14:textId="77777777" w:rsidR="009D023C" w:rsidRPr="00DC6039" w:rsidRDefault="009D023C" w:rsidP="00603F35">
            <w:pPr>
              <w:jc w:val="center"/>
              <w:rPr>
                <w:rFonts w:cstheme="minorHAnsi"/>
                <w:sz w:val="16"/>
                <w:szCs w:val="16"/>
              </w:rPr>
            </w:pPr>
            <w:r w:rsidRPr="00DC6039">
              <w:rPr>
                <w:rFonts w:cstheme="minorHAnsi"/>
                <w:sz w:val="16"/>
                <w:szCs w:val="16"/>
              </w:rPr>
              <w:t>Total number of maternal deaths in health facilities</w:t>
            </w:r>
          </w:p>
        </w:tc>
        <w:tc>
          <w:tcPr>
            <w:tcW w:w="3436" w:type="dxa"/>
            <w:vAlign w:val="center"/>
          </w:tcPr>
          <w:p w14:paraId="269A7BD7" w14:textId="77777777" w:rsidR="009D023C" w:rsidRPr="00DC6039" w:rsidRDefault="009D023C" w:rsidP="00603F35">
            <w:pPr>
              <w:jc w:val="center"/>
              <w:rPr>
                <w:rFonts w:cstheme="minorHAnsi"/>
                <w:sz w:val="16"/>
                <w:szCs w:val="16"/>
              </w:rPr>
            </w:pPr>
            <w:r w:rsidRPr="00FA0BEC">
              <w:rPr>
                <w:rFonts w:cstheme="minorHAnsi"/>
                <w:sz w:val="16"/>
                <w:szCs w:val="16"/>
              </w:rPr>
              <w:t>Data quality assessment</w:t>
            </w:r>
          </w:p>
        </w:tc>
      </w:tr>
    </w:tbl>
    <w:p w14:paraId="568F0E0F" w14:textId="77777777" w:rsidR="00CB09CD" w:rsidRDefault="00CB09CD" w:rsidP="001324E3">
      <w:pPr>
        <w:spacing w:before="100" w:after="100"/>
        <w:jc w:val="both"/>
        <w:rPr>
          <w:sz w:val="20"/>
          <w:szCs w:val="20"/>
        </w:rPr>
      </w:pPr>
    </w:p>
    <w:p w14:paraId="6967055B" w14:textId="2774BABD" w:rsidR="001324E3" w:rsidRDefault="00C00BD7" w:rsidP="001324E3">
      <w:pPr>
        <w:spacing w:before="100" w:after="100"/>
        <w:jc w:val="both"/>
        <w:rPr>
          <w:sz w:val="20"/>
          <w:szCs w:val="20"/>
        </w:rPr>
      </w:pPr>
      <w:r>
        <w:rPr>
          <w:sz w:val="20"/>
          <w:szCs w:val="20"/>
        </w:rPr>
        <w:t>Completeness of reporting</w:t>
      </w:r>
      <w:r w:rsidR="001324E3">
        <w:rPr>
          <w:sz w:val="20"/>
          <w:szCs w:val="20"/>
        </w:rPr>
        <w:t xml:space="preserve"> was checked by </w:t>
      </w:r>
      <w:r w:rsidR="001324E3" w:rsidRPr="00910020">
        <w:rPr>
          <w:sz w:val="20"/>
          <w:szCs w:val="20"/>
        </w:rPr>
        <w:t>comparin</w:t>
      </w:r>
      <w:r w:rsidR="001324E3">
        <w:rPr>
          <w:sz w:val="20"/>
          <w:szCs w:val="20"/>
        </w:rPr>
        <w:t>g</w:t>
      </w:r>
      <w:r w:rsidR="001324E3" w:rsidRPr="00910020">
        <w:rPr>
          <w:sz w:val="20"/>
          <w:szCs w:val="20"/>
        </w:rPr>
        <w:t xml:space="preserve"> the </w:t>
      </w:r>
      <w:r w:rsidR="001324E3" w:rsidRPr="003B72D0">
        <w:rPr>
          <w:sz w:val="20"/>
          <w:szCs w:val="20"/>
        </w:rPr>
        <w:t>expected</w:t>
      </w:r>
      <w:r w:rsidR="001324E3" w:rsidRPr="00910020">
        <w:rPr>
          <w:sz w:val="20"/>
          <w:szCs w:val="20"/>
        </w:rPr>
        <w:t xml:space="preserve"> </w:t>
      </w:r>
      <w:r w:rsidR="001324E3">
        <w:rPr>
          <w:sz w:val="20"/>
          <w:szCs w:val="20"/>
        </w:rPr>
        <w:t>and</w:t>
      </w:r>
      <w:r w:rsidR="001324E3" w:rsidRPr="00910020">
        <w:rPr>
          <w:sz w:val="20"/>
          <w:szCs w:val="20"/>
        </w:rPr>
        <w:t xml:space="preserve"> </w:t>
      </w:r>
      <w:r w:rsidR="001324E3">
        <w:rPr>
          <w:sz w:val="20"/>
          <w:szCs w:val="20"/>
        </w:rPr>
        <w:t>actual</w:t>
      </w:r>
      <w:r w:rsidR="001324E3" w:rsidRPr="00910020">
        <w:rPr>
          <w:sz w:val="20"/>
          <w:szCs w:val="20"/>
        </w:rPr>
        <w:t xml:space="preserve"> number </w:t>
      </w:r>
      <w:r w:rsidR="001324E3">
        <w:rPr>
          <w:sz w:val="20"/>
          <w:szCs w:val="20"/>
        </w:rPr>
        <w:t>of</w:t>
      </w:r>
      <w:r w:rsidR="001324E3" w:rsidRPr="00E63272">
        <w:rPr>
          <w:sz w:val="20"/>
          <w:szCs w:val="20"/>
        </w:rPr>
        <w:t xml:space="preserve"> </w:t>
      </w:r>
      <w:r w:rsidR="001324E3">
        <w:rPr>
          <w:sz w:val="20"/>
          <w:szCs w:val="20"/>
        </w:rPr>
        <w:t>reports submitted to DHIMS2</w:t>
      </w:r>
      <w:r w:rsidR="00F00522">
        <w:rPr>
          <w:sz w:val="20"/>
          <w:szCs w:val="20"/>
        </w:rPr>
        <w:t xml:space="preserve">. </w:t>
      </w:r>
      <w:r w:rsidR="00AD4159">
        <w:rPr>
          <w:sz w:val="20"/>
          <w:szCs w:val="20"/>
        </w:rPr>
        <w:t xml:space="preserve">In respect of the latter, binary flags were created for each </w:t>
      </w:r>
      <w:r w:rsidR="00783768">
        <w:rPr>
          <w:sz w:val="20"/>
          <w:szCs w:val="20"/>
        </w:rPr>
        <w:t xml:space="preserve">administrative </w:t>
      </w:r>
      <w:r w:rsidR="00AD4159">
        <w:rPr>
          <w:sz w:val="20"/>
          <w:szCs w:val="20"/>
        </w:rPr>
        <w:t>unit/</w:t>
      </w:r>
      <w:r w:rsidR="00AD4159">
        <w:rPr>
          <w:rFonts w:eastAsiaTheme="minorEastAsia"/>
          <w:sz w:val="20"/>
          <w:szCs w:val="20"/>
        </w:rPr>
        <w:t>service type/month combination to indicate whether</w:t>
      </w:r>
      <w:r w:rsidR="00AD4159" w:rsidRPr="00AD4159">
        <w:rPr>
          <w:rFonts w:eastAsiaTheme="minorEastAsia"/>
          <w:sz w:val="20"/>
          <w:szCs w:val="20"/>
        </w:rPr>
        <w:t xml:space="preserve"> </w:t>
      </w:r>
      <w:r w:rsidR="004D5A2F">
        <w:rPr>
          <w:rFonts w:eastAsiaTheme="minorEastAsia"/>
          <w:sz w:val="20"/>
          <w:szCs w:val="20"/>
        </w:rPr>
        <w:t xml:space="preserve">a report of </w:t>
      </w:r>
      <w:r w:rsidR="00AD4159">
        <w:rPr>
          <w:rFonts w:eastAsiaTheme="minorEastAsia"/>
          <w:sz w:val="20"/>
          <w:szCs w:val="20"/>
        </w:rPr>
        <w:t xml:space="preserve">at least one service event had been </w:t>
      </w:r>
      <w:r w:rsidR="004D5A2F">
        <w:rPr>
          <w:rFonts w:eastAsiaTheme="minorEastAsia"/>
          <w:sz w:val="20"/>
          <w:szCs w:val="20"/>
        </w:rPr>
        <w:t>submitted</w:t>
      </w:r>
      <w:r w:rsidR="00AD4159" w:rsidRPr="00AD4159">
        <w:rPr>
          <w:rFonts w:eastAsiaTheme="minorEastAsia"/>
          <w:sz w:val="20"/>
          <w:szCs w:val="20"/>
        </w:rPr>
        <w:t xml:space="preserve"> </w:t>
      </w:r>
      <w:r w:rsidR="00AD4159">
        <w:rPr>
          <w:rFonts w:eastAsiaTheme="minorEastAsia"/>
          <w:sz w:val="20"/>
          <w:szCs w:val="20"/>
        </w:rPr>
        <w:t>to DHIMS2</w:t>
      </w:r>
      <w:r w:rsidR="001454C3">
        <w:rPr>
          <w:rFonts w:eastAsiaTheme="minorEastAsia"/>
          <w:sz w:val="20"/>
          <w:szCs w:val="20"/>
        </w:rPr>
        <w:t xml:space="preserve">. </w:t>
      </w:r>
      <w:r w:rsidR="00F1255F">
        <w:rPr>
          <w:rFonts w:eastAsiaTheme="minorEastAsia"/>
          <w:sz w:val="20"/>
          <w:szCs w:val="20"/>
        </w:rPr>
        <w:t xml:space="preserve">Correctly </w:t>
      </w:r>
      <w:r w:rsidR="001454C3">
        <w:rPr>
          <w:rFonts w:eastAsiaTheme="minorEastAsia"/>
          <w:sz w:val="20"/>
          <w:szCs w:val="20"/>
        </w:rPr>
        <w:t>distinguish</w:t>
      </w:r>
      <w:r w:rsidR="00F1255F">
        <w:rPr>
          <w:rFonts w:eastAsiaTheme="minorEastAsia"/>
          <w:sz w:val="20"/>
          <w:szCs w:val="20"/>
        </w:rPr>
        <w:t>ing</w:t>
      </w:r>
      <w:r w:rsidR="001454C3">
        <w:rPr>
          <w:rFonts w:eastAsiaTheme="minorEastAsia"/>
          <w:sz w:val="20"/>
          <w:szCs w:val="20"/>
        </w:rPr>
        <w:t xml:space="preserve"> </w:t>
      </w:r>
      <w:r w:rsidR="006F362A">
        <w:rPr>
          <w:rFonts w:eastAsiaTheme="minorEastAsia"/>
          <w:sz w:val="20"/>
          <w:szCs w:val="20"/>
        </w:rPr>
        <w:t xml:space="preserve">missing </w:t>
      </w:r>
      <w:r w:rsidR="001454C3">
        <w:rPr>
          <w:rFonts w:eastAsiaTheme="minorEastAsia"/>
          <w:sz w:val="20"/>
          <w:szCs w:val="20"/>
        </w:rPr>
        <w:t xml:space="preserve">and zero value reports </w:t>
      </w:r>
      <w:r w:rsidR="0066185F">
        <w:rPr>
          <w:rFonts w:eastAsiaTheme="minorEastAsia"/>
          <w:sz w:val="20"/>
          <w:szCs w:val="20"/>
        </w:rPr>
        <w:t xml:space="preserve">is a </w:t>
      </w:r>
      <w:r w:rsidR="006F362A">
        <w:rPr>
          <w:rFonts w:eastAsiaTheme="minorEastAsia"/>
          <w:sz w:val="20"/>
          <w:szCs w:val="20"/>
        </w:rPr>
        <w:t>recognised</w:t>
      </w:r>
      <w:r w:rsidR="0066185F">
        <w:rPr>
          <w:rFonts w:eastAsiaTheme="minorEastAsia"/>
          <w:sz w:val="20"/>
          <w:szCs w:val="20"/>
        </w:rPr>
        <w:t xml:space="preserve"> issue when working with data extracted from DHIS2 </w:t>
      </w:r>
      <w:r w:rsidR="008A4C34">
        <w:rPr>
          <w:rFonts w:eastAsiaTheme="minorEastAsia"/>
          <w:sz w:val="20"/>
          <w:szCs w:val="20"/>
        </w:rPr>
        <w:fldChar w:fldCharType="begin">
          <w:fldData xml:space="preserve">PEVuZE5vdGU+PENpdGU+PEF1dGhvcj5GYXJuaGFtPC9BdXRob3I+PFllYXI+MjAyMzwvWWVhcj48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</w:fldData>
        </w:fldChar>
      </w:r>
      <w:r w:rsidR="006E46C0">
        <w:rPr>
          <w:rFonts w:eastAsiaTheme="minorEastAsia"/>
          <w:sz w:val="20"/>
          <w:szCs w:val="20"/>
        </w:rPr>
        <w:instrText xml:space="preserve"> ADDIN EN.CITE </w:instrText>
      </w:r>
      <w:r w:rsidR="006E46C0">
        <w:rPr>
          <w:rFonts w:eastAsiaTheme="minorEastAsia"/>
          <w:sz w:val="20"/>
          <w:szCs w:val="20"/>
        </w:rPr>
        <w:fldChar w:fldCharType="begin">
          <w:fldData xml:space="preserve">PEVuZE5vdGU+PENpdGU+PEF1dGhvcj5GYXJuaGFtPC9BdXRob3I+PFllYXI+MjAyMzwvWWVhcj48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</w:fldData>
        </w:fldChar>
      </w:r>
      <w:r w:rsidR="006E46C0">
        <w:rPr>
          <w:rFonts w:eastAsiaTheme="minorEastAsia"/>
          <w:sz w:val="20"/>
          <w:szCs w:val="20"/>
        </w:rPr>
        <w:instrText xml:space="preserve"> ADDIN EN.CITE.DATA </w:instrText>
      </w:r>
      <w:r w:rsidR="006E46C0">
        <w:rPr>
          <w:rFonts w:eastAsiaTheme="minorEastAsia"/>
          <w:sz w:val="20"/>
          <w:szCs w:val="20"/>
        </w:rPr>
      </w:r>
      <w:r w:rsidR="006E46C0">
        <w:rPr>
          <w:rFonts w:eastAsiaTheme="minorEastAsia"/>
          <w:sz w:val="20"/>
          <w:szCs w:val="20"/>
        </w:rPr>
        <w:fldChar w:fldCharType="end"/>
      </w:r>
      <w:r w:rsidR="008A4C34">
        <w:rPr>
          <w:rFonts w:eastAsiaTheme="minorEastAsia"/>
          <w:sz w:val="20"/>
          <w:szCs w:val="20"/>
        </w:rPr>
      </w:r>
      <w:r w:rsidR="008A4C34">
        <w:rPr>
          <w:rFonts w:eastAsiaTheme="minorEastAsia"/>
          <w:sz w:val="20"/>
          <w:szCs w:val="20"/>
        </w:rPr>
        <w:fldChar w:fldCharType="separate"/>
      </w:r>
      <w:r w:rsidR="006E46C0">
        <w:rPr>
          <w:rFonts w:eastAsiaTheme="minorEastAsia"/>
          <w:noProof/>
          <w:sz w:val="20"/>
          <w:szCs w:val="20"/>
        </w:rPr>
        <w:t>[6]</w:t>
      </w:r>
      <w:r w:rsidR="008A4C34">
        <w:rPr>
          <w:rFonts w:eastAsiaTheme="minorEastAsia"/>
          <w:sz w:val="20"/>
          <w:szCs w:val="20"/>
        </w:rPr>
        <w:fldChar w:fldCharType="end"/>
      </w:r>
      <w:r w:rsidR="0066185F">
        <w:rPr>
          <w:rFonts w:eastAsiaTheme="minorEastAsia"/>
          <w:sz w:val="20"/>
          <w:szCs w:val="20"/>
        </w:rPr>
        <w:t xml:space="preserve">, and </w:t>
      </w:r>
      <w:r w:rsidR="00001C6A">
        <w:rPr>
          <w:rFonts w:eastAsiaTheme="minorEastAsia"/>
          <w:sz w:val="20"/>
          <w:szCs w:val="20"/>
        </w:rPr>
        <w:t xml:space="preserve">was addressed here as a necessary </w:t>
      </w:r>
      <w:r w:rsidR="00202611">
        <w:rPr>
          <w:rFonts w:eastAsiaTheme="minorEastAsia"/>
          <w:sz w:val="20"/>
          <w:szCs w:val="20"/>
        </w:rPr>
        <w:t>preliminary step</w:t>
      </w:r>
      <w:r w:rsidR="00001C6A">
        <w:rPr>
          <w:rFonts w:eastAsiaTheme="minorEastAsia"/>
          <w:sz w:val="20"/>
          <w:szCs w:val="20"/>
        </w:rPr>
        <w:t xml:space="preserve"> to </w:t>
      </w:r>
      <w:r w:rsidR="00FA4325">
        <w:rPr>
          <w:rFonts w:eastAsiaTheme="minorEastAsia"/>
          <w:sz w:val="20"/>
          <w:szCs w:val="20"/>
        </w:rPr>
        <w:t xml:space="preserve">implementing </w:t>
      </w:r>
      <w:r w:rsidR="0066185F">
        <w:rPr>
          <w:rFonts w:eastAsiaTheme="minorEastAsia"/>
          <w:sz w:val="20"/>
          <w:szCs w:val="20"/>
        </w:rPr>
        <w:t xml:space="preserve">the </w:t>
      </w:r>
      <w:r w:rsidR="00066B39">
        <w:rPr>
          <w:rFonts w:eastAsiaTheme="minorEastAsia"/>
          <w:sz w:val="20"/>
          <w:szCs w:val="20"/>
        </w:rPr>
        <w:t xml:space="preserve">reporting completeness check. </w:t>
      </w:r>
      <w:r w:rsidR="00F1255F">
        <w:rPr>
          <w:rFonts w:eastAsiaTheme="minorEastAsia"/>
          <w:sz w:val="20"/>
          <w:szCs w:val="20"/>
        </w:rPr>
        <w:t>In th</w:t>
      </w:r>
      <w:r w:rsidR="00792999">
        <w:rPr>
          <w:rFonts w:eastAsiaTheme="minorEastAsia"/>
          <w:sz w:val="20"/>
          <w:szCs w:val="20"/>
        </w:rPr>
        <w:t>is</w:t>
      </w:r>
      <w:r w:rsidR="00F1255F">
        <w:rPr>
          <w:rFonts w:eastAsiaTheme="minorEastAsia"/>
          <w:sz w:val="20"/>
          <w:szCs w:val="20"/>
        </w:rPr>
        <w:t xml:space="preserve"> case</w:t>
      </w:r>
      <w:r w:rsidR="00066B39">
        <w:rPr>
          <w:rFonts w:eastAsiaTheme="minorEastAsia"/>
          <w:sz w:val="20"/>
          <w:szCs w:val="20"/>
        </w:rPr>
        <w:t xml:space="preserve">, the validity of null values (which may </w:t>
      </w:r>
      <w:r w:rsidR="00E50E8E">
        <w:rPr>
          <w:rFonts w:eastAsiaTheme="minorEastAsia"/>
          <w:sz w:val="20"/>
          <w:szCs w:val="20"/>
        </w:rPr>
        <w:t xml:space="preserve">equally </w:t>
      </w:r>
      <w:r w:rsidR="00066B39">
        <w:rPr>
          <w:rFonts w:eastAsiaTheme="minorEastAsia"/>
          <w:sz w:val="20"/>
          <w:szCs w:val="20"/>
        </w:rPr>
        <w:t xml:space="preserve">indicate that </w:t>
      </w:r>
      <w:r w:rsidR="004352EA">
        <w:rPr>
          <w:rFonts w:eastAsiaTheme="minorEastAsia"/>
          <w:sz w:val="20"/>
          <w:szCs w:val="20"/>
        </w:rPr>
        <w:t>no report had been submitted</w:t>
      </w:r>
      <w:r w:rsidR="004352EA" w:rsidRPr="004352EA">
        <w:rPr>
          <w:rFonts w:eastAsiaTheme="minorEastAsia"/>
          <w:sz w:val="20"/>
          <w:szCs w:val="20"/>
        </w:rPr>
        <w:t xml:space="preserve"> or</w:t>
      </w:r>
      <w:r w:rsidR="004352EA">
        <w:rPr>
          <w:rFonts w:eastAsiaTheme="minorEastAsia"/>
          <w:sz w:val="20"/>
          <w:szCs w:val="20"/>
        </w:rPr>
        <w:t xml:space="preserve"> that </w:t>
      </w:r>
      <w:r w:rsidR="00066B39">
        <w:rPr>
          <w:rFonts w:eastAsiaTheme="minorEastAsia"/>
          <w:sz w:val="20"/>
          <w:szCs w:val="20"/>
        </w:rPr>
        <w:t xml:space="preserve">no service events had taken place) was verified by comparison with the </w:t>
      </w:r>
      <w:r w:rsidR="00A21B50">
        <w:rPr>
          <w:rFonts w:eastAsiaTheme="minorEastAsia"/>
          <w:sz w:val="20"/>
          <w:szCs w:val="20"/>
        </w:rPr>
        <w:t xml:space="preserve">number of all-ages </w:t>
      </w:r>
      <w:r w:rsidR="00297F12">
        <w:rPr>
          <w:rFonts w:eastAsiaTheme="minorEastAsia"/>
          <w:sz w:val="20"/>
          <w:szCs w:val="20"/>
        </w:rPr>
        <w:t xml:space="preserve">and all-cause </w:t>
      </w:r>
      <w:r w:rsidR="00A21B50">
        <w:rPr>
          <w:rFonts w:eastAsiaTheme="minorEastAsia"/>
          <w:sz w:val="20"/>
          <w:szCs w:val="20"/>
        </w:rPr>
        <w:t xml:space="preserve">outpatient service events reported to </w:t>
      </w:r>
      <w:r w:rsidR="00066B39">
        <w:rPr>
          <w:rFonts w:eastAsiaTheme="minorEastAsia"/>
          <w:sz w:val="20"/>
          <w:szCs w:val="20"/>
        </w:rPr>
        <w:t xml:space="preserve">DHIMS2: in cases where at least one outpatient event had occurred but a null value was reported for a given service type with the same </w:t>
      </w:r>
      <w:r w:rsidR="00783768">
        <w:rPr>
          <w:sz w:val="20"/>
          <w:szCs w:val="20"/>
        </w:rPr>
        <w:t xml:space="preserve">administrative </w:t>
      </w:r>
      <w:r w:rsidR="004D5A2F">
        <w:rPr>
          <w:sz w:val="20"/>
          <w:szCs w:val="20"/>
        </w:rPr>
        <w:t>unit</w:t>
      </w:r>
      <w:r w:rsidR="00066B39">
        <w:rPr>
          <w:rFonts w:eastAsiaTheme="minorEastAsia"/>
          <w:sz w:val="20"/>
          <w:szCs w:val="20"/>
        </w:rPr>
        <w:t>/month combination, the binary flag was set to indicate that a valid</w:t>
      </w:r>
      <w:r w:rsidR="00792999">
        <w:rPr>
          <w:rFonts w:eastAsiaTheme="minorEastAsia"/>
          <w:sz w:val="20"/>
          <w:szCs w:val="20"/>
        </w:rPr>
        <w:t>,</w:t>
      </w:r>
      <w:r w:rsidR="00066B39">
        <w:rPr>
          <w:rFonts w:eastAsiaTheme="minorEastAsia"/>
          <w:sz w:val="20"/>
          <w:szCs w:val="20"/>
        </w:rPr>
        <w:t xml:space="preserve"> zero</w:t>
      </w:r>
      <w:r w:rsidR="00790512">
        <w:rPr>
          <w:rFonts w:eastAsiaTheme="minorEastAsia"/>
          <w:sz w:val="20"/>
          <w:szCs w:val="20"/>
        </w:rPr>
        <w:t xml:space="preserve"> value</w:t>
      </w:r>
      <w:r w:rsidR="00066B39">
        <w:rPr>
          <w:rFonts w:eastAsiaTheme="minorEastAsia"/>
          <w:sz w:val="20"/>
          <w:szCs w:val="20"/>
        </w:rPr>
        <w:t xml:space="preserve"> report had been submitted.</w:t>
      </w:r>
      <w:r w:rsidR="006438C1">
        <w:rPr>
          <w:rFonts w:eastAsiaTheme="minorEastAsia"/>
          <w:sz w:val="20"/>
          <w:szCs w:val="20"/>
        </w:rPr>
        <w:t xml:space="preserve"> </w:t>
      </w:r>
      <w:r w:rsidR="00AB33BC">
        <w:rPr>
          <w:rFonts w:eastAsiaTheme="minorEastAsia"/>
          <w:sz w:val="20"/>
          <w:szCs w:val="20"/>
        </w:rPr>
        <w:t>Binary flags for each service type were aggregated to calculate annual rate</w:t>
      </w:r>
      <w:r w:rsidR="00CC61C1">
        <w:rPr>
          <w:rFonts w:eastAsiaTheme="minorEastAsia"/>
          <w:sz w:val="20"/>
          <w:szCs w:val="20"/>
        </w:rPr>
        <w:t>s</w:t>
      </w:r>
      <w:r w:rsidR="00AB33BC">
        <w:rPr>
          <w:rFonts w:eastAsiaTheme="minorEastAsia"/>
          <w:sz w:val="20"/>
          <w:szCs w:val="20"/>
        </w:rPr>
        <w:t xml:space="preserve"> of reporting completeness</w:t>
      </w:r>
      <w:r w:rsidR="00CC61C1">
        <w:rPr>
          <w:rFonts w:eastAsiaTheme="minorEastAsia"/>
          <w:sz w:val="20"/>
          <w:szCs w:val="20"/>
        </w:rPr>
        <w:t xml:space="preserve">, which were </w:t>
      </w:r>
      <w:r w:rsidR="009530B8">
        <w:rPr>
          <w:rFonts w:eastAsiaTheme="minorEastAsia"/>
          <w:sz w:val="20"/>
          <w:szCs w:val="20"/>
        </w:rPr>
        <w:t xml:space="preserve">then </w:t>
      </w:r>
      <w:r w:rsidR="00CC61C1">
        <w:rPr>
          <w:rFonts w:eastAsiaTheme="minorEastAsia"/>
          <w:sz w:val="20"/>
          <w:szCs w:val="20"/>
        </w:rPr>
        <w:t xml:space="preserve">checked as </w:t>
      </w:r>
      <w:r w:rsidR="00202611">
        <w:rPr>
          <w:sz w:val="20"/>
          <w:szCs w:val="20"/>
        </w:rPr>
        <w:t>described</w:t>
      </w:r>
      <w:r w:rsidR="004F23DF">
        <w:rPr>
          <w:sz w:val="20"/>
          <w:szCs w:val="20"/>
        </w:rPr>
        <w:t xml:space="preserve"> </w:t>
      </w:r>
      <w:r w:rsidR="00004ADE">
        <w:rPr>
          <w:sz w:val="20"/>
          <w:szCs w:val="20"/>
        </w:rPr>
        <w:t xml:space="preserve">in </w:t>
      </w:r>
      <w:r w:rsidR="00004ADE" w:rsidRPr="00004ADE">
        <w:rPr>
          <w:b/>
          <w:bCs/>
          <w:sz w:val="20"/>
          <w:szCs w:val="20"/>
        </w:rPr>
        <w:t xml:space="preserve">Table </w:t>
      </w:r>
      <w:r w:rsidR="00742073">
        <w:rPr>
          <w:b/>
          <w:bCs/>
          <w:sz w:val="20"/>
          <w:szCs w:val="20"/>
        </w:rPr>
        <w:t>S</w:t>
      </w:r>
      <w:r w:rsidR="00B07B24">
        <w:rPr>
          <w:b/>
          <w:bCs/>
          <w:sz w:val="20"/>
          <w:szCs w:val="20"/>
        </w:rPr>
        <w:t>3</w:t>
      </w:r>
      <w:r w:rsidR="00004ADE">
        <w:rPr>
          <w:sz w:val="20"/>
          <w:szCs w:val="20"/>
        </w:rPr>
        <w:t>.</w:t>
      </w:r>
      <w:r w:rsidR="00BF64C2">
        <w:rPr>
          <w:sz w:val="20"/>
          <w:szCs w:val="20"/>
        </w:rPr>
        <w:t xml:space="preserve"> </w:t>
      </w:r>
      <w:r w:rsidR="001324E3" w:rsidRPr="0041043E">
        <w:rPr>
          <w:sz w:val="20"/>
          <w:szCs w:val="20"/>
        </w:rPr>
        <w:t xml:space="preserve">Based on this check, </w:t>
      </w:r>
      <w:r w:rsidR="009B5D38" w:rsidRPr="0041043E">
        <w:rPr>
          <w:sz w:val="20"/>
          <w:szCs w:val="20"/>
        </w:rPr>
        <w:t>values in the DHIMS2 extract</w:t>
      </w:r>
      <w:r w:rsidR="001324E3" w:rsidRPr="0041043E">
        <w:rPr>
          <w:sz w:val="20"/>
          <w:szCs w:val="20"/>
        </w:rPr>
        <w:t xml:space="preserve"> were adjusted using equation [1], where </w:t>
      </w:r>
      <m:oMath>
        <m:r>
          <w:rPr>
            <w:rFonts w:ascii="Cambria Math" w:hAnsi="Cambria Math"/>
            <w:sz w:val="20"/>
            <w:szCs w:val="20"/>
          </w:rPr>
          <m:t>n</m:t>
        </m:r>
      </m:oMath>
      <w:r w:rsidR="001324E3" w:rsidRPr="0041043E">
        <w:rPr>
          <w:sz w:val="20"/>
          <w:szCs w:val="20"/>
        </w:rPr>
        <w:t xml:space="preserve"> represents the number of service events</w:t>
      </w:r>
      <w:r w:rsidR="00B46444" w:rsidRPr="0041043E">
        <w:rPr>
          <w:sz w:val="20"/>
          <w:szCs w:val="20"/>
        </w:rPr>
        <w:t xml:space="preserve"> for a given health indicator</w:t>
      </w:r>
      <w:r w:rsidR="001324E3" w:rsidRPr="0041043E">
        <w:rPr>
          <w:sz w:val="20"/>
          <w:szCs w:val="20"/>
        </w:rPr>
        <w:t xml:space="preserve">, </w:t>
      </w:r>
      <m:oMath>
        <m:r>
          <w:rPr>
            <w:rFonts w:ascii="Cambria Math" w:hAnsi="Cambria Math"/>
            <w:sz w:val="20"/>
            <w:szCs w:val="20"/>
          </w:rPr>
          <m:t>c</m:t>
        </m:r>
      </m:oMath>
      <w:r w:rsidR="001324E3" w:rsidRPr="0041043E">
        <w:rPr>
          <w:sz w:val="20"/>
          <w:szCs w:val="20"/>
        </w:rPr>
        <w:t xml:space="preserve"> represents the observed reporting rate, and </w:t>
      </w:r>
      <m:oMath>
        <m:r>
          <w:rPr>
            <w:rFonts w:ascii="Cambria Math" w:hAnsi="Cambria Math"/>
            <w:sz w:val="20"/>
            <w:szCs w:val="20"/>
          </w:rPr>
          <m:t>k</m:t>
        </m:r>
      </m:oMath>
      <w:r w:rsidR="001324E3" w:rsidRPr="0041043E">
        <w:rPr>
          <w:sz w:val="20"/>
          <w:szCs w:val="20"/>
        </w:rPr>
        <w:t xml:space="preserve"> represents the adjustment factor. If incomplete </w:t>
      </w:r>
      <w:r w:rsidR="00E21B80" w:rsidRPr="0041043E">
        <w:rPr>
          <w:sz w:val="20"/>
          <w:szCs w:val="20"/>
        </w:rPr>
        <w:t xml:space="preserve">reporting is </w:t>
      </w:r>
      <w:r w:rsidR="001324E3" w:rsidRPr="0041043E">
        <w:rPr>
          <w:sz w:val="20"/>
          <w:szCs w:val="20"/>
        </w:rPr>
        <w:t xml:space="preserve">assumed to indicate non-provision of </w:t>
      </w:r>
      <w:r w:rsidR="005B3FD4" w:rsidRPr="0041043E">
        <w:rPr>
          <w:sz w:val="20"/>
          <w:szCs w:val="20"/>
        </w:rPr>
        <w:t xml:space="preserve">the </w:t>
      </w:r>
      <w:r w:rsidR="001324E3" w:rsidRPr="0041043E">
        <w:rPr>
          <w:sz w:val="20"/>
          <w:szCs w:val="20"/>
        </w:rPr>
        <w:t xml:space="preserve">service then </w:t>
      </w:r>
      <m:oMath>
        <m:r>
          <w:rPr>
            <w:rFonts w:ascii="Cambria Math" w:hAnsi="Cambria Math"/>
            <w:sz w:val="20"/>
            <w:szCs w:val="20"/>
          </w:rPr>
          <m:t>k</m:t>
        </m:r>
        <m:r>
          <m:rPr>
            <m:sty m:val="p"/>
          </m:rPr>
          <w:rPr>
            <w:rFonts w:ascii="Cambria Math" w:hAnsi="Cambria Math"/>
            <w:sz w:val="20"/>
            <w:szCs w:val="20"/>
          </w:rPr>
          <m:t>=0</m:t>
        </m:r>
      </m:oMath>
      <w:r w:rsidR="001324E3" w:rsidRPr="0041043E">
        <w:rPr>
          <w:sz w:val="20"/>
          <w:szCs w:val="20"/>
        </w:rPr>
        <w:t xml:space="preserve">, but if it is </w:t>
      </w:r>
      <w:r w:rsidR="00021A2C">
        <w:rPr>
          <w:sz w:val="20"/>
          <w:szCs w:val="20"/>
        </w:rPr>
        <w:t>assumed that the service was provided at a lower volume than HFs with complete reporting</w:t>
      </w:r>
      <w:r w:rsidR="001324E3" w:rsidRPr="0041043E">
        <w:rPr>
          <w:sz w:val="20"/>
          <w:szCs w:val="20"/>
        </w:rPr>
        <w:t xml:space="preserve">, </w:t>
      </w:r>
      <m:oMath>
        <m:r>
          <w:rPr>
            <w:rFonts w:ascii="Cambria Math" w:hAnsi="Cambria Math"/>
            <w:sz w:val="20"/>
            <w:szCs w:val="20"/>
          </w:rPr>
          <m:t>k</m:t>
        </m:r>
      </m:oMath>
      <w:r w:rsidR="001324E3" w:rsidRPr="0041043E">
        <w:rPr>
          <w:sz w:val="20"/>
          <w:szCs w:val="20"/>
        </w:rPr>
        <w:t xml:space="preserve"> is set to a value between 0 and 1. As a high level of reporting completeness was observed </w:t>
      </w:r>
      <w:r w:rsidR="00BD6951" w:rsidRPr="0041043E">
        <w:rPr>
          <w:sz w:val="20"/>
          <w:szCs w:val="20"/>
        </w:rPr>
        <w:t>amongst Eastern region HFs</w:t>
      </w:r>
      <w:r w:rsidR="001324E3" w:rsidRPr="0041043E">
        <w:rPr>
          <w:sz w:val="20"/>
          <w:szCs w:val="20"/>
        </w:rPr>
        <w:t xml:space="preserve"> the impact of this adjustment was considered negligible and the default </w:t>
      </w:r>
      <m:oMath>
        <m:r>
          <w:rPr>
            <w:rFonts w:ascii="Cambria Math" w:hAnsi="Cambria Math"/>
            <w:sz w:val="20"/>
            <w:szCs w:val="20"/>
          </w:rPr>
          <m:t>k</m:t>
        </m:r>
      </m:oMath>
      <w:r w:rsidR="001324E3" w:rsidRPr="0041043E">
        <w:rPr>
          <w:sz w:val="20"/>
          <w:szCs w:val="20"/>
        </w:rPr>
        <w:t xml:space="preserve">-value of 0.25 assumed for all services. </w:t>
      </w:r>
      <w:r w:rsidR="00931190" w:rsidRPr="0041043E">
        <w:rPr>
          <w:sz w:val="20"/>
          <w:szCs w:val="20"/>
        </w:rPr>
        <w:t xml:space="preserve">The same </w:t>
      </w:r>
      <m:oMath>
        <m:r>
          <w:rPr>
            <w:rFonts w:ascii="Cambria Math" w:hAnsi="Cambria Math"/>
            <w:sz w:val="20"/>
            <w:szCs w:val="20"/>
          </w:rPr>
          <m:t>k</m:t>
        </m:r>
      </m:oMath>
      <w:r w:rsidR="00DE39C6" w:rsidRPr="0041043E">
        <w:rPr>
          <w:sz w:val="20"/>
          <w:szCs w:val="20"/>
        </w:rPr>
        <w:t xml:space="preserve">-value was </w:t>
      </w:r>
      <w:r w:rsidR="00BD5ED1" w:rsidRPr="0041043E">
        <w:rPr>
          <w:sz w:val="20"/>
          <w:szCs w:val="20"/>
        </w:rPr>
        <w:t>employed</w:t>
      </w:r>
      <w:r w:rsidR="00DE39C6" w:rsidRPr="0041043E">
        <w:rPr>
          <w:sz w:val="20"/>
          <w:szCs w:val="20"/>
        </w:rPr>
        <w:t xml:space="preserve"> by </w:t>
      </w:r>
      <w:r w:rsidR="005D1ECB" w:rsidRPr="0041043E">
        <w:rPr>
          <w:sz w:val="20"/>
          <w:szCs w:val="20"/>
        </w:rPr>
        <w:t>Maïga and colleagues for a</w:t>
      </w:r>
      <w:r w:rsidR="002E194B">
        <w:rPr>
          <w:sz w:val="20"/>
          <w:szCs w:val="20"/>
        </w:rPr>
        <w:t xml:space="preserve"> study implementing the method in districts of Sierra Leone </w:t>
      </w:r>
      <w:r w:rsidR="005B48A0" w:rsidRPr="0041043E">
        <w:rPr>
          <w:sz w:val="20"/>
          <w:szCs w:val="20"/>
        </w:rPr>
        <w:fldChar w:fldCharType="begin">
          <w:fldData xml:space="preserve">PEVuZE5vdGU+PENpdGU+PEF1dGhvcj5NYcOvZ2E8L0F1dGhvcj48WWVhcj4yMDIxPC9ZZWFyPjxS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</w:fldData>
        </w:fldChar>
      </w:r>
      <w:r w:rsidR="006E46C0">
        <w:rPr>
          <w:sz w:val="20"/>
          <w:szCs w:val="20"/>
        </w:rPr>
        <w:instrText xml:space="preserve"> ADDIN EN.CITE </w:instrText>
      </w:r>
      <w:r w:rsidR="006E46C0">
        <w:rPr>
          <w:sz w:val="20"/>
          <w:szCs w:val="20"/>
        </w:rPr>
        <w:fldChar w:fldCharType="begin">
          <w:fldData xml:space="preserve">PEVuZE5vdGU+PENpdGU+PEF1dGhvcj5NYcOvZ2E8L0F1dGhvcj48WWVhcj4yMDIxPC9ZZWFyPjxS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</w:fldData>
        </w:fldChar>
      </w:r>
      <w:r w:rsidR="006E46C0">
        <w:rPr>
          <w:sz w:val="20"/>
          <w:szCs w:val="20"/>
        </w:rPr>
        <w:instrText xml:space="preserve"> ADDIN EN.CITE.DATA </w:instrText>
      </w:r>
      <w:r w:rsidR="006E46C0">
        <w:rPr>
          <w:sz w:val="20"/>
          <w:szCs w:val="20"/>
        </w:rPr>
      </w:r>
      <w:r w:rsidR="006E46C0">
        <w:rPr>
          <w:sz w:val="20"/>
          <w:szCs w:val="20"/>
        </w:rPr>
        <w:fldChar w:fldCharType="end"/>
      </w:r>
      <w:r w:rsidR="005B48A0" w:rsidRPr="0041043E">
        <w:rPr>
          <w:sz w:val="20"/>
          <w:szCs w:val="20"/>
        </w:rPr>
      </w:r>
      <w:r w:rsidR="005B48A0" w:rsidRPr="0041043E">
        <w:rPr>
          <w:sz w:val="20"/>
          <w:szCs w:val="20"/>
        </w:rPr>
        <w:fldChar w:fldCharType="separate"/>
      </w:r>
      <w:r w:rsidR="006E46C0">
        <w:rPr>
          <w:noProof/>
          <w:sz w:val="20"/>
          <w:szCs w:val="20"/>
        </w:rPr>
        <w:t>[7]</w:t>
      </w:r>
      <w:r w:rsidR="005B48A0" w:rsidRPr="0041043E">
        <w:rPr>
          <w:sz w:val="20"/>
          <w:szCs w:val="20"/>
        </w:rPr>
        <w:fldChar w:fldCharType="end"/>
      </w:r>
      <w:r w:rsidR="00DE39C6" w:rsidRPr="0041043E">
        <w:rPr>
          <w:sz w:val="20"/>
          <w:szCs w:val="20"/>
        </w:rPr>
        <w:t xml:space="preserve">, where the completeness of reporting was found to </w:t>
      </w:r>
      <w:r w:rsidR="00314868" w:rsidRPr="0041043E">
        <w:rPr>
          <w:sz w:val="20"/>
          <w:szCs w:val="20"/>
        </w:rPr>
        <w:t xml:space="preserve">have </w:t>
      </w:r>
      <w:r w:rsidR="00DE39C6" w:rsidRPr="0041043E">
        <w:rPr>
          <w:sz w:val="20"/>
          <w:szCs w:val="20"/>
        </w:rPr>
        <w:t>reach</w:t>
      </w:r>
      <w:r w:rsidR="00314868" w:rsidRPr="0041043E">
        <w:rPr>
          <w:sz w:val="20"/>
          <w:szCs w:val="20"/>
        </w:rPr>
        <w:t>ed</w:t>
      </w:r>
      <w:r w:rsidR="00DE39C6" w:rsidRPr="0041043E">
        <w:rPr>
          <w:sz w:val="20"/>
          <w:szCs w:val="20"/>
        </w:rPr>
        <w:t xml:space="preserve"> </w:t>
      </w:r>
      <w:r w:rsidR="00314868" w:rsidRPr="0041043E">
        <w:rPr>
          <w:sz w:val="20"/>
          <w:szCs w:val="20"/>
        </w:rPr>
        <w:t>around 90</w:t>
      </w:r>
      <w:r w:rsidR="000A7843">
        <w:rPr>
          <w:sz w:val="20"/>
          <w:szCs w:val="20"/>
        </w:rPr>
        <w:t>%</w:t>
      </w:r>
      <w:r w:rsidR="009B66B9" w:rsidRPr="0041043E">
        <w:rPr>
          <w:sz w:val="20"/>
          <w:szCs w:val="20"/>
        </w:rPr>
        <w:t>-95</w:t>
      </w:r>
      <w:r w:rsidR="00314868" w:rsidRPr="0041043E">
        <w:rPr>
          <w:sz w:val="20"/>
          <w:szCs w:val="20"/>
        </w:rPr>
        <w:t xml:space="preserve">% for </w:t>
      </w:r>
      <w:r w:rsidR="00BD5ED1" w:rsidRPr="0041043E">
        <w:rPr>
          <w:sz w:val="20"/>
          <w:szCs w:val="20"/>
        </w:rPr>
        <w:t xml:space="preserve">each of </w:t>
      </w:r>
      <w:r w:rsidR="00314868" w:rsidRPr="0041043E">
        <w:rPr>
          <w:sz w:val="20"/>
          <w:szCs w:val="20"/>
        </w:rPr>
        <w:t xml:space="preserve">three priority maternal and child health indicators. </w:t>
      </w:r>
      <w:r w:rsidR="001324E3" w:rsidRPr="0041043E">
        <w:rPr>
          <w:sz w:val="20"/>
          <w:szCs w:val="20"/>
        </w:rPr>
        <w:t xml:space="preserve">Any remaining missing values were </w:t>
      </w:r>
      <w:r w:rsidR="00314868" w:rsidRPr="0041043E">
        <w:rPr>
          <w:sz w:val="20"/>
          <w:szCs w:val="20"/>
        </w:rPr>
        <w:t xml:space="preserve">then </w:t>
      </w:r>
      <w:r w:rsidR="001324E3" w:rsidRPr="0041043E">
        <w:rPr>
          <w:sz w:val="20"/>
          <w:szCs w:val="20"/>
        </w:rPr>
        <w:t>adjusted by imput</w:t>
      </w:r>
      <w:r w:rsidR="00BD5ED1" w:rsidRPr="0041043E">
        <w:rPr>
          <w:sz w:val="20"/>
          <w:szCs w:val="20"/>
        </w:rPr>
        <w:t>ing</w:t>
      </w:r>
      <w:r w:rsidR="001324E3" w:rsidRPr="0041043E">
        <w:rPr>
          <w:sz w:val="20"/>
          <w:szCs w:val="20"/>
        </w:rPr>
        <w:t xml:space="preserve"> the median of non-missing values for the same </w:t>
      </w:r>
      <w:r w:rsidR="002F2594" w:rsidRPr="0041043E">
        <w:rPr>
          <w:sz w:val="20"/>
          <w:szCs w:val="20"/>
        </w:rPr>
        <w:t>administrative</w:t>
      </w:r>
      <w:r w:rsidR="001324E3" w:rsidRPr="0041043E">
        <w:rPr>
          <w:sz w:val="20"/>
          <w:szCs w:val="20"/>
        </w:rPr>
        <w:t xml:space="preserve"> unit/health indicator/year combination. All other DQ checks and analyses </w:t>
      </w:r>
      <w:r w:rsidR="00B77BC8" w:rsidRPr="0041043E">
        <w:rPr>
          <w:sz w:val="20"/>
          <w:szCs w:val="20"/>
        </w:rPr>
        <w:t>were performed after</w:t>
      </w:r>
      <w:r w:rsidR="001324E3" w:rsidRPr="0041043E">
        <w:rPr>
          <w:sz w:val="20"/>
          <w:szCs w:val="20"/>
        </w:rPr>
        <w:t xml:space="preserve"> the completeness adjustment.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1324E3" w14:paraId="34053543" w14:textId="77777777" w:rsidTr="00A7172D">
        <w:trPr>
          <w:trHeight w:val="586"/>
        </w:trPr>
        <w:tc>
          <w:tcPr>
            <w:tcW w:w="562" w:type="dxa"/>
            <w:vAlign w:val="center"/>
          </w:tcPr>
          <w:p w14:paraId="30455B3C" w14:textId="77777777" w:rsidR="001324E3" w:rsidRDefault="001324E3" w:rsidP="00A7172D">
            <w:pPr>
              <w:jc w:val="center"/>
              <w:rPr>
                <w:sz w:val="20"/>
                <w:szCs w:val="20"/>
              </w:rPr>
            </w:pPr>
          </w:p>
        </w:tc>
        <w:tc>
          <w:tcPr>
            <w:tcW w:w="7797" w:type="dxa"/>
            <w:vAlign w:val="center"/>
          </w:tcPr>
          <w:p w14:paraId="6FC9EB34" w14:textId="77777777" w:rsidR="001324E3" w:rsidRDefault="00D95A07" w:rsidP="00A7172D">
            <w:pPr>
              <w:jc w:val="center"/>
              <w:rPr>
                <w:sz w:val="20"/>
                <w:szCs w:val="20"/>
              </w:rPr>
            </w:pPr>
            <m:oMathPara>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adjusted</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reported</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reported</m:t>
                    </m:r>
                  </m:sub>
                </m:sSub>
                <m:r>
                  <m:rPr>
                    <m:sty m:val="p"/>
                  </m:rPr>
                  <w:rPr>
                    <w:rFonts w:ascii="Cambria Math" w:hAnsi="Cambria Math"/>
                    <w:sz w:val="20"/>
                    <w:szCs w:val="20"/>
                  </w:rPr>
                  <m:t>*</m:t>
                </m:r>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c</m:t>
                        </m:r>
                      </m:den>
                    </m:f>
                    <m:r>
                      <m:rPr>
                        <m:sty m:val="p"/>
                      </m:rPr>
                      <w:rPr>
                        <w:rFonts w:ascii="Cambria Math" w:hAnsi="Cambria Math"/>
                        <w:sz w:val="20"/>
                        <w:szCs w:val="20"/>
                      </w:rPr>
                      <m:t>-1</m:t>
                    </m:r>
                  </m:e>
                </m:d>
                <m:r>
                  <m:rPr>
                    <m:sty m:val="p"/>
                  </m:rPr>
                  <w:rPr>
                    <w:rFonts w:ascii="Cambria Math" w:hAnsi="Cambria Math"/>
                    <w:sz w:val="20"/>
                    <w:szCs w:val="20"/>
                  </w:rPr>
                  <m:t>*</m:t>
                </m:r>
                <m:r>
                  <w:rPr>
                    <w:rFonts w:ascii="Cambria Math" w:hAnsi="Cambria Math"/>
                    <w:sz w:val="20"/>
                    <w:szCs w:val="20"/>
                  </w:rPr>
                  <m:t>k</m:t>
                </m:r>
              </m:oMath>
            </m:oMathPara>
          </w:p>
        </w:tc>
        <w:tc>
          <w:tcPr>
            <w:tcW w:w="657" w:type="dxa"/>
            <w:vAlign w:val="center"/>
          </w:tcPr>
          <w:p w14:paraId="30512500" w14:textId="77777777" w:rsidR="001324E3" w:rsidRDefault="001324E3" w:rsidP="00A7172D">
            <w:pPr>
              <w:jc w:val="center"/>
              <w:rPr>
                <w:sz w:val="20"/>
                <w:szCs w:val="20"/>
              </w:rPr>
            </w:pPr>
            <w:r>
              <w:rPr>
                <w:sz w:val="20"/>
                <w:szCs w:val="20"/>
              </w:rPr>
              <w:t>[1]</w:t>
            </w:r>
          </w:p>
        </w:tc>
      </w:tr>
    </w:tbl>
    <w:p w14:paraId="46D91106" w14:textId="77777777" w:rsidR="001324E3" w:rsidRDefault="001324E3" w:rsidP="001324E3">
      <w:pPr>
        <w:pStyle w:val="CommentText"/>
        <w:spacing w:line="259" w:lineRule="auto"/>
        <w:jc w:val="both"/>
      </w:pPr>
    </w:p>
    <w:p w14:paraId="106EEA2D" w14:textId="6E648C9A" w:rsidR="001324E3" w:rsidRDefault="001324E3" w:rsidP="001324E3">
      <w:pPr>
        <w:pStyle w:val="CommentText"/>
        <w:spacing w:line="259" w:lineRule="auto"/>
        <w:jc w:val="both"/>
      </w:pPr>
      <w:r w:rsidRPr="00BC2B73">
        <w:lastRenderedPageBreak/>
        <w:t>Internal consistency over time was checked by comparing</w:t>
      </w:r>
      <w:r w:rsidRPr="00BC2B73">
        <w:rPr>
          <w:rFonts w:cstheme="minorHAnsi"/>
        </w:rPr>
        <w:t xml:space="preserve"> values reported in 2020 against </w:t>
      </w:r>
      <w:r w:rsidRPr="00BC2B73">
        <w:t xml:space="preserve">trends derived from 2017-2019, and for each </w:t>
      </w:r>
      <w:r w:rsidR="00783768" w:rsidRPr="00BC2B73">
        <w:t xml:space="preserve">administrative </w:t>
      </w:r>
      <w:r w:rsidRPr="00BC2B73">
        <w:t xml:space="preserve">unit/health indicator combination separately. </w:t>
      </w:r>
      <w:r w:rsidR="00E3488F" w:rsidRPr="00BC2B73">
        <w:t xml:space="preserve">The </w:t>
      </w:r>
      <w:r w:rsidR="003A4A93" w:rsidRPr="00BC2B73">
        <w:t>checks are</w:t>
      </w:r>
      <w:r w:rsidR="00E3488F" w:rsidRPr="00BC2B73">
        <w:t xml:space="preserve"> </w:t>
      </w:r>
      <w:r w:rsidR="003A4A93" w:rsidRPr="00BC2B73">
        <w:t>detailed</w:t>
      </w:r>
      <w:r w:rsidR="00E3488F" w:rsidRPr="00BC2B73">
        <w:t xml:space="preserve"> in </w:t>
      </w:r>
      <w:r w:rsidR="00E3488F" w:rsidRPr="00BC2B73">
        <w:rPr>
          <w:b/>
          <w:bCs/>
        </w:rPr>
        <w:t xml:space="preserve">Table </w:t>
      </w:r>
      <w:r w:rsidR="005B3FD4" w:rsidRPr="00BC2B73">
        <w:rPr>
          <w:b/>
          <w:bCs/>
        </w:rPr>
        <w:t>S</w:t>
      </w:r>
      <w:r w:rsidR="00B07B24" w:rsidRPr="00BC2B73">
        <w:rPr>
          <w:b/>
          <w:bCs/>
        </w:rPr>
        <w:t>3</w:t>
      </w:r>
      <w:r w:rsidR="00E3488F" w:rsidRPr="00BC2B73">
        <w:t xml:space="preserve">. </w:t>
      </w:r>
      <w:r w:rsidRPr="00BC2B73">
        <w:t xml:space="preserve">Outliers were defined using the Hampel identifier </w:t>
      </w:r>
      <w:r w:rsidRPr="00BC2B73">
        <w:fldChar w:fldCharType="begin"/>
      </w:r>
      <w:r w:rsidR="006E46C0">
        <w:instrText xml:space="preserve"> ADDIN EN.CITE &lt;EndNote&gt;&lt;Cite&gt;&lt;Author&gt;Davies L&lt;/Author&gt;&lt;Year&gt;1993&lt;/Year&gt;&lt;RecNum&gt;2729&lt;/RecNum&gt;&lt;DisplayText&gt;[8]&lt;/DisplayText&gt;&lt;record&gt;&lt;rec-number&gt;2729&lt;/rec-number&gt;&lt;foreign-keys&gt;&lt;key app="EN" db-id="zxd5fe59c2dswaers5w5xf5dr55t2ta95f0p" timestamp="1727855926"&gt;2729&lt;/key&gt;&lt;key app="ENWeb" db-id=""&gt;0&lt;/key&gt;&lt;/foreign-keys&gt;&lt;ref-type name="Journal Article"&gt;17&lt;/ref-type&gt;&lt;contributors&gt;&lt;authors&gt;&lt;author&gt;Davies L,&lt;/author&gt;&lt;author&gt;Gather U,&lt;/author&gt;&lt;/authors&gt;&lt;/contributors&gt;&lt;titles&gt;&lt;title&gt;The Identification of Multiple Outliers&lt;/title&gt;&lt;secondary-title&gt;Journal of the American Statistical Association&lt;/secondary-title&gt;&lt;/titles&gt;&lt;periodical&gt;&lt;full-title&gt;Journal of the American Statistical Association&lt;/full-title&gt;&lt;/periodical&gt;&lt;pages&gt;782-792&lt;/pages&gt;&lt;volume&gt;88&lt;/volume&gt;&lt;number&gt;423&lt;/number&gt;&lt;dates&gt;&lt;year&gt;1993&lt;/year&gt;&lt;/dates&gt;&lt;urls&gt;&lt;/urls&gt;&lt;/record&gt;&lt;/Cite&gt;&lt;/EndNote&gt;</w:instrText>
      </w:r>
      <w:r w:rsidRPr="00BC2B73">
        <w:fldChar w:fldCharType="separate"/>
      </w:r>
      <w:r w:rsidR="006E46C0">
        <w:rPr>
          <w:noProof/>
        </w:rPr>
        <w:t>[8]</w:t>
      </w:r>
      <w:r w:rsidRPr="00BC2B73">
        <w:fldChar w:fldCharType="end"/>
      </w:r>
      <w:r w:rsidRPr="00BC2B73">
        <w:t xml:space="preserve"> as values exceeding five median absolute deviations (MADs) above/below the 2017-2019 median (equation [2]). Outliers were adjusted by </w:t>
      </w:r>
      <w:r w:rsidR="00BD5ED1" w:rsidRPr="00BC2B73">
        <w:t xml:space="preserve">imputing the </w:t>
      </w:r>
      <w:r w:rsidRPr="00BC2B73">
        <w:t xml:space="preserve">2017-2019 </w:t>
      </w:r>
      <w:r w:rsidRPr="00BC2B73">
        <w:rPr>
          <w:rFonts w:eastAsiaTheme="minorEastAsia"/>
        </w:rPr>
        <w:t xml:space="preserve">median for the same </w:t>
      </w:r>
      <w:r w:rsidR="00783768" w:rsidRPr="00BC2B73">
        <w:t xml:space="preserve">administrative </w:t>
      </w:r>
      <w:r w:rsidRPr="00BC2B73">
        <w:rPr>
          <w:rFonts w:eastAsiaTheme="minorEastAsia"/>
        </w:rPr>
        <w:t>unit/health indicator combination.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1324E3" w14:paraId="4B80DAC2" w14:textId="77777777" w:rsidTr="00A7172D">
        <w:trPr>
          <w:trHeight w:val="448"/>
        </w:trPr>
        <w:tc>
          <w:tcPr>
            <w:tcW w:w="562" w:type="dxa"/>
            <w:vAlign w:val="center"/>
          </w:tcPr>
          <w:p w14:paraId="0A1A6F68" w14:textId="77777777" w:rsidR="001324E3" w:rsidRDefault="001324E3" w:rsidP="00A7172D">
            <w:pPr>
              <w:jc w:val="center"/>
              <w:rPr>
                <w:sz w:val="20"/>
                <w:szCs w:val="20"/>
              </w:rPr>
            </w:pPr>
          </w:p>
        </w:tc>
        <w:tc>
          <w:tcPr>
            <w:tcW w:w="7797" w:type="dxa"/>
            <w:vAlign w:val="center"/>
          </w:tcPr>
          <w:p w14:paraId="33309EF5" w14:textId="77777777" w:rsidR="001324E3" w:rsidRPr="00E97140" w:rsidRDefault="00D95A07" w:rsidP="00A7172D">
            <w:pPr>
              <w:jc w:val="center"/>
              <w:rPr>
                <w:rFonts w:eastAsiaTheme="minorEastAsia" w:cstheme="minorHAnsi"/>
                <w:sz w:val="20"/>
                <w:szCs w:val="20"/>
              </w:rPr>
            </w:pPr>
            <m:oMathPara>
              <m:oMath>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outlier</m:t>
                    </m:r>
                  </m:sub>
                </m:sSub>
                <m:r>
                  <m:rPr>
                    <m:sty m:val="p"/>
                  </m:rPr>
                  <w:rPr>
                    <w:rFonts w:ascii="Cambria Math" w:hAnsi="Cambria Math"/>
                    <w:sz w:val="20"/>
                    <w:szCs w:val="20"/>
                  </w:rPr>
                  <m:t>&gt;|Median±1.4826*5*MAD|</m:t>
                </m:r>
              </m:oMath>
            </m:oMathPara>
          </w:p>
        </w:tc>
        <w:tc>
          <w:tcPr>
            <w:tcW w:w="657" w:type="dxa"/>
            <w:vAlign w:val="center"/>
          </w:tcPr>
          <w:p w14:paraId="6B4EDCFE" w14:textId="77777777" w:rsidR="001324E3" w:rsidRDefault="001324E3" w:rsidP="00A7172D">
            <w:pPr>
              <w:jc w:val="center"/>
              <w:rPr>
                <w:sz w:val="20"/>
                <w:szCs w:val="20"/>
              </w:rPr>
            </w:pPr>
            <w:r>
              <w:rPr>
                <w:sz w:val="20"/>
                <w:szCs w:val="20"/>
              </w:rPr>
              <w:t>[2]</w:t>
            </w:r>
          </w:p>
        </w:tc>
      </w:tr>
    </w:tbl>
    <w:p w14:paraId="29552044" w14:textId="77777777" w:rsidR="001324E3" w:rsidRDefault="001324E3" w:rsidP="001324E3">
      <w:pPr>
        <w:jc w:val="both"/>
        <w:rPr>
          <w:sz w:val="20"/>
          <w:szCs w:val="20"/>
        </w:rPr>
      </w:pPr>
    </w:p>
    <w:p w14:paraId="41C397BC" w14:textId="4A1D2A27" w:rsidR="001324E3" w:rsidRDefault="001324E3" w:rsidP="001324E3">
      <w:pPr>
        <w:pStyle w:val="CommentText"/>
        <w:spacing w:line="259" w:lineRule="auto"/>
        <w:jc w:val="both"/>
        <w:rPr>
          <w:rFonts w:eastAsiaTheme="minorEastAsia"/>
        </w:rPr>
      </w:pPr>
      <w:r>
        <w:t xml:space="preserve">Internal consistency between </w:t>
      </w:r>
      <w:r w:rsidR="006B7F9A">
        <w:t xml:space="preserve">pairs of related </w:t>
      </w:r>
      <w:r>
        <w:t>health indicator</w:t>
      </w:r>
      <w:r w:rsidR="006B7F9A">
        <w:t>s</w:t>
      </w:r>
      <w:r>
        <w:t xml:space="preserve"> was checked by comparing the pairwise ratio of </w:t>
      </w:r>
      <w:r>
        <w:rPr>
          <w:rFonts w:cstheme="minorHAnsi"/>
        </w:rPr>
        <w:t xml:space="preserve">reported values </w:t>
      </w:r>
      <w:r>
        <w:rPr>
          <w:rFonts w:eastAsiaTheme="minorEastAsia"/>
        </w:rPr>
        <w:t xml:space="preserve">against an expectation derived from the </w:t>
      </w:r>
      <w:r w:rsidR="004F3FF5">
        <w:rPr>
          <w:rFonts w:cstheme="minorHAnsi"/>
        </w:rPr>
        <w:t>2017/18 Ghana Multiple Indicator Cluster Survey (GMICS)</w:t>
      </w:r>
      <w:r w:rsidRPr="004D6EAB">
        <w:rPr>
          <w:rFonts w:eastAsiaTheme="minorEastAsia"/>
        </w:rPr>
        <w:t xml:space="preserve">. </w:t>
      </w:r>
      <w:r w:rsidR="003A4A93">
        <w:t>The checks are detailed in</w:t>
      </w:r>
      <w:r w:rsidR="00A1662B">
        <w:t xml:space="preserve"> </w:t>
      </w:r>
      <w:r w:rsidR="00A1662B" w:rsidRPr="00004ADE">
        <w:rPr>
          <w:b/>
          <w:bCs/>
        </w:rPr>
        <w:t>Table</w:t>
      </w:r>
      <w:r w:rsidR="00A1662B" w:rsidRPr="00A1662B">
        <w:rPr>
          <w:b/>
          <w:bCs/>
        </w:rPr>
        <w:t xml:space="preserve"> </w:t>
      </w:r>
      <w:r w:rsidR="00742073">
        <w:rPr>
          <w:b/>
          <w:bCs/>
        </w:rPr>
        <w:t>S</w:t>
      </w:r>
      <w:r w:rsidR="00B07B24">
        <w:rPr>
          <w:b/>
          <w:bCs/>
        </w:rPr>
        <w:t>3</w:t>
      </w:r>
      <w:r w:rsidR="00A1662B">
        <w:t xml:space="preserve">. </w:t>
      </w:r>
      <w:r w:rsidRPr="004D6EAB">
        <w:rPr>
          <w:rFonts w:eastAsiaTheme="minorEastAsia"/>
        </w:rPr>
        <w:t xml:space="preserve">Following </w:t>
      </w:r>
      <w:r w:rsidR="00E62640">
        <w:rPr>
          <w:rFonts w:eastAsiaTheme="minorEastAsia"/>
        </w:rPr>
        <w:t xml:space="preserve">an approach previously used by </w:t>
      </w:r>
      <w:r w:rsidRPr="00C60868">
        <w:rPr>
          <w:noProof/>
        </w:rPr>
        <w:t>Agiraembabazi</w:t>
      </w:r>
      <w:r>
        <w:rPr>
          <w:noProof/>
        </w:rPr>
        <w:t xml:space="preserve"> </w:t>
      </w:r>
      <w:r>
        <w:rPr>
          <w:rFonts w:eastAsiaTheme="minorEastAsia"/>
        </w:rPr>
        <w:t>and colleagues</w:t>
      </w:r>
      <w:r w:rsidR="00931190">
        <w:rPr>
          <w:rFonts w:eastAsiaTheme="minorEastAsia"/>
        </w:rPr>
        <w:t xml:space="preserve"> for an implementation study conducted in Uganda</w:t>
      </w:r>
      <w:r w:rsidR="003D0B58">
        <w:rPr>
          <w:rFonts w:eastAsiaTheme="minorEastAsia"/>
        </w:rPr>
        <w:t xml:space="preserve"> </w:t>
      </w:r>
      <w:r w:rsidRPr="004D6EAB">
        <w:rPr>
          <w:rFonts w:eastAsiaTheme="minorEastAsia"/>
        </w:rPr>
        <w:fldChar w:fldCharType="begin">
          <w:fldData xml:space="preserve">PEVuZE5vdGU+PENpdGU+PEF1dGhvcj5BZ2lyYWVtYmFiYXppPC9BdXRob3I+PFllYXI+MjAyMTwv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</w:fldData>
        </w:fldChar>
      </w:r>
      <w:r w:rsidR="006E46C0">
        <w:rPr>
          <w:rFonts w:eastAsiaTheme="minorEastAsia"/>
        </w:rPr>
        <w:instrText xml:space="preserve"> ADDIN EN.CITE </w:instrText>
      </w:r>
      <w:r w:rsidR="006E46C0">
        <w:rPr>
          <w:rFonts w:eastAsiaTheme="minorEastAsia"/>
        </w:rPr>
        <w:fldChar w:fldCharType="begin">
          <w:fldData xml:space="preserve">PEVuZE5vdGU+PENpdGU+PEF1dGhvcj5BZ2lyYWVtYmFiYXppPC9BdXRob3I+PFllYXI+MjAyMTwv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</w:fldData>
        </w:fldChar>
      </w:r>
      <w:r w:rsidR="006E46C0">
        <w:rPr>
          <w:rFonts w:eastAsiaTheme="minorEastAsia"/>
        </w:rPr>
        <w:instrText xml:space="preserve"> ADDIN EN.CITE.DATA </w:instrText>
      </w:r>
      <w:r w:rsidR="006E46C0">
        <w:rPr>
          <w:rFonts w:eastAsiaTheme="minorEastAsia"/>
        </w:rPr>
      </w:r>
      <w:r w:rsidR="006E46C0">
        <w:rPr>
          <w:rFonts w:eastAsiaTheme="minorEastAsia"/>
        </w:rPr>
        <w:fldChar w:fldCharType="end"/>
      </w:r>
      <w:r w:rsidRPr="004D6EAB">
        <w:rPr>
          <w:rFonts w:eastAsiaTheme="minorEastAsia"/>
        </w:rPr>
      </w:r>
      <w:r w:rsidRPr="004D6EAB">
        <w:rPr>
          <w:rFonts w:eastAsiaTheme="minorEastAsia"/>
        </w:rPr>
        <w:fldChar w:fldCharType="separate"/>
      </w:r>
      <w:r w:rsidR="006E46C0">
        <w:rPr>
          <w:rFonts w:eastAsiaTheme="minorEastAsia"/>
          <w:noProof/>
        </w:rPr>
        <w:t>[9]</w:t>
      </w:r>
      <w:r w:rsidRPr="004D6EAB">
        <w:rPr>
          <w:rFonts w:eastAsiaTheme="minorEastAsia"/>
        </w:rPr>
        <w:fldChar w:fldCharType="end"/>
      </w:r>
      <w:r w:rsidRPr="004D6EAB">
        <w:rPr>
          <w:rFonts w:eastAsiaTheme="minorEastAsia"/>
        </w:rPr>
        <w:t xml:space="preserve">, </w:t>
      </w:r>
      <w:r>
        <w:rPr>
          <w:rFonts w:eastAsiaTheme="minorEastAsia"/>
        </w:rPr>
        <w:t xml:space="preserve">it was assumed that </w:t>
      </w:r>
      <w:r w:rsidRPr="00FD7192">
        <w:rPr>
          <w:rFonts w:eastAsiaTheme="minorEastAsia"/>
        </w:rPr>
        <w:t xml:space="preserve">DHIMS2-derived ratios within +/-15% </w:t>
      </w:r>
      <w:r>
        <w:rPr>
          <w:rFonts w:eastAsiaTheme="minorEastAsia"/>
        </w:rPr>
        <w:t>of the expectation</w:t>
      </w:r>
      <w:r w:rsidRPr="00FD7192">
        <w:rPr>
          <w:rFonts w:eastAsiaTheme="minorEastAsia"/>
        </w:rPr>
        <w:t xml:space="preserve"> </w:t>
      </w:r>
      <w:r w:rsidR="00202611">
        <w:rPr>
          <w:rFonts w:eastAsiaTheme="minorEastAsia"/>
        </w:rPr>
        <w:t>were</w:t>
      </w:r>
      <w:r w:rsidRPr="00FD7192">
        <w:rPr>
          <w:rFonts w:eastAsiaTheme="minorEastAsia"/>
        </w:rPr>
        <w:t xml:space="preserve"> plausible</w:t>
      </w:r>
      <w:r>
        <w:rPr>
          <w:rFonts w:eastAsiaTheme="minorEastAsia"/>
        </w:rPr>
        <w:t>. No reported values were adjusted based on this check.</w:t>
      </w:r>
    </w:p>
    <w:p w14:paraId="6D13682E" w14:textId="77777777" w:rsidR="00B07B24" w:rsidRPr="00330354" w:rsidRDefault="00B07B24" w:rsidP="00B07B24">
      <w:pPr>
        <w:pStyle w:val="CommentText"/>
        <w:spacing w:line="259" w:lineRule="auto"/>
        <w:jc w:val="both"/>
        <w:rPr>
          <w:rFonts w:cstheme="minorHAnsi"/>
          <w:b/>
          <w:bCs/>
          <w:i/>
          <w:iCs/>
        </w:rPr>
      </w:pPr>
      <w:r w:rsidRPr="00330354">
        <w:rPr>
          <w:rFonts w:cstheme="minorHAnsi"/>
          <w:b/>
          <w:bCs/>
          <w:i/>
          <w:iCs/>
        </w:rPr>
        <w:t xml:space="preserve">Table </w:t>
      </w:r>
      <w:r>
        <w:rPr>
          <w:rFonts w:cstheme="minorHAnsi"/>
          <w:b/>
          <w:bCs/>
          <w:i/>
          <w:iCs/>
        </w:rPr>
        <w:t>S3</w:t>
      </w:r>
      <w:r w:rsidRPr="00330354">
        <w:rPr>
          <w:rFonts w:cstheme="minorHAnsi"/>
          <w:b/>
          <w:bCs/>
          <w:i/>
          <w:iCs/>
        </w:rPr>
        <w:t xml:space="preserve">: Data quality checks performed prior to </w:t>
      </w:r>
      <w:r>
        <w:rPr>
          <w:rFonts w:cstheme="minorHAnsi"/>
          <w:b/>
          <w:bCs/>
          <w:i/>
          <w:iCs/>
        </w:rPr>
        <w:t xml:space="preserve">denominator and </w:t>
      </w:r>
      <w:r w:rsidRPr="00330354">
        <w:rPr>
          <w:rFonts w:cstheme="minorHAnsi"/>
          <w:b/>
          <w:bCs/>
          <w:i/>
          <w:iCs/>
        </w:rPr>
        <w:t>coverage</w:t>
      </w:r>
      <w:r>
        <w:rPr>
          <w:rFonts w:cstheme="minorHAnsi"/>
          <w:b/>
          <w:bCs/>
          <w:i/>
          <w:iCs/>
        </w:rPr>
        <w:t>/utilisation</w:t>
      </w:r>
      <w:r w:rsidRPr="00330354">
        <w:rPr>
          <w:rFonts w:cstheme="minorHAnsi"/>
          <w:b/>
          <w:bCs/>
          <w:i/>
          <w:iCs/>
        </w:rPr>
        <w:t xml:space="preserve"> estimation</w:t>
      </w:r>
    </w:p>
    <w:tbl>
      <w:tblPr>
        <w:tblStyle w:val="TableGrid"/>
        <w:tblW w:w="9067" w:type="dxa"/>
        <w:jc w:val="center"/>
        <w:tblLook w:val="04A0" w:firstRow="1" w:lastRow="0" w:firstColumn="1" w:lastColumn="0" w:noHBand="0" w:noVBand="1"/>
      </w:tblPr>
      <w:tblGrid>
        <w:gridCol w:w="1838"/>
        <w:gridCol w:w="7229"/>
      </w:tblGrid>
      <w:tr w:rsidR="00B07B24" w14:paraId="2E5B8785" w14:textId="77777777" w:rsidTr="00603F35">
        <w:trPr>
          <w:trHeight w:val="283"/>
          <w:jc w:val="center"/>
        </w:trPr>
        <w:tc>
          <w:tcPr>
            <w:tcW w:w="1838" w:type="dxa"/>
            <w:vAlign w:val="center"/>
          </w:tcPr>
          <w:p w14:paraId="1C908E0C" w14:textId="77777777" w:rsidR="00B07B24" w:rsidRPr="008D4A16" w:rsidRDefault="00B07B24" w:rsidP="00603F35">
            <w:pPr>
              <w:rPr>
                <w:b/>
                <w:bCs/>
                <w:sz w:val="18"/>
                <w:szCs w:val="18"/>
              </w:rPr>
            </w:pPr>
            <w:r>
              <w:rPr>
                <w:b/>
                <w:bCs/>
                <w:sz w:val="18"/>
                <w:szCs w:val="18"/>
              </w:rPr>
              <w:t>Administrative level</w:t>
            </w:r>
          </w:p>
        </w:tc>
        <w:tc>
          <w:tcPr>
            <w:tcW w:w="7229" w:type="dxa"/>
            <w:vAlign w:val="center"/>
          </w:tcPr>
          <w:p w14:paraId="70A61409" w14:textId="77777777" w:rsidR="00B07B24" w:rsidRPr="008D4A16" w:rsidRDefault="00B07B24" w:rsidP="00603F35">
            <w:pPr>
              <w:rPr>
                <w:b/>
                <w:bCs/>
                <w:sz w:val="18"/>
                <w:szCs w:val="18"/>
              </w:rPr>
            </w:pPr>
            <w:r>
              <w:rPr>
                <w:b/>
                <w:bCs/>
                <w:sz w:val="18"/>
                <w:szCs w:val="18"/>
              </w:rPr>
              <w:t xml:space="preserve">Data quality metric </w:t>
            </w:r>
            <w:r w:rsidRPr="001B0943">
              <w:rPr>
                <w:b/>
                <w:bCs/>
                <w:sz w:val="18"/>
                <w:szCs w:val="18"/>
                <w:vertAlign w:val="superscript"/>
              </w:rPr>
              <w:t>a</w:t>
            </w:r>
          </w:p>
        </w:tc>
      </w:tr>
      <w:tr w:rsidR="00B07B24" w14:paraId="02BB13A9" w14:textId="77777777" w:rsidTr="00603F35">
        <w:trPr>
          <w:trHeight w:val="521"/>
          <w:jc w:val="center"/>
        </w:trPr>
        <w:tc>
          <w:tcPr>
            <w:tcW w:w="9067" w:type="dxa"/>
            <w:gridSpan w:val="2"/>
            <w:shd w:val="clear" w:color="auto" w:fill="F2F2F2" w:themeFill="background1" w:themeFillShade="F2"/>
            <w:vAlign w:val="center"/>
          </w:tcPr>
          <w:p w14:paraId="086AC2AD" w14:textId="77777777" w:rsidR="00B07B24" w:rsidRPr="00DA0A0C" w:rsidRDefault="00B07B24" w:rsidP="00603F35">
            <w:pPr>
              <w:rPr>
                <w:sz w:val="18"/>
                <w:szCs w:val="18"/>
              </w:rPr>
            </w:pPr>
            <w:r>
              <w:rPr>
                <w:b/>
                <w:bCs/>
                <w:sz w:val="18"/>
                <w:szCs w:val="18"/>
              </w:rPr>
              <w:t xml:space="preserve">1) </w:t>
            </w:r>
            <w:r w:rsidRPr="003323B9">
              <w:rPr>
                <w:b/>
                <w:bCs/>
                <w:sz w:val="18"/>
                <w:szCs w:val="18"/>
              </w:rPr>
              <w:t>Reporting completeness</w:t>
            </w:r>
            <w:r w:rsidRPr="00DA0A0C">
              <w:rPr>
                <w:sz w:val="18"/>
                <w:szCs w:val="18"/>
              </w:rPr>
              <w:t xml:space="preserve">: the proportion of health facilities </w:t>
            </w:r>
            <w:r w:rsidRPr="00DA0A0C">
              <w:rPr>
                <w:rFonts w:cstheme="minorHAnsi"/>
                <w:sz w:val="18"/>
                <w:szCs w:val="18"/>
              </w:rPr>
              <w:t>expected to submit data to DHIMS2 at a given timepoint that have actually done so</w:t>
            </w:r>
          </w:p>
        </w:tc>
      </w:tr>
      <w:tr w:rsidR="00B07B24" w14:paraId="0146CC2F" w14:textId="77777777" w:rsidTr="00603F35">
        <w:trPr>
          <w:trHeight w:val="552"/>
          <w:jc w:val="center"/>
        </w:trPr>
        <w:tc>
          <w:tcPr>
            <w:tcW w:w="1838" w:type="dxa"/>
            <w:vMerge w:val="restart"/>
            <w:vAlign w:val="center"/>
          </w:tcPr>
          <w:p w14:paraId="5DEDDF55" w14:textId="77777777" w:rsidR="00B07B24" w:rsidRPr="00F1371C" w:rsidRDefault="00B07B24" w:rsidP="00603F35">
            <w:pPr>
              <w:rPr>
                <w:sz w:val="18"/>
                <w:szCs w:val="18"/>
              </w:rPr>
            </w:pPr>
            <w:r>
              <w:rPr>
                <w:sz w:val="18"/>
                <w:szCs w:val="18"/>
              </w:rPr>
              <w:t>Region</w:t>
            </w:r>
          </w:p>
        </w:tc>
        <w:tc>
          <w:tcPr>
            <w:tcW w:w="7229" w:type="dxa"/>
            <w:vAlign w:val="center"/>
          </w:tcPr>
          <w:p w14:paraId="099DAEC7" w14:textId="77777777" w:rsidR="00B07B24" w:rsidRPr="00F1371C" w:rsidRDefault="00B07B24" w:rsidP="00603F35">
            <w:pPr>
              <w:rPr>
                <w:sz w:val="18"/>
                <w:szCs w:val="18"/>
              </w:rPr>
            </w:pPr>
            <w:r>
              <w:rPr>
                <w:sz w:val="18"/>
                <w:szCs w:val="18"/>
              </w:rPr>
              <w:t xml:space="preserve">a) The rate of reporting completeness for the Eastern region as a whole, averaged across service types </w:t>
            </w:r>
          </w:p>
        </w:tc>
      </w:tr>
      <w:tr w:rsidR="00B07B24" w14:paraId="70E8765A" w14:textId="77777777" w:rsidTr="00603F35">
        <w:trPr>
          <w:trHeight w:val="587"/>
          <w:jc w:val="center"/>
        </w:trPr>
        <w:tc>
          <w:tcPr>
            <w:tcW w:w="1838" w:type="dxa"/>
            <w:vMerge/>
            <w:vAlign w:val="center"/>
          </w:tcPr>
          <w:p w14:paraId="1413C9EB" w14:textId="77777777" w:rsidR="00B07B24" w:rsidRPr="00F1371C" w:rsidRDefault="00B07B24" w:rsidP="00603F35">
            <w:pPr>
              <w:rPr>
                <w:sz w:val="18"/>
                <w:szCs w:val="18"/>
              </w:rPr>
            </w:pPr>
          </w:p>
        </w:tc>
        <w:tc>
          <w:tcPr>
            <w:tcW w:w="7229" w:type="dxa"/>
            <w:shd w:val="clear" w:color="auto" w:fill="auto"/>
            <w:vAlign w:val="center"/>
          </w:tcPr>
          <w:p w14:paraId="5636019B" w14:textId="77777777" w:rsidR="00B07B24" w:rsidRPr="00C464FE" w:rsidRDefault="00B07B24" w:rsidP="00603F35">
            <w:pPr>
              <w:rPr>
                <w:sz w:val="18"/>
                <w:szCs w:val="18"/>
              </w:rPr>
            </w:pPr>
            <w:r w:rsidRPr="00C464FE">
              <w:rPr>
                <w:sz w:val="18"/>
                <w:szCs w:val="18"/>
              </w:rPr>
              <w:t xml:space="preserve">b) The </w:t>
            </w:r>
            <w:r w:rsidRPr="00337274">
              <w:rPr>
                <w:sz w:val="18"/>
                <w:szCs w:val="18"/>
              </w:rPr>
              <w:t xml:space="preserve">percentage </w:t>
            </w:r>
            <w:r w:rsidRPr="00C464FE">
              <w:rPr>
                <w:sz w:val="18"/>
                <w:szCs w:val="18"/>
              </w:rPr>
              <w:t>of district</w:t>
            </w:r>
            <w:r>
              <w:rPr>
                <w:sz w:val="18"/>
                <w:szCs w:val="18"/>
              </w:rPr>
              <w:t xml:space="preserve">/service type combinations for which </w:t>
            </w:r>
            <w:r w:rsidRPr="00C464FE">
              <w:rPr>
                <w:sz w:val="18"/>
                <w:szCs w:val="18"/>
              </w:rPr>
              <w:t xml:space="preserve">reporting </w:t>
            </w:r>
            <w:r>
              <w:rPr>
                <w:sz w:val="18"/>
                <w:szCs w:val="18"/>
              </w:rPr>
              <w:t xml:space="preserve">completeness </w:t>
            </w:r>
            <w:r w:rsidRPr="00C464FE">
              <w:rPr>
                <w:sz w:val="18"/>
                <w:szCs w:val="18"/>
              </w:rPr>
              <w:t>fell below 90%</w:t>
            </w:r>
          </w:p>
        </w:tc>
      </w:tr>
      <w:tr w:rsidR="00B07B24" w14:paraId="09CFDC20" w14:textId="77777777" w:rsidTr="00603F35">
        <w:trPr>
          <w:trHeight w:val="397"/>
          <w:jc w:val="center"/>
        </w:trPr>
        <w:tc>
          <w:tcPr>
            <w:tcW w:w="1838" w:type="dxa"/>
            <w:vAlign w:val="center"/>
          </w:tcPr>
          <w:p w14:paraId="21115787" w14:textId="77777777" w:rsidR="00B07B24" w:rsidRPr="00F1371C" w:rsidRDefault="00B07B24" w:rsidP="00603F35">
            <w:pPr>
              <w:rPr>
                <w:sz w:val="18"/>
                <w:szCs w:val="18"/>
              </w:rPr>
            </w:pPr>
            <w:r>
              <w:rPr>
                <w:sz w:val="18"/>
                <w:szCs w:val="18"/>
              </w:rPr>
              <w:t>District</w:t>
            </w:r>
          </w:p>
        </w:tc>
        <w:tc>
          <w:tcPr>
            <w:tcW w:w="7229" w:type="dxa"/>
            <w:vAlign w:val="center"/>
          </w:tcPr>
          <w:p w14:paraId="3157A133" w14:textId="77777777" w:rsidR="00B07B24" w:rsidRPr="00F1371C" w:rsidRDefault="00B07B24" w:rsidP="00603F35">
            <w:pPr>
              <w:rPr>
                <w:sz w:val="18"/>
                <w:szCs w:val="18"/>
              </w:rPr>
            </w:pPr>
            <w:r>
              <w:rPr>
                <w:sz w:val="18"/>
                <w:szCs w:val="18"/>
              </w:rPr>
              <w:t>c) The rate of reporting completeness for each individual district, averaged across service types</w:t>
            </w:r>
          </w:p>
        </w:tc>
      </w:tr>
      <w:tr w:rsidR="00B07B24" w14:paraId="5724D345" w14:textId="77777777" w:rsidTr="00603F35">
        <w:trPr>
          <w:trHeight w:val="522"/>
          <w:jc w:val="center"/>
        </w:trPr>
        <w:tc>
          <w:tcPr>
            <w:tcW w:w="9067" w:type="dxa"/>
            <w:gridSpan w:val="2"/>
            <w:shd w:val="clear" w:color="auto" w:fill="F2F2F2" w:themeFill="background1" w:themeFillShade="F2"/>
            <w:vAlign w:val="center"/>
          </w:tcPr>
          <w:p w14:paraId="063C6CC1" w14:textId="77777777" w:rsidR="00B07B24" w:rsidRPr="00695FA3" w:rsidRDefault="00B07B24" w:rsidP="00603F35">
            <w:pPr>
              <w:pStyle w:val="CommentText"/>
              <w:spacing w:line="259" w:lineRule="auto"/>
              <w:jc w:val="both"/>
              <w:rPr>
                <w:rFonts w:cstheme="minorHAnsi"/>
                <w:sz w:val="18"/>
                <w:szCs w:val="18"/>
              </w:rPr>
            </w:pPr>
            <w:r>
              <w:rPr>
                <w:rFonts w:cstheme="minorHAnsi"/>
                <w:b/>
                <w:bCs/>
                <w:sz w:val="18"/>
                <w:szCs w:val="18"/>
              </w:rPr>
              <w:t xml:space="preserve">2) </w:t>
            </w:r>
            <w:r w:rsidRPr="003323B9">
              <w:rPr>
                <w:rFonts w:cstheme="minorHAnsi"/>
                <w:b/>
                <w:bCs/>
                <w:sz w:val="18"/>
                <w:szCs w:val="18"/>
              </w:rPr>
              <w:t>Internal consistency over time</w:t>
            </w:r>
            <w:r>
              <w:rPr>
                <w:rFonts w:cstheme="minorHAnsi"/>
                <w:sz w:val="18"/>
                <w:szCs w:val="18"/>
              </w:rPr>
              <w:t xml:space="preserve">: the extent to which the values reported at </w:t>
            </w:r>
            <w:r w:rsidRPr="00DA0A0C">
              <w:rPr>
                <w:rFonts w:cstheme="minorHAnsi"/>
                <w:sz w:val="18"/>
                <w:szCs w:val="18"/>
              </w:rPr>
              <w:t xml:space="preserve">a given </w:t>
            </w:r>
            <w:r>
              <w:rPr>
                <w:rFonts w:cstheme="minorHAnsi"/>
                <w:sz w:val="18"/>
                <w:szCs w:val="18"/>
              </w:rPr>
              <w:t>timepoint c</w:t>
            </w:r>
            <w:r w:rsidRPr="00C12EE2">
              <w:rPr>
                <w:rFonts w:cstheme="minorHAnsi"/>
                <w:sz w:val="18"/>
                <w:szCs w:val="18"/>
              </w:rPr>
              <w:t xml:space="preserve">ohere </w:t>
            </w:r>
            <w:r w:rsidRPr="00C12EE2">
              <w:rPr>
                <w:sz w:val="18"/>
                <w:szCs w:val="18"/>
              </w:rPr>
              <w:t xml:space="preserve">with past trends on the same </w:t>
            </w:r>
            <w:r>
              <w:rPr>
                <w:sz w:val="18"/>
                <w:szCs w:val="18"/>
              </w:rPr>
              <w:t xml:space="preserve">health </w:t>
            </w:r>
            <w:r w:rsidRPr="00C12EE2">
              <w:rPr>
                <w:sz w:val="18"/>
                <w:szCs w:val="18"/>
              </w:rPr>
              <w:t>indicator</w:t>
            </w:r>
          </w:p>
        </w:tc>
      </w:tr>
      <w:tr w:rsidR="00B07B24" w14:paraId="78D1B70A" w14:textId="77777777" w:rsidTr="00603F35">
        <w:trPr>
          <w:trHeight w:val="750"/>
          <w:jc w:val="center"/>
        </w:trPr>
        <w:tc>
          <w:tcPr>
            <w:tcW w:w="1838" w:type="dxa"/>
            <w:vMerge w:val="restart"/>
            <w:vAlign w:val="center"/>
          </w:tcPr>
          <w:p w14:paraId="3AC9EFE2" w14:textId="77777777" w:rsidR="00B07B24" w:rsidRPr="00F1371C" w:rsidRDefault="00B07B24" w:rsidP="00603F35">
            <w:pPr>
              <w:rPr>
                <w:sz w:val="18"/>
                <w:szCs w:val="18"/>
              </w:rPr>
            </w:pPr>
            <w:r>
              <w:rPr>
                <w:sz w:val="18"/>
                <w:szCs w:val="18"/>
              </w:rPr>
              <w:t>Region</w:t>
            </w:r>
          </w:p>
        </w:tc>
        <w:tc>
          <w:tcPr>
            <w:tcW w:w="7229" w:type="dxa"/>
            <w:vAlign w:val="center"/>
          </w:tcPr>
          <w:p w14:paraId="70048791" w14:textId="77777777" w:rsidR="00B07B24" w:rsidRPr="00F1371C" w:rsidRDefault="00B07B24" w:rsidP="00603F35">
            <w:pPr>
              <w:rPr>
                <w:sz w:val="18"/>
                <w:szCs w:val="18"/>
              </w:rPr>
            </w:pPr>
            <w:r>
              <w:rPr>
                <w:sz w:val="18"/>
                <w:szCs w:val="18"/>
              </w:rPr>
              <w:t xml:space="preserve">a) Across the Eastern region as a whole, the </w:t>
            </w:r>
            <w:r w:rsidRPr="004A6530">
              <w:rPr>
                <w:sz w:val="18"/>
                <w:szCs w:val="18"/>
              </w:rPr>
              <w:t xml:space="preserve">percentage of </w:t>
            </w:r>
            <w:r>
              <w:rPr>
                <w:sz w:val="18"/>
                <w:szCs w:val="18"/>
              </w:rPr>
              <w:t>reported</w:t>
            </w:r>
            <w:r w:rsidRPr="004A6530">
              <w:rPr>
                <w:sz w:val="18"/>
                <w:szCs w:val="18"/>
              </w:rPr>
              <w:t xml:space="preserve"> values that are not outliers</w:t>
            </w:r>
            <w:r>
              <w:rPr>
                <w:sz w:val="18"/>
                <w:szCs w:val="18"/>
              </w:rPr>
              <w:t xml:space="preserve">, defined as </w:t>
            </w:r>
            <w:r w:rsidRPr="008B4A6C">
              <w:rPr>
                <w:sz w:val="18"/>
                <w:szCs w:val="18"/>
              </w:rPr>
              <w:t xml:space="preserve">values exceeding </w:t>
            </w:r>
            <w:r>
              <w:rPr>
                <w:sz w:val="18"/>
                <w:szCs w:val="18"/>
              </w:rPr>
              <w:t>five</w:t>
            </w:r>
            <w:r w:rsidRPr="008B4A6C">
              <w:rPr>
                <w:sz w:val="18"/>
                <w:szCs w:val="18"/>
              </w:rPr>
              <w:t xml:space="preserve"> median absolute deviations above/below the median </w:t>
            </w:r>
            <w:r>
              <w:rPr>
                <w:sz w:val="18"/>
                <w:szCs w:val="18"/>
              </w:rPr>
              <w:t>of</w:t>
            </w:r>
            <w:r w:rsidRPr="008B4A6C">
              <w:rPr>
                <w:sz w:val="18"/>
                <w:szCs w:val="18"/>
              </w:rPr>
              <w:t xml:space="preserve"> the </w:t>
            </w:r>
            <w:r>
              <w:rPr>
                <w:sz w:val="18"/>
                <w:szCs w:val="18"/>
              </w:rPr>
              <w:t>preceding three years’ trend</w:t>
            </w:r>
          </w:p>
        </w:tc>
      </w:tr>
      <w:tr w:rsidR="00B07B24" w14:paraId="1A94229C" w14:textId="77777777" w:rsidTr="00603F35">
        <w:trPr>
          <w:trHeight w:val="590"/>
          <w:jc w:val="center"/>
        </w:trPr>
        <w:tc>
          <w:tcPr>
            <w:tcW w:w="1838" w:type="dxa"/>
            <w:vMerge/>
            <w:vAlign w:val="center"/>
          </w:tcPr>
          <w:p w14:paraId="2067F418" w14:textId="77777777" w:rsidR="00B07B24" w:rsidRPr="00F1371C" w:rsidRDefault="00B07B24" w:rsidP="00603F35">
            <w:pPr>
              <w:rPr>
                <w:sz w:val="18"/>
                <w:szCs w:val="18"/>
              </w:rPr>
            </w:pPr>
          </w:p>
        </w:tc>
        <w:tc>
          <w:tcPr>
            <w:tcW w:w="7229" w:type="dxa"/>
            <w:shd w:val="clear" w:color="auto" w:fill="auto"/>
            <w:vAlign w:val="center"/>
          </w:tcPr>
          <w:p w14:paraId="4F0C0121" w14:textId="77777777" w:rsidR="00B07B24" w:rsidRPr="00F1371C" w:rsidRDefault="00B07B24" w:rsidP="00603F35">
            <w:pPr>
              <w:rPr>
                <w:sz w:val="18"/>
                <w:szCs w:val="18"/>
              </w:rPr>
            </w:pPr>
            <w:r>
              <w:rPr>
                <w:sz w:val="18"/>
                <w:szCs w:val="18"/>
              </w:rPr>
              <w:t xml:space="preserve">b) The </w:t>
            </w:r>
            <w:r w:rsidRPr="00337274">
              <w:rPr>
                <w:sz w:val="18"/>
                <w:szCs w:val="18"/>
              </w:rPr>
              <w:t>percentage of districts</w:t>
            </w:r>
            <w:r>
              <w:rPr>
                <w:sz w:val="18"/>
                <w:szCs w:val="18"/>
              </w:rPr>
              <w:t xml:space="preserve"> across the Eastern region</w:t>
            </w:r>
            <w:r w:rsidRPr="00337274">
              <w:rPr>
                <w:sz w:val="18"/>
                <w:szCs w:val="18"/>
              </w:rPr>
              <w:t xml:space="preserve"> </w:t>
            </w:r>
            <w:r>
              <w:rPr>
                <w:sz w:val="18"/>
                <w:szCs w:val="18"/>
              </w:rPr>
              <w:t xml:space="preserve">for which no reported values were </w:t>
            </w:r>
            <w:r w:rsidRPr="00337274">
              <w:rPr>
                <w:sz w:val="18"/>
                <w:szCs w:val="18"/>
              </w:rPr>
              <w:t>outliers</w:t>
            </w:r>
          </w:p>
        </w:tc>
      </w:tr>
      <w:tr w:rsidR="00B07B24" w14:paraId="1FF5A6EA" w14:textId="77777777" w:rsidTr="00603F35">
        <w:trPr>
          <w:trHeight w:val="397"/>
          <w:jc w:val="center"/>
        </w:trPr>
        <w:tc>
          <w:tcPr>
            <w:tcW w:w="1838" w:type="dxa"/>
            <w:vAlign w:val="center"/>
          </w:tcPr>
          <w:p w14:paraId="4000896C" w14:textId="77777777" w:rsidR="00B07B24" w:rsidRPr="00F1371C" w:rsidRDefault="00B07B24" w:rsidP="00603F35">
            <w:pPr>
              <w:rPr>
                <w:sz w:val="18"/>
                <w:szCs w:val="18"/>
              </w:rPr>
            </w:pPr>
            <w:r>
              <w:rPr>
                <w:sz w:val="18"/>
                <w:szCs w:val="18"/>
              </w:rPr>
              <w:t>District</w:t>
            </w:r>
          </w:p>
        </w:tc>
        <w:tc>
          <w:tcPr>
            <w:tcW w:w="7229" w:type="dxa"/>
            <w:shd w:val="clear" w:color="auto" w:fill="auto"/>
            <w:vAlign w:val="center"/>
          </w:tcPr>
          <w:p w14:paraId="6FA4CA66" w14:textId="77777777" w:rsidR="00B07B24" w:rsidRPr="00723E0E" w:rsidRDefault="00B07B24" w:rsidP="00603F35">
            <w:pPr>
              <w:rPr>
                <w:sz w:val="18"/>
                <w:szCs w:val="18"/>
              </w:rPr>
            </w:pPr>
            <w:r w:rsidRPr="00723E0E">
              <w:rPr>
                <w:sz w:val="18"/>
                <w:szCs w:val="18"/>
              </w:rPr>
              <w:t>c) In each individual district, the percentage of reported values that were</w:t>
            </w:r>
            <w:r>
              <w:rPr>
                <w:sz w:val="18"/>
                <w:szCs w:val="18"/>
              </w:rPr>
              <w:t xml:space="preserve"> </w:t>
            </w:r>
            <w:r w:rsidRPr="00C47A0E">
              <w:rPr>
                <w:sz w:val="18"/>
                <w:szCs w:val="18"/>
              </w:rPr>
              <w:t>not</w:t>
            </w:r>
            <w:r w:rsidRPr="00723E0E">
              <w:rPr>
                <w:sz w:val="18"/>
                <w:szCs w:val="18"/>
              </w:rPr>
              <w:t xml:space="preserve"> outliers</w:t>
            </w:r>
          </w:p>
        </w:tc>
      </w:tr>
      <w:tr w:rsidR="00B07B24" w14:paraId="61749FE8" w14:textId="77777777" w:rsidTr="00603F35">
        <w:trPr>
          <w:trHeight w:val="522"/>
          <w:jc w:val="center"/>
        </w:trPr>
        <w:tc>
          <w:tcPr>
            <w:tcW w:w="9067" w:type="dxa"/>
            <w:gridSpan w:val="2"/>
            <w:shd w:val="clear" w:color="auto" w:fill="F2F2F2" w:themeFill="background1" w:themeFillShade="F2"/>
            <w:vAlign w:val="center"/>
          </w:tcPr>
          <w:p w14:paraId="2E111C3A" w14:textId="77777777" w:rsidR="00B07B24" w:rsidRPr="009603ED" w:rsidRDefault="00B07B24" w:rsidP="00603F35">
            <w:pPr>
              <w:rPr>
                <w:sz w:val="18"/>
                <w:szCs w:val="18"/>
              </w:rPr>
            </w:pPr>
            <w:r>
              <w:rPr>
                <w:rFonts w:cstheme="minorHAnsi"/>
                <w:b/>
                <w:bCs/>
                <w:sz w:val="18"/>
                <w:szCs w:val="18"/>
              </w:rPr>
              <w:t xml:space="preserve">3) </w:t>
            </w:r>
            <w:r w:rsidRPr="003323B9">
              <w:rPr>
                <w:rFonts w:cstheme="minorHAnsi"/>
                <w:b/>
                <w:bCs/>
                <w:sz w:val="18"/>
                <w:szCs w:val="18"/>
              </w:rPr>
              <w:t>Internal consistency between related indicators</w:t>
            </w:r>
            <w:r>
              <w:rPr>
                <w:rFonts w:cstheme="minorHAnsi"/>
                <w:sz w:val="18"/>
                <w:szCs w:val="18"/>
              </w:rPr>
              <w:t xml:space="preserve">: the extent to which the values reported at </w:t>
            </w:r>
            <w:r w:rsidRPr="00DA0A0C">
              <w:rPr>
                <w:rFonts w:cstheme="minorHAnsi"/>
                <w:sz w:val="18"/>
                <w:szCs w:val="18"/>
              </w:rPr>
              <w:t xml:space="preserve">a given </w:t>
            </w:r>
            <w:r>
              <w:rPr>
                <w:rFonts w:cstheme="minorHAnsi"/>
                <w:sz w:val="18"/>
                <w:szCs w:val="18"/>
              </w:rPr>
              <w:t>timepoint c</w:t>
            </w:r>
            <w:r w:rsidRPr="00C12EE2">
              <w:rPr>
                <w:rFonts w:cstheme="minorHAnsi"/>
                <w:sz w:val="18"/>
                <w:szCs w:val="18"/>
              </w:rPr>
              <w:t>ohere</w:t>
            </w:r>
            <w:r>
              <w:rPr>
                <w:rFonts w:cstheme="minorHAnsi"/>
                <w:sz w:val="18"/>
                <w:szCs w:val="18"/>
              </w:rPr>
              <w:t xml:space="preserve"> with equivalents reported for other, related </w:t>
            </w:r>
            <w:r w:rsidRPr="00C12EE2">
              <w:rPr>
                <w:sz w:val="18"/>
                <w:szCs w:val="18"/>
              </w:rPr>
              <w:t>indicators</w:t>
            </w:r>
          </w:p>
        </w:tc>
      </w:tr>
      <w:tr w:rsidR="00B07B24" w14:paraId="75782A6E" w14:textId="77777777" w:rsidTr="00603F35">
        <w:trPr>
          <w:trHeight w:val="1833"/>
          <w:jc w:val="center"/>
        </w:trPr>
        <w:tc>
          <w:tcPr>
            <w:tcW w:w="1838" w:type="dxa"/>
            <w:vMerge w:val="restart"/>
            <w:vAlign w:val="center"/>
          </w:tcPr>
          <w:p w14:paraId="52276205" w14:textId="77777777" w:rsidR="00B07B24" w:rsidRPr="00F1371C" w:rsidRDefault="00B07B24" w:rsidP="00603F35">
            <w:pPr>
              <w:jc w:val="center"/>
              <w:rPr>
                <w:sz w:val="18"/>
                <w:szCs w:val="18"/>
              </w:rPr>
            </w:pPr>
            <w:r>
              <w:rPr>
                <w:sz w:val="18"/>
                <w:szCs w:val="18"/>
              </w:rPr>
              <w:t>Region</w:t>
            </w:r>
          </w:p>
        </w:tc>
        <w:tc>
          <w:tcPr>
            <w:tcW w:w="7229" w:type="dxa"/>
            <w:vAlign w:val="center"/>
          </w:tcPr>
          <w:p w14:paraId="4BE83262" w14:textId="77777777" w:rsidR="00B07B24" w:rsidRDefault="00B07B24" w:rsidP="00603F35">
            <w:pPr>
              <w:rPr>
                <w:sz w:val="18"/>
                <w:szCs w:val="18"/>
              </w:rPr>
            </w:pPr>
            <w:r>
              <w:rPr>
                <w:sz w:val="18"/>
                <w:szCs w:val="18"/>
              </w:rPr>
              <w:t xml:space="preserve">a) Across the Eastern region as a whole, the </w:t>
            </w:r>
            <w:r w:rsidRPr="004A6530">
              <w:rPr>
                <w:sz w:val="18"/>
                <w:szCs w:val="18"/>
              </w:rPr>
              <w:t>percentage of</w:t>
            </w:r>
            <w:r>
              <w:rPr>
                <w:sz w:val="18"/>
                <w:szCs w:val="18"/>
              </w:rPr>
              <w:t xml:space="preserve"> districts for which the ratio of reported </w:t>
            </w:r>
            <w:r w:rsidRPr="00F15235">
              <w:rPr>
                <w:sz w:val="18"/>
                <w:szCs w:val="18"/>
              </w:rPr>
              <w:t>Penta1:Penta2</w:t>
            </w:r>
            <w:r>
              <w:rPr>
                <w:sz w:val="18"/>
                <w:szCs w:val="18"/>
              </w:rPr>
              <w:t xml:space="preserve"> service events lies between 1.00 and 1.22</w:t>
            </w:r>
          </w:p>
          <w:p w14:paraId="25E1A7E7" w14:textId="77777777" w:rsidR="00B07B24" w:rsidRDefault="00B07B24" w:rsidP="00603F35">
            <w:pPr>
              <w:rPr>
                <w:sz w:val="18"/>
                <w:szCs w:val="18"/>
              </w:rPr>
            </w:pPr>
          </w:p>
          <w:p w14:paraId="5CF31BA3" w14:textId="3998AD48" w:rsidR="00B07B24" w:rsidRPr="00F1371C" w:rsidRDefault="00B07B24" w:rsidP="00603F35">
            <w:pPr>
              <w:rPr>
                <w:sz w:val="18"/>
                <w:szCs w:val="18"/>
              </w:rPr>
            </w:pPr>
            <w:r>
              <w:rPr>
                <w:sz w:val="18"/>
                <w:szCs w:val="18"/>
              </w:rPr>
              <w:t xml:space="preserve">According to the </w:t>
            </w:r>
            <w:r w:rsidRPr="00650149">
              <w:rPr>
                <w:sz w:val="18"/>
                <w:szCs w:val="18"/>
              </w:rPr>
              <w:t>2017/18 GMICS survey report</w:t>
            </w:r>
            <w:r>
              <w:rPr>
                <w:sz w:val="18"/>
                <w:szCs w:val="18"/>
              </w:rPr>
              <w:t xml:space="preserve">, the crude Penta1 </w:t>
            </w:r>
            <w:r w:rsidRPr="00650149">
              <w:rPr>
                <w:sz w:val="18"/>
                <w:szCs w:val="18"/>
              </w:rPr>
              <w:t>coverage amongst children aged 12-23</w:t>
            </w:r>
            <w:r>
              <w:rPr>
                <w:sz w:val="18"/>
                <w:szCs w:val="18"/>
              </w:rPr>
              <w:t xml:space="preserve"> was </w:t>
            </w:r>
            <w:r w:rsidRPr="00650149">
              <w:rPr>
                <w:sz w:val="18"/>
                <w:szCs w:val="18"/>
              </w:rPr>
              <w:t>95.2</w:t>
            </w:r>
            <w:r>
              <w:rPr>
                <w:sz w:val="18"/>
                <w:szCs w:val="18"/>
              </w:rPr>
              <w:t xml:space="preserve">% in the Eastern region and that of Penta2 was </w:t>
            </w:r>
            <w:r w:rsidRPr="00650149">
              <w:rPr>
                <w:sz w:val="18"/>
                <w:szCs w:val="18"/>
              </w:rPr>
              <w:t>89.8%</w:t>
            </w:r>
            <w:r>
              <w:rPr>
                <w:sz w:val="18"/>
                <w:szCs w:val="18"/>
              </w:rPr>
              <w:t xml:space="preserve"> </w:t>
            </w:r>
            <w:r w:rsidRPr="008F4C8B">
              <w:rPr>
                <w:sz w:val="18"/>
                <w:szCs w:val="18"/>
              </w:rPr>
              <w:fldChar w:fldCharType="begin"/>
            </w:r>
            <w:r w:rsidR="006E46C0">
              <w:rPr>
                <w:sz w:val="18"/>
                <w:szCs w:val="18"/>
              </w:rPr>
              <w:instrText xml:space="preserve"> ADDIN EN.CITE &lt;EndNote&gt;&lt;Cite&gt;&lt;Author&gt;Ghana Statistical Service&lt;/Author&gt;&lt;Year&gt;2018&lt;/Year&gt;&lt;RecNum&gt;2296&lt;/RecNum&gt;&lt;DisplayText&gt;[10]&lt;/DisplayText&gt;&lt;record&gt;&lt;rec-number&gt;2296&lt;/rec-number&gt;&lt;foreign-keys&gt;&lt;key app="EN" db-id="zxd5fe59c2dswaers5w5xf5dr55t2ta95f0p" timestamp="1672829621"&gt;2296&lt;/key&gt;&lt;key app="ENWeb" db-id=""&gt;0&lt;/key&gt;&lt;/foreign-keys&gt;&lt;ref-type name="Report"&gt;27&lt;/ref-type&gt;&lt;contributors&gt;&lt;authors&gt;&lt;author&gt;Ghana Statistical Service,&lt;/author&gt;&lt;/authors&gt;&lt;/contributors&gt;&lt;titles&gt;&lt;title&gt;Multiple Indicator Cluster Survey (MICS 2017/18): Survey Findings Report&lt;/title&gt;&lt;/titles&gt;&lt;dates&gt;&lt;year&gt;2018&lt;/year&gt;&lt;/dates&gt;&lt;pub-location&gt;Accra&lt;/pub-location&gt;&lt;publisher&gt;Ghana Statistical Service&lt;/publisher&gt;&lt;urls&gt;&lt;related-urls&gt;&lt;url&gt;https://www.unicef.org/ghana/reports/ghana-multiple-cluster-indicator-survey&lt;/url&gt;&lt;/related-urls&gt;&lt;/urls&gt;&lt;access-date&gt;20th January 2023&lt;/access-date&gt;&lt;/record&gt;&lt;/Cite&gt;&lt;/EndNote&gt;</w:instrText>
            </w:r>
            <w:r w:rsidRPr="008F4C8B">
              <w:rPr>
                <w:sz w:val="18"/>
                <w:szCs w:val="18"/>
              </w:rPr>
              <w:fldChar w:fldCharType="separate"/>
            </w:r>
            <w:r w:rsidR="006E46C0">
              <w:rPr>
                <w:noProof/>
                <w:sz w:val="18"/>
                <w:szCs w:val="18"/>
              </w:rPr>
              <w:t>[10]</w:t>
            </w:r>
            <w:r w:rsidRPr="008F4C8B">
              <w:rPr>
                <w:sz w:val="18"/>
                <w:szCs w:val="18"/>
              </w:rPr>
              <w:fldChar w:fldCharType="end"/>
            </w:r>
            <w:r>
              <w:rPr>
                <w:sz w:val="18"/>
                <w:szCs w:val="18"/>
              </w:rPr>
              <w:t xml:space="preserve">. This yields a ratio of 1.06. It is assumed that </w:t>
            </w:r>
            <w:r w:rsidRPr="006B7599">
              <w:rPr>
                <w:sz w:val="18"/>
                <w:szCs w:val="18"/>
              </w:rPr>
              <w:t xml:space="preserve">DHIMS2-derived ratios should lie within a range of +/-15% of the expected ratio, but as the number of Penta1 service events </w:t>
            </w:r>
            <w:r w:rsidRPr="00650149">
              <w:rPr>
                <w:sz w:val="18"/>
                <w:szCs w:val="18"/>
              </w:rPr>
              <w:t>must be at least equal to</w:t>
            </w:r>
            <w:r>
              <w:rPr>
                <w:sz w:val="18"/>
                <w:szCs w:val="18"/>
              </w:rPr>
              <w:t xml:space="preserve"> the number of Penta2 service events a range of 1.00 to 1.22 is used</w:t>
            </w:r>
          </w:p>
        </w:tc>
      </w:tr>
      <w:tr w:rsidR="00B07B24" w14:paraId="4C7E5EEC" w14:textId="77777777" w:rsidTr="00603F35">
        <w:trPr>
          <w:trHeight w:val="1639"/>
          <w:jc w:val="center"/>
        </w:trPr>
        <w:tc>
          <w:tcPr>
            <w:tcW w:w="1838" w:type="dxa"/>
            <w:vMerge/>
            <w:vAlign w:val="center"/>
          </w:tcPr>
          <w:p w14:paraId="1E00C595" w14:textId="77777777" w:rsidR="00B07B24" w:rsidRPr="00F1371C" w:rsidRDefault="00B07B24" w:rsidP="00603F35">
            <w:pPr>
              <w:rPr>
                <w:sz w:val="18"/>
                <w:szCs w:val="18"/>
              </w:rPr>
            </w:pPr>
          </w:p>
        </w:tc>
        <w:tc>
          <w:tcPr>
            <w:tcW w:w="7229" w:type="dxa"/>
            <w:vAlign w:val="center"/>
          </w:tcPr>
          <w:p w14:paraId="1EA8B647" w14:textId="77777777" w:rsidR="00B07B24" w:rsidRDefault="00B07B24" w:rsidP="00603F35">
            <w:pPr>
              <w:rPr>
                <w:sz w:val="18"/>
                <w:szCs w:val="18"/>
              </w:rPr>
            </w:pPr>
            <w:r>
              <w:rPr>
                <w:sz w:val="18"/>
                <w:szCs w:val="18"/>
              </w:rPr>
              <w:t xml:space="preserve">b) Across the Eastern region as a whole, the </w:t>
            </w:r>
            <w:r w:rsidRPr="004A6530">
              <w:rPr>
                <w:sz w:val="18"/>
                <w:szCs w:val="18"/>
              </w:rPr>
              <w:t>percentage of</w:t>
            </w:r>
            <w:r>
              <w:rPr>
                <w:sz w:val="18"/>
                <w:szCs w:val="18"/>
              </w:rPr>
              <w:t xml:space="preserve"> districts for which the ratio of reported </w:t>
            </w:r>
            <w:r w:rsidRPr="00F15235">
              <w:rPr>
                <w:sz w:val="18"/>
                <w:szCs w:val="18"/>
              </w:rPr>
              <w:t>Penta1:</w:t>
            </w:r>
            <w:r w:rsidRPr="00DD68E5">
              <w:rPr>
                <w:sz w:val="18"/>
                <w:szCs w:val="18"/>
              </w:rPr>
              <w:t xml:space="preserve">Penta3 </w:t>
            </w:r>
            <w:r>
              <w:rPr>
                <w:sz w:val="18"/>
                <w:szCs w:val="18"/>
              </w:rPr>
              <w:t xml:space="preserve">service events lies between 1.01 and </w:t>
            </w:r>
            <w:r w:rsidRPr="00DD68E5">
              <w:rPr>
                <w:sz w:val="18"/>
                <w:szCs w:val="18"/>
              </w:rPr>
              <w:t>1.37</w:t>
            </w:r>
          </w:p>
          <w:p w14:paraId="496590C4" w14:textId="77777777" w:rsidR="00B07B24" w:rsidRDefault="00B07B24" w:rsidP="00603F35">
            <w:pPr>
              <w:rPr>
                <w:sz w:val="18"/>
                <w:szCs w:val="18"/>
              </w:rPr>
            </w:pPr>
          </w:p>
          <w:p w14:paraId="586F9A46" w14:textId="22CA7E09" w:rsidR="00B07B24" w:rsidRPr="00F1371C" w:rsidRDefault="00B07B24" w:rsidP="00603F35">
            <w:pPr>
              <w:rPr>
                <w:sz w:val="18"/>
                <w:szCs w:val="18"/>
              </w:rPr>
            </w:pPr>
            <w:r>
              <w:rPr>
                <w:sz w:val="18"/>
                <w:szCs w:val="18"/>
              </w:rPr>
              <w:t xml:space="preserve">According to the </w:t>
            </w:r>
            <w:r w:rsidRPr="00650149">
              <w:rPr>
                <w:sz w:val="18"/>
                <w:szCs w:val="18"/>
              </w:rPr>
              <w:t>2017/18 GMICS survey report</w:t>
            </w:r>
            <w:r>
              <w:rPr>
                <w:sz w:val="18"/>
                <w:szCs w:val="18"/>
              </w:rPr>
              <w:t xml:space="preserve">, the crude Penta1 </w:t>
            </w:r>
            <w:r w:rsidRPr="00650149">
              <w:rPr>
                <w:sz w:val="18"/>
                <w:szCs w:val="18"/>
              </w:rPr>
              <w:t>coverage amongst children aged 12-23</w:t>
            </w:r>
            <w:r>
              <w:rPr>
                <w:sz w:val="18"/>
                <w:szCs w:val="18"/>
              </w:rPr>
              <w:t xml:space="preserve"> was </w:t>
            </w:r>
            <w:r w:rsidRPr="00650149">
              <w:rPr>
                <w:sz w:val="18"/>
                <w:szCs w:val="18"/>
              </w:rPr>
              <w:t>95.2</w:t>
            </w:r>
            <w:r>
              <w:rPr>
                <w:sz w:val="18"/>
                <w:szCs w:val="18"/>
              </w:rPr>
              <w:t>% in the Eastern region and that of Penta3 was 80.1</w:t>
            </w:r>
            <w:r w:rsidRPr="00650149">
              <w:rPr>
                <w:sz w:val="18"/>
                <w:szCs w:val="18"/>
              </w:rPr>
              <w:t>%</w:t>
            </w:r>
            <w:r>
              <w:rPr>
                <w:sz w:val="18"/>
                <w:szCs w:val="18"/>
              </w:rPr>
              <w:t xml:space="preserve"> </w:t>
            </w:r>
            <w:r w:rsidRPr="008F4C8B">
              <w:rPr>
                <w:sz w:val="18"/>
                <w:szCs w:val="18"/>
              </w:rPr>
              <w:fldChar w:fldCharType="begin"/>
            </w:r>
            <w:r w:rsidR="006E46C0">
              <w:rPr>
                <w:sz w:val="18"/>
                <w:szCs w:val="18"/>
              </w:rPr>
              <w:instrText xml:space="preserve"> ADDIN EN.CITE &lt;EndNote&gt;&lt;Cite&gt;&lt;Author&gt;Ghana Statistical Service&lt;/Author&gt;&lt;Year&gt;2018&lt;/Year&gt;&lt;RecNum&gt;2296&lt;/RecNum&gt;&lt;DisplayText&gt;[10]&lt;/DisplayText&gt;&lt;record&gt;&lt;rec-number&gt;2296&lt;/rec-number&gt;&lt;foreign-keys&gt;&lt;key app="EN" db-id="zxd5fe59c2dswaers5w5xf5dr55t2ta95f0p" timestamp="1672829621"&gt;2296&lt;/key&gt;&lt;key app="ENWeb" db-id=""&gt;0&lt;/key&gt;&lt;/foreign-keys&gt;&lt;ref-type name="Report"&gt;27&lt;/ref-type&gt;&lt;contributors&gt;&lt;authors&gt;&lt;author&gt;Ghana Statistical Service,&lt;/author&gt;&lt;/authors&gt;&lt;/contributors&gt;&lt;titles&gt;&lt;title&gt;Multiple Indicator Cluster Survey (MICS 2017/18): Survey Findings Report&lt;/title&gt;&lt;/titles&gt;&lt;dates&gt;&lt;year&gt;2018&lt;/year&gt;&lt;/dates&gt;&lt;pub-location&gt;Accra&lt;/pub-location&gt;&lt;publisher&gt;Ghana Statistical Service&lt;/publisher&gt;&lt;urls&gt;&lt;related-urls&gt;&lt;url&gt;https://www.unicef.org/ghana/reports/ghana-multiple-cluster-indicator-survey&lt;/url&gt;&lt;/related-urls&gt;&lt;/urls&gt;&lt;access-date&gt;20th January 2023&lt;/access-date&gt;&lt;/record&gt;&lt;/Cite&gt;&lt;/EndNote&gt;</w:instrText>
            </w:r>
            <w:r w:rsidRPr="008F4C8B">
              <w:rPr>
                <w:sz w:val="18"/>
                <w:szCs w:val="18"/>
              </w:rPr>
              <w:fldChar w:fldCharType="separate"/>
            </w:r>
            <w:r w:rsidR="006E46C0">
              <w:rPr>
                <w:noProof/>
                <w:sz w:val="18"/>
                <w:szCs w:val="18"/>
              </w:rPr>
              <w:t>[10]</w:t>
            </w:r>
            <w:r w:rsidRPr="008F4C8B">
              <w:rPr>
                <w:sz w:val="18"/>
                <w:szCs w:val="18"/>
              </w:rPr>
              <w:fldChar w:fldCharType="end"/>
            </w:r>
            <w:r>
              <w:rPr>
                <w:sz w:val="18"/>
                <w:szCs w:val="18"/>
              </w:rPr>
              <w:t xml:space="preserve">. This yields a ratio of 1.19. It is assumed that </w:t>
            </w:r>
            <w:r w:rsidRPr="006B7599">
              <w:rPr>
                <w:sz w:val="18"/>
                <w:szCs w:val="18"/>
              </w:rPr>
              <w:t>DHIMS2-derived ratios should lie within a range of +/-15% of the expected ratio</w:t>
            </w:r>
          </w:p>
        </w:tc>
      </w:tr>
      <w:tr w:rsidR="00B07B24" w14:paraId="796BFDD7" w14:textId="77777777" w:rsidTr="00603F35">
        <w:trPr>
          <w:trHeight w:val="1646"/>
          <w:jc w:val="center"/>
        </w:trPr>
        <w:tc>
          <w:tcPr>
            <w:tcW w:w="1838" w:type="dxa"/>
            <w:vMerge/>
            <w:vAlign w:val="center"/>
          </w:tcPr>
          <w:p w14:paraId="270C685D" w14:textId="77777777" w:rsidR="00B07B24" w:rsidRPr="00F1371C" w:rsidRDefault="00B07B24" w:rsidP="00603F35">
            <w:pPr>
              <w:rPr>
                <w:sz w:val="18"/>
                <w:szCs w:val="18"/>
              </w:rPr>
            </w:pPr>
          </w:p>
        </w:tc>
        <w:tc>
          <w:tcPr>
            <w:tcW w:w="7229" w:type="dxa"/>
            <w:vAlign w:val="center"/>
          </w:tcPr>
          <w:p w14:paraId="220C8F74" w14:textId="77777777" w:rsidR="00B07B24" w:rsidRDefault="00B07B24" w:rsidP="00603F35">
            <w:pPr>
              <w:rPr>
                <w:sz w:val="18"/>
                <w:szCs w:val="18"/>
              </w:rPr>
            </w:pPr>
            <w:r>
              <w:rPr>
                <w:sz w:val="18"/>
                <w:szCs w:val="18"/>
              </w:rPr>
              <w:t xml:space="preserve">c) Across the Eastern region as a whole, the </w:t>
            </w:r>
            <w:r w:rsidRPr="004A6530">
              <w:rPr>
                <w:sz w:val="18"/>
                <w:szCs w:val="18"/>
              </w:rPr>
              <w:t>percentage of</w:t>
            </w:r>
            <w:r>
              <w:rPr>
                <w:sz w:val="18"/>
                <w:szCs w:val="18"/>
              </w:rPr>
              <w:t xml:space="preserve"> districts for which the ratio of reported </w:t>
            </w:r>
            <w:r w:rsidRPr="00F15235">
              <w:rPr>
                <w:sz w:val="18"/>
                <w:szCs w:val="18"/>
              </w:rPr>
              <w:t>Penta1:</w:t>
            </w:r>
            <w:r w:rsidRPr="00DD68E5">
              <w:rPr>
                <w:sz w:val="18"/>
                <w:szCs w:val="18"/>
              </w:rPr>
              <w:t xml:space="preserve">MRV1 </w:t>
            </w:r>
            <w:r>
              <w:rPr>
                <w:sz w:val="18"/>
                <w:szCs w:val="18"/>
              </w:rPr>
              <w:t xml:space="preserve">service events lies between 0.99 and </w:t>
            </w:r>
            <w:r w:rsidRPr="00DD68E5">
              <w:rPr>
                <w:sz w:val="18"/>
                <w:szCs w:val="18"/>
              </w:rPr>
              <w:t>1.3</w:t>
            </w:r>
            <w:r>
              <w:rPr>
                <w:sz w:val="18"/>
                <w:szCs w:val="18"/>
              </w:rPr>
              <w:t>5</w:t>
            </w:r>
          </w:p>
          <w:p w14:paraId="56E81C8C" w14:textId="77777777" w:rsidR="00B07B24" w:rsidRDefault="00B07B24" w:rsidP="00603F35">
            <w:pPr>
              <w:rPr>
                <w:sz w:val="18"/>
                <w:szCs w:val="18"/>
              </w:rPr>
            </w:pPr>
          </w:p>
          <w:p w14:paraId="219C04AC" w14:textId="7A750480" w:rsidR="00B07B24" w:rsidRPr="00F1371C" w:rsidRDefault="00B07B24" w:rsidP="00603F35">
            <w:pPr>
              <w:rPr>
                <w:sz w:val="18"/>
                <w:szCs w:val="18"/>
              </w:rPr>
            </w:pPr>
            <w:r>
              <w:rPr>
                <w:sz w:val="18"/>
                <w:szCs w:val="18"/>
              </w:rPr>
              <w:t xml:space="preserve">According to the </w:t>
            </w:r>
            <w:r w:rsidRPr="00650149">
              <w:rPr>
                <w:sz w:val="18"/>
                <w:szCs w:val="18"/>
              </w:rPr>
              <w:t>2017/18 GMICS survey report</w:t>
            </w:r>
            <w:r>
              <w:rPr>
                <w:sz w:val="18"/>
                <w:szCs w:val="18"/>
              </w:rPr>
              <w:t xml:space="preserve">, the crude Penta1 </w:t>
            </w:r>
            <w:r w:rsidRPr="00650149">
              <w:rPr>
                <w:sz w:val="18"/>
                <w:szCs w:val="18"/>
              </w:rPr>
              <w:t>coverage amongst children aged 12-23</w:t>
            </w:r>
            <w:r>
              <w:rPr>
                <w:sz w:val="18"/>
                <w:szCs w:val="18"/>
              </w:rPr>
              <w:t xml:space="preserve"> was </w:t>
            </w:r>
            <w:r w:rsidRPr="00650149">
              <w:rPr>
                <w:sz w:val="18"/>
                <w:szCs w:val="18"/>
              </w:rPr>
              <w:t>95.2</w:t>
            </w:r>
            <w:r>
              <w:rPr>
                <w:sz w:val="18"/>
                <w:szCs w:val="18"/>
              </w:rPr>
              <w:t>% in the Eastern region and that of MRV1 was 81.3</w:t>
            </w:r>
            <w:r w:rsidRPr="00650149">
              <w:rPr>
                <w:sz w:val="18"/>
                <w:szCs w:val="18"/>
              </w:rPr>
              <w:t>%</w:t>
            </w:r>
            <w:r>
              <w:rPr>
                <w:sz w:val="18"/>
                <w:szCs w:val="18"/>
              </w:rPr>
              <w:t xml:space="preserve"> </w:t>
            </w:r>
            <w:r w:rsidRPr="008F4C8B">
              <w:rPr>
                <w:sz w:val="18"/>
                <w:szCs w:val="18"/>
              </w:rPr>
              <w:fldChar w:fldCharType="begin"/>
            </w:r>
            <w:r w:rsidR="006E46C0">
              <w:rPr>
                <w:sz w:val="18"/>
                <w:szCs w:val="18"/>
              </w:rPr>
              <w:instrText xml:space="preserve"> ADDIN EN.CITE &lt;EndNote&gt;&lt;Cite&gt;&lt;Author&gt;Ghana Statistical Service&lt;/Author&gt;&lt;Year&gt;2018&lt;/Year&gt;&lt;RecNum&gt;2296&lt;/RecNum&gt;&lt;DisplayText&gt;[10]&lt;/DisplayText&gt;&lt;record&gt;&lt;rec-number&gt;2296&lt;/rec-number&gt;&lt;foreign-keys&gt;&lt;key app="EN" db-id="zxd5fe59c2dswaers5w5xf5dr55t2ta95f0p" timestamp="1672829621"&gt;2296&lt;/key&gt;&lt;key app="ENWeb" db-id=""&gt;0&lt;/key&gt;&lt;/foreign-keys&gt;&lt;ref-type name="Report"&gt;27&lt;/ref-type&gt;&lt;contributors&gt;&lt;authors&gt;&lt;author&gt;Ghana Statistical Service,&lt;/author&gt;&lt;/authors&gt;&lt;/contributors&gt;&lt;titles&gt;&lt;title&gt;Multiple Indicator Cluster Survey (MICS 2017/18): Survey Findings Report&lt;/title&gt;&lt;/titles&gt;&lt;dates&gt;&lt;year&gt;2018&lt;/year&gt;&lt;/dates&gt;&lt;pub-location&gt;Accra&lt;/pub-location&gt;&lt;publisher&gt;Ghana Statistical Service&lt;/publisher&gt;&lt;urls&gt;&lt;related-urls&gt;&lt;url&gt;https://www.unicef.org/ghana/reports/ghana-multiple-cluster-indicator-survey&lt;/url&gt;&lt;/related-urls&gt;&lt;/urls&gt;&lt;access-date&gt;20th January 2023&lt;/access-date&gt;&lt;/record&gt;&lt;/Cite&gt;&lt;/EndNote&gt;</w:instrText>
            </w:r>
            <w:r w:rsidRPr="008F4C8B">
              <w:rPr>
                <w:sz w:val="18"/>
                <w:szCs w:val="18"/>
              </w:rPr>
              <w:fldChar w:fldCharType="separate"/>
            </w:r>
            <w:r w:rsidR="006E46C0">
              <w:rPr>
                <w:noProof/>
                <w:sz w:val="18"/>
                <w:szCs w:val="18"/>
              </w:rPr>
              <w:t>[10]</w:t>
            </w:r>
            <w:r w:rsidRPr="008F4C8B">
              <w:rPr>
                <w:sz w:val="18"/>
                <w:szCs w:val="18"/>
              </w:rPr>
              <w:fldChar w:fldCharType="end"/>
            </w:r>
            <w:r>
              <w:rPr>
                <w:sz w:val="18"/>
                <w:szCs w:val="18"/>
              </w:rPr>
              <w:t xml:space="preserve">. This yields a ratio of 1.19. It is assumed that </w:t>
            </w:r>
            <w:r w:rsidRPr="006B7599">
              <w:rPr>
                <w:sz w:val="18"/>
                <w:szCs w:val="18"/>
              </w:rPr>
              <w:t>DHIMS2-derived ratios should lie within a range of +/-15% of the expected ratio</w:t>
            </w:r>
          </w:p>
        </w:tc>
      </w:tr>
      <w:tr w:rsidR="00B07B24" w14:paraId="6C2B3C21" w14:textId="77777777" w:rsidTr="00603F35">
        <w:trPr>
          <w:trHeight w:val="397"/>
          <w:jc w:val="center"/>
        </w:trPr>
        <w:tc>
          <w:tcPr>
            <w:tcW w:w="1838" w:type="dxa"/>
            <w:vMerge w:val="restart"/>
            <w:vAlign w:val="center"/>
          </w:tcPr>
          <w:p w14:paraId="3EF62C9F" w14:textId="77777777" w:rsidR="00B07B24" w:rsidRPr="00F1371C" w:rsidRDefault="00B07B24" w:rsidP="00603F35">
            <w:pPr>
              <w:rPr>
                <w:sz w:val="18"/>
                <w:szCs w:val="18"/>
              </w:rPr>
            </w:pPr>
            <w:r>
              <w:rPr>
                <w:sz w:val="18"/>
                <w:szCs w:val="18"/>
              </w:rPr>
              <w:t>Region/District</w:t>
            </w:r>
          </w:p>
        </w:tc>
        <w:tc>
          <w:tcPr>
            <w:tcW w:w="7229" w:type="dxa"/>
            <w:vAlign w:val="center"/>
          </w:tcPr>
          <w:p w14:paraId="051AB1FF" w14:textId="77777777" w:rsidR="00B07B24" w:rsidRPr="00783768" w:rsidRDefault="00B07B24" w:rsidP="00603F35">
            <w:pPr>
              <w:rPr>
                <w:sz w:val="18"/>
                <w:szCs w:val="18"/>
              </w:rPr>
            </w:pPr>
            <w:r w:rsidRPr="00783768">
              <w:rPr>
                <w:sz w:val="18"/>
                <w:szCs w:val="18"/>
              </w:rPr>
              <w:t>d) The ratio of reported Penta1:Penta2 service events for each administrative unit</w:t>
            </w:r>
          </w:p>
        </w:tc>
      </w:tr>
      <w:tr w:rsidR="00B07B24" w14:paraId="5BF6D49F" w14:textId="77777777" w:rsidTr="00603F35">
        <w:trPr>
          <w:trHeight w:val="397"/>
          <w:jc w:val="center"/>
        </w:trPr>
        <w:tc>
          <w:tcPr>
            <w:tcW w:w="1838" w:type="dxa"/>
            <w:vMerge/>
            <w:vAlign w:val="center"/>
          </w:tcPr>
          <w:p w14:paraId="51AEBC8B" w14:textId="77777777" w:rsidR="00B07B24" w:rsidRDefault="00B07B24" w:rsidP="00603F35">
            <w:pPr>
              <w:rPr>
                <w:sz w:val="18"/>
                <w:szCs w:val="18"/>
              </w:rPr>
            </w:pPr>
          </w:p>
        </w:tc>
        <w:tc>
          <w:tcPr>
            <w:tcW w:w="7229" w:type="dxa"/>
            <w:vAlign w:val="center"/>
          </w:tcPr>
          <w:p w14:paraId="3783F265" w14:textId="77777777" w:rsidR="00B07B24" w:rsidRPr="00783768" w:rsidRDefault="00B07B24" w:rsidP="00603F35">
            <w:pPr>
              <w:rPr>
                <w:sz w:val="18"/>
                <w:szCs w:val="18"/>
              </w:rPr>
            </w:pPr>
            <w:r w:rsidRPr="00783768">
              <w:rPr>
                <w:sz w:val="18"/>
                <w:szCs w:val="18"/>
              </w:rPr>
              <w:t>e) The ratio of reported Penta1:Penta3 service events for each administrative unit</w:t>
            </w:r>
          </w:p>
        </w:tc>
      </w:tr>
      <w:tr w:rsidR="00B07B24" w14:paraId="53F31BCB" w14:textId="77777777" w:rsidTr="00603F35">
        <w:trPr>
          <w:trHeight w:val="397"/>
          <w:jc w:val="center"/>
        </w:trPr>
        <w:tc>
          <w:tcPr>
            <w:tcW w:w="1838" w:type="dxa"/>
            <w:vMerge/>
            <w:vAlign w:val="center"/>
          </w:tcPr>
          <w:p w14:paraId="2747BFFD" w14:textId="77777777" w:rsidR="00B07B24" w:rsidRDefault="00B07B24" w:rsidP="00603F35">
            <w:pPr>
              <w:rPr>
                <w:sz w:val="18"/>
                <w:szCs w:val="18"/>
              </w:rPr>
            </w:pPr>
          </w:p>
        </w:tc>
        <w:tc>
          <w:tcPr>
            <w:tcW w:w="7229" w:type="dxa"/>
            <w:vAlign w:val="center"/>
          </w:tcPr>
          <w:p w14:paraId="069D19CA" w14:textId="77777777" w:rsidR="00B07B24" w:rsidRPr="00783768" w:rsidRDefault="00B07B24" w:rsidP="00603F35">
            <w:pPr>
              <w:rPr>
                <w:sz w:val="18"/>
                <w:szCs w:val="18"/>
              </w:rPr>
            </w:pPr>
            <w:r w:rsidRPr="00783768">
              <w:rPr>
                <w:sz w:val="18"/>
                <w:szCs w:val="18"/>
              </w:rPr>
              <w:t>f) The ratio of reported Penta1:MRV1 service events for each administrative unit</w:t>
            </w:r>
          </w:p>
        </w:tc>
      </w:tr>
      <w:tr w:rsidR="00B07B24" w14:paraId="7332CA45" w14:textId="77777777" w:rsidTr="00603F35">
        <w:trPr>
          <w:trHeight w:val="841"/>
          <w:jc w:val="center"/>
        </w:trPr>
        <w:tc>
          <w:tcPr>
            <w:tcW w:w="9067" w:type="dxa"/>
            <w:gridSpan w:val="2"/>
            <w:vAlign w:val="center"/>
          </w:tcPr>
          <w:p w14:paraId="307E2A8A" w14:textId="77777777" w:rsidR="00B07B24" w:rsidRPr="00931A65" w:rsidRDefault="00B07B24" w:rsidP="00603F35">
            <w:pPr>
              <w:rPr>
                <w:rFonts w:cstheme="minorHAnsi"/>
                <w:b/>
                <w:bCs/>
                <w:sz w:val="16"/>
                <w:szCs w:val="16"/>
              </w:rPr>
            </w:pPr>
            <w:r w:rsidRPr="00276B08">
              <w:rPr>
                <w:rFonts w:cstheme="minorHAnsi"/>
                <w:b/>
                <w:bCs/>
                <w:sz w:val="16"/>
                <w:szCs w:val="16"/>
                <w:vertAlign w:val="superscript"/>
              </w:rPr>
              <w:t>a</w:t>
            </w:r>
            <w:r w:rsidRPr="00343829">
              <w:rPr>
                <w:rFonts w:cstheme="minorHAnsi"/>
                <w:b/>
                <w:bCs/>
                <w:sz w:val="16"/>
                <w:szCs w:val="16"/>
              </w:rPr>
              <w:t xml:space="preserve"> </w:t>
            </w:r>
            <w:r w:rsidRPr="00931A65">
              <w:rPr>
                <w:rFonts w:cstheme="minorHAnsi"/>
                <w:b/>
                <w:bCs/>
                <w:sz w:val="16"/>
                <w:szCs w:val="16"/>
              </w:rPr>
              <w:t xml:space="preserve">Data quality checks and metrics were adapted from resources </w:t>
            </w:r>
            <w:r>
              <w:rPr>
                <w:rFonts w:cstheme="minorHAnsi"/>
                <w:b/>
                <w:bCs/>
                <w:sz w:val="16"/>
                <w:szCs w:val="16"/>
              </w:rPr>
              <w:t xml:space="preserve">produced by the </w:t>
            </w:r>
            <w:r w:rsidRPr="00931A65">
              <w:rPr>
                <w:b/>
                <w:bCs/>
                <w:sz w:val="16"/>
                <w:szCs w:val="16"/>
              </w:rPr>
              <w:t>Countdown to 2030 Collaboration</w:t>
            </w:r>
            <w:r w:rsidRPr="00931A65">
              <w:rPr>
                <w:rFonts w:cstheme="minorHAnsi"/>
                <w:b/>
                <w:bCs/>
                <w:sz w:val="16"/>
                <w:szCs w:val="16"/>
              </w:rPr>
              <w:t xml:space="preserve"> for implementation of Maina and colleagues’ method</w:t>
            </w:r>
            <w:r>
              <w:rPr>
                <w:rFonts w:cstheme="minorHAnsi"/>
                <w:b/>
                <w:bCs/>
                <w:sz w:val="16"/>
                <w:szCs w:val="16"/>
              </w:rPr>
              <w:t>. Resources are available</w:t>
            </w:r>
            <w:r w:rsidRPr="00931A65">
              <w:rPr>
                <w:rFonts w:cstheme="minorHAnsi"/>
                <w:b/>
                <w:bCs/>
                <w:sz w:val="16"/>
                <w:szCs w:val="16"/>
              </w:rPr>
              <w:t xml:space="preserve"> at:</w:t>
            </w:r>
            <w:r w:rsidRPr="00931A65">
              <w:rPr>
                <w:b/>
                <w:bCs/>
                <w:sz w:val="16"/>
                <w:szCs w:val="16"/>
              </w:rPr>
              <w:t xml:space="preserve"> Countdown to 2030 Collaboration (2023) “Health Facility Data &amp; Analysis Center”. </w:t>
            </w:r>
            <w:hyperlink r:id="rId8" w:history="1">
              <w:r w:rsidRPr="00931A65">
                <w:rPr>
                  <w:rStyle w:val="Hyperlink"/>
                  <w:b/>
                  <w:bCs/>
                  <w:sz w:val="16"/>
                  <w:szCs w:val="16"/>
                </w:rPr>
                <w:t>https://www.countdown2030.org/tools-for-analysis/health-facility-data-and-analysis</w:t>
              </w:r>
            </w:hyperlink>
            <w:r w:rsidRPr="00931A65">
              <w:rPr>
                <w:rFonts w:cstheme="minorHAnsi"/>
                <w:b/>
                <w:bCs/>
                <w:sz w:val="16"/>
                <w:szCs w:val="16"/>
              </w:rPr>
              <w:t>. Accessed 7</w:t>
            </w:r>
            <w:r w:rsidRPr="00931A65">
              <w:rPr>
                <w:rFonts w:cstheme="minorHAnsi"/>
                <w:b/>
                <w:bCs/>
                <w:sz w:val="16"/>
                <w:szCs w:val="16"/>
                <w:vertAlign w:val="superscript"/>
              </w:rPr>
              <w:t>th</w:t>
            </w:r>
            <w:r w:rsidRPr="00931A65">
              <w:rPr>
                <w:rFonts w:cstheme="minorHAnsi"/>
                <w:b/>
                <w:bCs/>
                <w:sz w:val="16"/>
                <w:szCs w:val="16"/>
              </w:rPr>
              <w:t xml:space="preserve"> October 2024</w:t>
            </w:r>
          </w:p>
        </w:tc>
      </w:tr>
    </w:tbl>
    <w:p w14:paraId="7E86A69C" w14:textId="77777777" w:rsidR="00B07B24" w:rsidRDefault="00B07B24" w:rsidP="00B07B24">
      <w:pPr>
        <w:jc w:val="both"/>
        <w:rPr>
          <w:sz w:val="20"/>
          <w:szCs w:val="20"/>
        </w:rPr>
      </w:pPr>
    </w:p>
    <w:p w14:paraId="270870F4" w14:textId="099C0E5D" w:rsidR="00A43A70" w:rsidRDefault="00C339CE" w:rsidP="00A43A70">
      <w:pPr>
        <w:jc w:val="both"/>
        <w:rPr>
          <w:sz w:val="20"/>
          <w:szCs w:val="20"/>
        </w:rPr>
      </w:pPr>
      <w:r>
        <w:rPr>
          <w:sz w:val="20"/>
          <w:szCs w:val="20"/>
        </w:rPr>
        <w:t xml:space="preserve">As the check for </w:t>
      </w:r>
      <w:r w:rsidRPr="00134511">
        <w:rPr>
          <w:sz w:val="20"/>
          <w:szCs w:val="20"/>
        </w:rPr>
        <w:t xml:space="preserve">internal consistency over time utilises a three-year </w:t>
      </w:r>
      <w:r w:rsidR="00D84AB5">
        <w:rPr>
          <w:sz w:val="20"/>
          <w:szCs w:val="20"/>
        </w:rPr>
        <w:t>‘</w:t>
      </w:r>
      <w:r w:rsidRPr="00134511">
        <w:rPr>
          <w:sz w:val="20"/>
          <w:szCs w:val="20"/>
        </w:rPr>
        <w:t>look-back</w:t>
      </w:r>
      <w:r w:rsidR="00D84AB5">
        <w:rPr>
          <w:sz w:val="20"/>
          <w:szCs w:val="20"/>
        </w:rPr>
        <w:t>’</w:t>
      </w:r>
      <w:r w:rsidRPr="00134511">
        <w:rPr>
          <w:sz w:val="20"/>
          <w:szCs w:val="20"/>
        </w:rPr>
        <w:t xml:space="preserve"> period, </w:t>
      </w:r>
      <w:r w:rsidR="00287939">
        <w:rPr>
          <w:sz w:val="20"/>
          <w:szCs w:val="20"/>
        </w:rPr>
        <w:t xml:space="preserve">Maina and colleagues </w:t>
      </w:r>
      <w:r w:rsidR="00287939" w:rsidRPr="00287939">
        <w:rPr>
          <w:sz w:val="20"/>
          <w:szCs w:val="20"/>
        </w:rPr>
        <w:t>recommended that a</w:t>
      </w:r>
      <w:r w:rsidR="00690794">
        <w:rPr>
          <w:sz w:val="20"/>
          <w:szCs w:val="20"/>
        </w:rPr>
        <w:t>t least</w:t>
      </w:r>
      <w:r w:rsidR="00287939" w:rsidRPr="00287939">
        <w:rPr>
          <w:sz w:val="20"/>
          <w:szCs w:val="20"/>
        </w:rPr>
        <w:t xml:space="preserve"> three </w:t>
      </w:r>
      <w:r w:rsidR="004943E5">
        <w:rPr>
          <w:sz w:val="20"/>
          <w:szCs w:val="20"/>
        </w:rPr>
        <w:t xml:space="preserve">consecutive </w:t>
      </w:r>
      <w:r w:rsidR="00287939" w:rsidRPr="00287939">
        <w:rPr>
          <w:sz w:val="20"/>
          <w:szCs w:val="20"/>
        </w:rPr>
        <w:t xml:space="preserve">years’ </w:t>
      </w:r>
      <w:r w:rsidR="00287939" w:rsidRPr="00690794">
        <w:rPr>
          <w:sz w:val="20"/>
          <w:szCs w:val="20"/>
        </w:rPr>
        <w:t>historical</w:t>
      </w:r>
      <w:r w:rsidR="00287939" w:rsidRPr="00287939">
        <w:rPr>
          <w:sz w:val="20"/>
          <w:szCs w:val="20"/>
        </w:rPr>
        <w:t xml:space="preserve"> data be used to implement the</w:t>
      </w:r>
      <w:r w:rsidR="004943E5">
        <w:rPr>
          <w:sz w:val="20"/>
          <w:szCs w:val="20"/>
        </w:rPr>
        <w:t>ir</w:t>
      </w:r>
      <w:r w:rsidR="00287939" w:rsidRPr="00287939">
        <w:rPr>
          <w:sz w:val="20"/>
          <w:szCs w:val="20"/>
        </w:rPr>
        <w:t xml:space="preserve"> </w:t>
      </w:r>
      <w:r w:rsidR="008B5D6C">
        <w:rPr>
          <w:sz w:val="20"/>
          <w:szCs w:val="20"/>
        </w:rPr>
        <w:t>estimation approach</w:t>
      </w:r>
      <w:r>
        <w:rPr>
          <w:sz w:val="20"/>
          <w:szCs w:val="20"/>
        </w:rPr>
        <w:t xml:space="preserve"> </w:t>
      </w:r>
      <w:r w:rsidR="00287939" w:rsidRPr="00287939">
        <w:rPr>
          <w:sz w:val="20"/>
          <w:szCs w:val="20"/>
        </w:rPr>
        <w:fldChar w:fldCharType="begin">
          <w:fldData xml:space="preserve">PEVuZE5vdGU+PENpdGU+PEF1dGhvcj5NYWluYTwvQXV0aG9yPjxZZWFyPjIwMTc8L1llYXI+PFJl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</w:fldData>
        </w:fldChar>
      </w:r>
      <w:r w:rsidR="006E46C0">
        <w:rPr>
          <w:sz w:val="20"/>
          <w:szCs w:val="20"/>
        </w:rPr>
        <w:instrText xml:space="preserve"> ADDIN EN.CITE </w:instrText>
      </w:r>
      <w:r w:rsidR="006E46C0">
        <w:rPr>
          <w:sz w:val="20"/>
          <w:szCs w:val="20"/>
        </w:rPr>
        <w:fldChar w:fldCharType="begin">
          <w:fldData xml:space="preserve">PEVuZE5vdGU+PENpdGU+PEF1dGhvcj5NYWluYTwvQXV0aG9yPjxZZWFyPjIwMTc8L1llYXI+PFJl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</w:fldData>
        </w:fldChar>
      </w:r>
      <w:r w:rsidR="006E46C0">
        <w:rPr>
          <w:sz w:val="20"/>
          <w:szCs w:val="20"/>
        </w:rPr>
        <w:instrText xml:space="preserve"> ADDIN EN.CITE.DATA </w:instrText>
      </w:r>
      <w:r w:rsidR="006E46C0">
        <w:rPr>
          <w:sz w:val="20"/>
          <w:szCs w:val="20"/>
        </w:rPr>
      </w:r>
      <w:r w:rsidR="006E46C0">
        <w:rPr>
          <w:sz w:val="20"/>
          <w:szCs w:val="20"/>
        </w:rPr>
        <w:fldChar w:fldCharType="end"/>
      </w:r>
      <w:r w:rsidR="00287939" w:rsidRPr="00287939">
        <w:rPr>
          <w:sz w:val="20"/>
          <w:szCs w:val="20"/>
        </w:rPr>
      </w:r>
      <w:r w:rsidR="00287939" w:rsidRPr="00287939">
        <w:rPr>
          <w:sz w:val="20"/>
          <w:szCs w:val="20"/>
        </w:rPr>
        <w:fldChar w:fldCharType="separate"/>
      </w:r>
      <w:r w:rsidR="006E46C0">
        <w:rPr>
          <w:noProof/>
          <w:sz w:val="20"/>
          <w:szCs w:val="20"/>
        </w:rPr>
        <w:t>[4]</w:t>
      </w:r>
      <w:r w:rsidR="00287939" w:rsidRPr="00287939">
        <w:rPr>
          <w:sz w:val="20"/>
          <w:szCs w:val="20"/>
        </w:rPr>
        <w:fldChar w:fldCharType="end"/>
      </w:r>
      <w:r w:rsidR="00287939" w:rsidRPr="00287939">
        <w:rPr>
          <w:sz w:val="20"/>
          <w:szCs w:val="20"/>
        </w:rPr>
        <w:t>.</w:t>
      </w:r>
      <w:r w:rsidR="00134511">
        <w:rPr>
          <w:sz w:val="20"/>
          <w:szCs w:val="20"/>
        </w:rPr>
        <w:t xml:space="preserve"> Although the </w:t>
      </w:r>
      <w:r w:rsidR="00980261">
        <w:rPr>
          <w:sz w:val="20"/>
          <w:szCs w:val="20"/>
        </w:rPr>
        <w:t xml:space="preserve">overall </w:t>
      </w:r>
      <w:r w:rsidR="00134511">
        <w:rPr>
          <w:sz w:val="20"/>
          <w:szCs w:val="20"/>
        </w:rPr>
        <w:t xml:space="preserve">number of </w:t>
      </w:r>
      <w:r w:rsidR="00EC01CF">
        <w:rPr>
          <w:sz w:val="20"/>
          <w:szCs w:val="20"/>
        </w:rPr>
        <w:t xml:space="preserve">built </w:t>
      </w:r>
      <w:r w:rsidR="00B70987" w:rsidRPr="00E45983">
        <w:rPr>
          <w:sz w:val="20"/>
          <w:szCs w:val="20"/>
        </w:rPr>
        <w:t>Community-Based Health Planning and Services (</w:t>
      </w:r>
      <w:r w:rsidR="00134511">
        <w:rPr>
          <w:sz w:val="20"/>
          <w:szCs w:val="20"/>
        </w:rPr>
        <w:t>CHPS</w:t>
      </w:r>
      <w:r w:rsidR="00B70987">
        <w:rPr>
          <w:sz w:val="20"/>
          <w:szCs w:val="20"/>
        </w:rPr>
        <w:t>)</w:t>
      </w:r>
      <w:r w:rsidR="00134511">
        <w:rPr>
          <w:sz w:val="20"/>
          <w:szCs w:val="20"/>
        </w:rPr>
        <w:t xml:space="preserve"> compounds rose </w:t>
      </w:r>
      <w:r w:rsidR="00134511" w:rsidRPr="00C17B15">
        <w:rPr>
          <w:sz w:val="20"/>
          <w:szCs w:val="20"/>
        </w:rPr>
        <w:t xml:space="preserve">steadily </w:t>
      </w:r>
      <w:r w:rsidR="00C17B15" w:rsidRPr="00C17B15">
        <w:rPr>
          <w:sz w:val="20"/>
          <w:szCs w:val="20"/>
        </w:rPr>
        <w:t xml:space="preserve">and by a significant margin </w:t>
      </w:r>
      <w:r w:rsidR="00134511" w:rsidRPr="00C17B15">
        <w:rPr>
          <w:sz w:val="20"/>
          <w:szCs w:val="20"/>
        </w:rPr>
        <w:t>through the 2010s</w:t>
      </w:r>
      <w:r w:rsidR="00592D2E">
        <w:rPr>
          <w:sz w:val="20"/>
          <w:szCs w:val="20"/>
        </w:rPr>
        <w:t>,</w:t>
      </w:r>
      <w:r w:rsidR="00134511">
        <w:rPr>
          <w:sz w:val="20"/>
          <w:szCs w:val="20"/>
        </w:rPr>
        <w:t xml:space="preserve"> </w:t>
      </w:r>
      <w:r w:rsidR="00EC017A">
        <w:rPr>
          <w:sz w:val="20"/>
          <w:szCs w:val="20"/>
        </w:rPr>
        <w:t xml:space="preserve">it is possible that some may have lacked the </w:t>
      </w:r>
      <w:r w:rsidR="00506657">
        <w:rPr>
          <w:sz w:val="20"/>
          <w:szCs w:val="20"/>
        </w:rPr>
        <w:t xml:space="preserve">equipment </w:t>
      </w:r>
      <w:r w:rsidR="000845FF">
        <w:rPr>
          <w:sz w:val="20"/>
          <w:szCs w:val="20"/>
        </w:rPr>
        <w:t xml:space="preserve">and resources to operate fully and consistently since </w:t>
      </w:r>
      <w:r w:rsidR="00AD130C">
        <w:rPr>
          <w:sz w:val="20"/>
          <w:szCs w:val="20"/>
        </w:rPr>
        <w:t>being established</w:t>
      </w:r>
      <w:r w:rsidR="000845FF">
        <w:rPr>
          <w:sz w:val="20"/>
          <w:szCs w:val="20"/>
        </w:rPr>
        <w:t xml:space="preserve"> </w:t>
      </w:r>
      <w:r w:rsidR="00134511" w:rsidRPr="00134511">
        <w:rPr>
          <w:sz w:val="20"/>
          <w:szCs w:val="20"/>
        </w:rPr>
        <w:fldChar w:fldCharType="begin">
          <w:fldData xml:space="preserve">PEVuZE5vdGU+PENpdGU+PEF1dGhvcj5NYWhhbWE8L0F1dGhvcj48WWVhcj4yMDIzPC9ZZWFyPjxS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==
</w:fldData>
        </w:fldChar>
      </w:r>
      <w:r w:rsidR="006E46C0">
        <w:rPr>
          <w:sz w:val="20"/>
          <w:szCs w:val="20"/>
        </w:rPr>
        <w:instrText xml:space="preserve"> ADDIN EN.CITE </w:instrText>
      </w:r>
      <w:r w:rsidR="006E46C0">
        <w:rPr>
          <w:sz w:val="20"/>
          <w:szCs w:val="20"/>
        </w:rPr>
        <w:fldChar w:fldCharType="begin">
          <w:fldData xml:space="preserve">PEVuZE5vdGU+PENpdGU+PEF1dGhvcj5NYWhhbWE8L0F1dGhvcj48WWVhcj4yMDIzPC9ZZWFyPjxS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==
</w:fldData>
        </w:fldChar>
      </w:r>
      <w:r w:rsidR="006E46C0">
        <w:rPr>
          <w:sz w:val="20"/>
          <w:szCs w:val="20"/>
        </w:rPr>
        <w:instrText xml:space="preserve"> ADDIN EN.CITE.DATA </w:instrText>
      </w:r>
      <w:r w:rsidR="006E46C0">
        <w:rPr>
          <w:sz w:val="20"/>
          <w:szCs w:val="20"/>
        </w:rPr>
      </w:r>
      <w:r w:rsidR="006E46C0">
        <w:rPr>
          <w:sz w:val="20"/>
          <w:szCs w:val="20"/>
        </w:rPr>
        <w:fldChar w:fldCharType="end"/>
      </w:r>
      <w:r w:rsidR="00134511" w:rsidRPr="00134511">
        <w:rPr>
          <w:sz w:val="20"/>
          <w:szCs w:val="20"/>
        </w:rPr>
      </w:r>
      <w:r w:rsidR="00134511" w:rsidRPr="00134511">
        <w:rPr>
          <w:sz w:val="20"/>
          <w:szCs w:val="20"/>
        </w:rPr>
        <w:fldChar w:fldCharType="separate"/>
      </w:r>
      <w:r w:rsidR="006E46C0">
        <w:rPr>
          <w:noProof/>
          <w:sz w:val="20"/>
          <w:szCs w:val="20"/>
        </w:rPr>
        <w:t>[11, 12]</w:t>
      </w:r>
      <w:r w:rsidR="00134511" w:rsidRPr="00134511">
        <w:rPr>
          <w:sz w:val="20"/>
          <w:szCs w:val="20"/>
        </w:rPr>
        <w:fldChar w:fldCharType="end"/>
      </w:r>
      <w:r w:rsidR="00154B68">
        <w:rPr>
          <w:sz w:val="20"/>
          <w:szCs w:val="20"/>
        </w:rPr>
        <w:t xml:space="preserve">. </w:t>
      </w:r>
      <w:r w:rsidR="00292DE6">
        <w:rPr>
          <w:sz w:val="20"/>
          <w:szCs w:val="20"/>
        </w:rPr>
        <w:t>Still</w:t>
      </w:r>
      <w:r w:rsidR="00B067AC">
        <w:rPr>
          <w:sz w:val="20"/>
          <w:szCs w:val="20"/>
        </w:rPr>
        <w:t>, CHPS zones lacking a built</w:t>
      </w:r>
      <w:r w:rsidR="009A76C6">
        <w:rPr>
          <w:sz w:val="20"/>
          <w:szCs w:val="20"/>
        </w:rPr>
        <w:t>, or operational,</w:t>
      </w:r>
      <w:r w:rsidR="00B067AC">
        <w:rPr>
          <w:sz w:val="20"/>
          <w:szCs w:val="20"/>
        </w:rPr>
        <w:t xml:space="preserve"> compound may be considered </w:t>
      </w:r>
      <w:r w:rsidR="00B067AC">
        <w:rPr>
          <w:rFonts w:cstheme="minorHAnsi"/>
          <w:sz w:val="20"/>
          <w:szCs w:val="20"/>
        </w:rPr>
        <w:t xml:space="preserve">‘functional’ if a </w:t>
      </w:r>
      <w:r w:rsidR="00B067AC" w:rsidRPr="00922DC9">
        <w:rPr>
          <w:rFonts w:cstheme="minorHAnsi"/>
          <w:sz w:val="20"/>
          <w:szCs w:val="20"/>
        </w:rPr>
        <w:t xml:space="preserve">Community Health Officer </w:t>
      </w:r>
      <w:r w:rsidR="00B067AC">
        <w:rPr>
          <w:rFonts w:cstheme="minorHAnsi"/>
          <w:sz w:val="20"/>
          <w:szCs w:val="20"/>
        </w:rPr>
        <w:t xml:space="preserve">is </w:t>
      </w:r>
      <w:r w:rsidR="00B067AC" w:rsidRPr="005015B7">
        <w:rPr>
          <w:rFonts w:cstheme="minorHAnsi"/>
          <w:i/>
          <w:iCs/>
          <w:sz w:val="20"/>
          <w:szCs w:val="20"/>
        </w:rPr>
        <w:t>in situ</w:t>
      </w:r>
      <w:r w:rsidR="00B067AC">
        <w:rPr>
          <w:rFonts w:cstheme="minorHAnsi"/>
          <w:sz w:val="20"/>
          <w:szCs w:val="20"/>
        </w:rPr>
        <w:t xml:space="preserve"> and</w:t>
      </w:r>
      <w:r w:rsidR="00B067AC" w:rsidRPr="00922DC9">
        <w:rPr>
          <w:rFonts w:cstheme="minorHAnsi"/>
          <w:sz w:val="20"/>
          <w:szCs w:val="20"/>
        </w:rPr>
        <w:t xml:space="preserve"> </w:t>
      </w:r>
      <w:r w:rsidR="00B067AC">
        <w:rPr>
          <w:rFonts w:cstheme="minorHAnsi"/>
          <w:sz w:val="20"/>
          <w:szCs w:val="20"/>
        </w:rPr>
        <w:t xml:space="preserve">providing </w:t>
      </w:r>
      <w:r w:rsidR="00B067AC" w:rsidRPr="00EF74A4">
        <w:rPr>
          <w:rFonts w:cstheme="minorHAnsi"/>
          <w:sz w:val="20"/>
          <w:szCs w:val="20"/>
        </w:rPr>
        <w:t xml:space="preserve">essential </w:t>
      </w:r>
      <w:r w:rsidR="00B067AC">
        <w:rPr>
          <w:sz w:val="20"/>
          <w:szCs w:val="20"/>
        </w:rPr>
        <w:t>health</w:t>
      </w:r>
      <w:r w:rsidR="00B067AC">
        <w:rPr>
          <w:rFonts w:cstheme="minorHAnsi"/>
          <w:sz w:val="20"/>
          <w:szCs w:val="20"/>
        </w:rPr>
        <w:t xml:space="preserve"> services in a mobile capacity </w:t>
      </w:r>
      <w:r w:rsidR="00B067AC">
        <w:rPr>
          <w:rFonts w:cstheme="minorHAnsi"/>
          <w:sz w:val="20"/>
          <w:szCs w:val="20"/>
        </w:rPr>
        <w:fldChar w:fldCharType="begin"/>
      </w:r>
      <w:r w:rsidR="006E46C0">
        <w:rPr>
          <w:rFonts w:cstheme="minorHAnsi"/>
          <w:sz w:val="20"/>
          <w:szCs w:val="20"/>
        </w:rPr>
        <w:instrText xml:space="preserve"> ADDIN EN.CITE &lt;EndNote&gt;&lt;Cite&gt;&lt;Author&gt;Awoonor-Williams JK&lt;/Author&gt;&lt;Year&gt;2013&lt;/Year&gt;&lt;RecNum&gt;2334&lt;/RecNum&gt;&lt;DisplayText&gt;[13]&lt;/DisplayText&gt;&lt;record&gt;&lt;rec-number&gt;2334&lt;/rec-number&gt;&lt;foreign-keys&gt;&lt;key app="EN" db-id="zxd5fe59c2dswaers5w5xf5dr55t2ta95f0p" timestamp="1675185604"&gt;2334&lt;/key&gt;&lt;key app="ENWeb" db-id=""&gt;0&lt;/key&gt;&lt;/foreign-keys&gt;&lt;ref-type name="Journal Article"&gt;17&lt;/ref-type&gt;&lt;contributors&gt;&lt;authors&gt;&lt;author&gt;Awoonor-Williams JK,&lt;/author&gt;&lt;author&gt;Sory EK,&lt;/author&gt;&lt;author&gt;Nyonator FK,&lt;/author&gt;&lt;author&gt;Phillips JF,&lt;/author&gt;&lt;author&gt;Wang C,&lt;/author&gt;&lt;author&gt;Schmitt ML,&lt;/author&gt;&lt;/authors&gt;&lt;/contributors&gt;&lt;titles&gt;&lt;title&gt;Lessons learned from scaling up a community-based health program in the Upper East Region of northern Ghana&lt;/title&gt;&lt;secondary-title&gt;Global Health: Science and Practice&lt;/secondary-title&gt;&lt;/titles&gt;&lt;periodical&gt;&lt;full-title&gt;Global Health: Science and Practice&lt;/full-title&gt;&lt;/periodical&gt;&lt;volume&gt;1&lt;/volume&gt;&lt;number&gt;1&lt;/number&gt;&lt;dates&gt;&lt;year&gt;2013&lt;/year&gt;&lt;/dates&gt;&lt;urls&gt;&lt;/urls&gt;&lt;/record&gt;&lt;/Cite&gt;&lt;/EndNote&gt;</w:instrText>
      </w:r>
      <w:r w:rsidR="00B067AC">
        <w:rPr>
          <w:rFonts w:cstheme="minorHAnsi"/>
          <w:sz w:val="20"/>
          <w:szCs w:val="20"/>
        </w:rPr>
        <w:fldChar w:fldCharType="separate"/>
      </w:r>
      <w:r w:rsidR="006E46C0">
        <w:rPr>
          <w:rFonts w:cstheme="minorHAnsi"/>
          <w:noProof/>
          <w:sz w:val="20"/>
          <w:szCs w:val="20"/>
        </w:rPr>
        <w:t>[13]</w:t>
      </w:r>
      <w:r w:rsidR="00B067AC">
        <w:rPr>
          <w:rFonts w:cstheme="minorHAnsi"/>
          <w:sz w:val="20"/>
          <w:szCs w:val="20"/>
        </w:rPr>
        <w:fldChar w:fldCharType="end"/>
      </w:r>
      <w:r w:rsidR="001C4C5B">
        <w:rPr>
          <w:rFonts w:cstheme="minorHAnsi"/>
          <w:sz w:val="20"/>
          <w:szCs w:val="20"/>
        </w:rPr>
        <w:t xml:space="preserve">. </w:t>
      </w:r>
      <w:r w:rsidR="00154B68">
        <w:rPr>
          <w:sz w:val="20"/>
          <w:szCs w:val="20"/>
        </w:rPr>
        <w:t xml:space="preserve">Prior to implementing the method at the </w:t>
      </w:r>
      <w:r w:rsidR="00B81CF9">
        <w:rPr>
          <w:sz w:val="20"/>
          <w:szCs w:val="20"/>
        </w:rPr>
        <w:t xml:space="preserve">level of individual HFs it was thus necessary to identify </w:t>
      </w:r>
      <w:r w:rsidR="003F5442">
        <w:rPr>
          <w:sz w:val="20"/>
          <w:szCs w:val="20"/>
        </w:rPr>
        <w:t>those</w:t>
      </w:r>
      <w:r w:rsidR="009A76C6">
        <w:rPr>
          <w:sz w:val="20"/>
          <w:szCs w:val="20"/>
        </w:rPr>
        <w:t xml:space="preserve"> </w:t>
      </w:r>
      <w:r w:rsidR="00B26C16">
        <w:rPr>
          <w:sz w:val="20"/>
          <w:szCs w:val="20"/>
        </w:rPr>
        <w:t>that were operational</w:t>
      </w:r>
      <w:r w:rsidR="00F435D8">
        <w:rPr>
          <w:rFonts w:cstheme="minorHAnsi"/>
          <w:sz w:val="20"/>
          <w:szCs w:val="20"/>
        </w:rPr>
        <w:t xml:space="preserve"> and </w:t>
      </w:r>
      <w:r w:rsidR="005845A0">
        <w:rPr>
          <w:rFonts w:cstheme="minorHAnsi"/>
          <w:sz w:val="20"/>
          <w:szCs w:val="20"/>
        </w:rPr>
        <w:t xml:space="preserve">had </w:t>
      </w:r>
      <w:r w:rsidR="005845A0">
        <w:rPr>
          <w:sz w:val="20"/>
          <w:szCs w:val="20"/>
        </w:rPr>
        <w:t xml:space="preserve">delivered </w:t>
      </w:r>
      <w:r w:rsidR="00B81CF9" w:rsidRPr="003873C4">
        <w:rPr>
          <w:sz w:val="20"/>
          <w:szCs w:val="20"/>
        </w:rPr>
        <w:t xml:space="preserve">relevant </w:t>
      </w:r>
      <w:r w:rsidR="00F435D8">
        <w:rPr>
          <w:sz w:val="20"/>
          <w:szCs w:val="20"/>
        </w:rPr>
        <w:t xml:space="preserve">outpatient </w:t>
      </w:r>
      <w:r w:rsidR="00B81CF9" w:rsidRPr="003873C4">
        <w:rPr>
          <w:sz w:val="20"/>
          <w:szCs w:val="20"/>
        </w:rPr>
        <w:t xml:space="preserve">services throughout </w:t>
      </w:r>
      <w:r w:rsidR="003873C4">
        <w:rPr>
          <w:sz w:val="20"/>
          <w:szCs w:val="20"/>
        </w:rPr>
        <w:t>2017-2020</w:t>
      </w:r>
      <w:r w:rsidR="00F435D8">
        <w:rPr>
          <w:sz w:val="20"/>
          <w:szCs w:val="20"/>
        </w:rPr>
        <w:t xml:space="preserve">. </w:t>
      </w:r>
      <w:r w:rsidR="00684110">
        <w:rPr>
          <w:sz w:val="20"/>
          <w:szCs w:val="20"/>
        </w:rPr>
        <w:t xml:space="preserve">HF latitude/longitude coordinates were provided by GHS in two tranches </w:t>
      </w:r>
      <w:r w:rsidR="00684110" w:rsidRPr="009606BD">
        <w:rPr>
          <w:sz w:val="20"/>
          <w:szCs w:val="20"/>
        </w:rPr>
        <w:t xml:space="preserve">and </w:t>
      </w:r>
      <w:r w:rsidR="00684110">
        <w:rPr>
          <w:sz w:val="20"/>
          <w:szCs w:val="20"/>
        </w:rPr>
        <w:t>reviewed to eliminate invalid records before geocoding to improve positional accuracy</w:t>
      </w:r>
      <w:r w:rsidR="00684110" w:rsidRPr="00F972F6">
        <w:rPr>
          <w:sz w:val="20"/>
          <w:szCs w:val="20"/>
        </w:rPr>
        <w:t xml:space="preserve"> </w:t>
      </w:r>
      <w:r w:rsidR="00684110">
        <w:rPr>
          <w:sz w:val="20"/>
          <w:szCs w:val="20"/>
        </w:rPr>
        <w:t>where necessary.</w:t>
      </w:r>
      <w:r w:rsidR="00684110" w:rsidRPr="007E60B1">
        <w:rPr>
          <w:sz w:val="20"/>
          <w:szCs w:val="20"/>
        </w:rPr>
        <w:t xml:space="preserve"> </w:t>
      </w:r>
      <w:r w:rsidR="00684110">
        <w:rPr>
          <w:sz w:val="20"/>
          <w:szCs w:val="20"/>
        </w:rPr>
        <w:t>Adjustments were confirmed by</w:t>
      </w:r>
      <w:r w:rsidR="00684110" w:rsidRPr="00212987">
        <w:rPr>
          <w:sz w:val="20"/>
          <w:szCs w:val="20"/>
        </w:rPr>
        <w:t xml:space="preserve"> </w:t>
      </w:r>
      <w:r w:rsidR="00684110">
        <w:rPr>
          <w:sz w:val="20"/>
          <w:szCs w:val="20"/>
        </w:rPr>
        <w:t>ensuring that they: (i) placed HFs close to the location recorded on Google Maps, and (ii) (having linked the complete coordinate list to the DHIMS2 extract) placed HFs within the same, or adjacent, sub-district as listed in DHIMS2. T</w:t>
      </w:r>
      <w:r w:rsidR="00684110">
        <w:rPr>
          <w:rFonts w:cstheme="minorHAnsi"/>
          <w:sz w:val="20"/>
          <w:szCs w:val="20"/>
        </w:rPr>
        <w:t xml:space="preserve">hereafter, the tranches were merged and de-duplicated. An algorithmic approach was then employed to </w:t>
      </w:r>
      <w:r w:rsidR="00684110">
        <w:rPr>
          <w:sz w:val="20"/>
          <w:szCs w:val="20"/>
        </w:rPr>
        <w:t>select HFs for analysis where DHIMS2 provided evidence that relevant services were delivered throughout 2017-2020.</w:t>
      </w:r>
      <w:r w:rsidR="00A43A70" w:rsidRPr="00A43A70">
        <w:rPr>
          <w:sz w:val="20"/>
          <w:szCs w:val="20"/>
        </w:rPr>
        <w:t xml:space="preserve"> </w:t>
      </w:r>
      <w:r w:rsidR="00A43A70">
        <w:rPr>
          <w:sz w:val="20"/>
          <w:szCs w:val="20"/>
        </w:rPr>
        <w:t>The DHIMS2 extract was divided into eight discrete intervals of six months’ duration (January to June and July to December of each calendar year) to be processed by the algorithm in chronological order. HFs were marked as excluded from the study from the first interval at which the selection criteria were not met.</w:t>
      </w:r>
      <w:r w:rsidR="00A43A70" w:rsidRPr="00A43A70">
        <w:rPr>
          <w:sz w:val="20"/>
          <w:szCs w:val="20"/>
        </w:rPr>
        <w:t xml:space="preserve"> </w:t>
      </w:r>
      <w:r w:rsidR="00A43A70" w:rsidRPr="001226C4">
        <w:rPr>
          <w:sz w:val="20"/>
          <w:szCs w:val="20"/>
        </w:rPr>
        <w:t xml:space="preserve">As such, HFs were only retained for analysis where one or more service events were recorded in all intervals for each of three health indicators: </w:t>
      </w:r>
    </w:p>
    <w:p w14:paraId="408C4476" w14:textId="26C2FDBD" w:rsidR="00A43A70" w:rsidRPr="00865C26" w:rsidRDefault="00A43A70" w:rsidP="00A43A70">
      <w:pPr>
        <w:pStyle w:val="ListParagraph"/>
        <w:numPr>
          <w:ilvl w:val="0"/>
          <w:numId w:val="19"/>
        </w:numPr>
        <w:jc w:val="both"/>
        <w:rPr>
          <w:rFonts w:eastAsiaTheme="minorEastAsia"/>
          <w:sz w:val="20"/>
          <w:szCs w:val="20"/>
        </w:rPr>
      </w:pPr>
      <w:r w:rsidRPr="00865C26">
        <w:rPr>
          <w:rFonts w:eastAsiaTheme="minorEastAsia"/>
          <w:sz w:val="20"/>
          <w:szCs w:val="20"/>
        </w:rPr>
        <w:t xml:space="preserve">First dose of the pentavalent </w:t>
      </w:r>
      <w:r w:rsidR="00250603">
        <w:rPr>
          <w:sz w:val="20"/>
          <w:szCs w:val="20"/>
        </w:rPr>
        <w:t>vaccine</w:t>
      </w:r>
      <w:r w:rsidR="00250603">
        <w:rPr>
          <w:rFonts w:eastAsiaTheme="minorEastAsia"/>
          <w:sz w:val="20"/>
          <w:szCs w:val="20"/>
        </w:rPr>
        <w:t xml:space="preserve"> </w:t>
      </w:r>
      <w:r w:rsidR="006B7F9A">
        <w:rPr>
          <w:rFonts w:eastAsiaTheme="minorEastAsia"/>
          <w:sz w:val="20"/>
          <w:szCs w:val="20"/>
        </w:rPr>
        <w:t>(Penta1)</w:t>
      </w:r>
    </w:p>
    <w:p w14:paraId="602B3DC1" w14:textId="77777777" w:rsidR="00A43A70" w:rsidRPr="00865C26" w:rsidRDefault="00A43A70" w:rsidP="00A43A70">
      <w:pPr>
        <w:pStyle w:val="ListParagraph"/>
        <w:numPr>
          <w:ilvl w:val="0"/>
          <w:numId w:val="19"/>
        </w:numPr>
        <w:jc w:val="both"/>
        <w:rPr>
          <w:rFonts w:eastAsiaTheme="minorEastAsia"/>
          <w:sz w:val="20"/>
          <w:szCs w:val="20"/>
        </w:rPr>
      </w:pPr>
      <w:r w:rsidRPr="00865C26">
        <w:rPr>
          <w:rFonts w:eastAsiaTheme="minorEastAsia"/>
          <w:sz w:val="20"/>
          <w:szCs w:val="20"/>
        </w:rPr>
        <w:t>All-cause outpatient attendance (all</w:t>
      </w:r>
      <w:r>
        <w:rPr>
          <w:rFonts w:eastAsiaTheme="minorEastAsia"/>
          <w:sz w:val="20"/>
          <w:szCs w:val="20"/>
        </w:rPr>
        <w:t xml:space="preserve"> </w:t>
      </w:r>
      <w:r w:rsidRPr="00865C26">
        <w:rPr>
          <w:rFonts w:eastAsiaTheme="minorEastAsia"/>
          <w:sz w:val="20"/>
          <w:szCs w:val="20"/>
        </w:rPr>
        <w:t>ages combined)</w:t>
      </w:r>
    </w:p>
    <w:p w14:paraId="75ECFB9D" w14:textId="77777777" w:rsidR="00A43A70" w:rsidRPr="00865C26" w:rsidRDefault="00A43A70" w:rsidP="00A43A70">
      <w:pPr>
        <w:pStyle w:val="ListParagraph"/>
        <w:numPr>
          <w:ilvl w:val="0"/>
          <w:numId w:val="19"/>
        </w:numPr>
        <w:jc w:val="both"/>
        <w:rPr>
          <w:rFonts w:eastAsiaTheme="minorEastAsia"/>
          <w:sz w:val="20"/>
          <w:szCs w:val="20"/>
        </w:rPr>
      </w:pPr>
      <w:r w:rsidRPr="00865C26">
        <w:rPr>
          <w:rFonts w:eastAsiaTheme="minorEastAsia"/>
          <w:sz w:val="20"/>
          <w:szCs w:val="20"/>
        </w:rPr>
        <w:t>Outpatient attendance for diarrhoeal disease (all</w:t>
      </w:r>
      <w:r>
        <w:rPr>
          <w:rFonts w:eastAsiaTheme="minorEastAsia"/>
          <w:sz w:val="20"/>
          <w:szCs w:val="20"/>
        </w:rPr>
        <w:t xml:space="preserve"> </w:t>
      </w:r>
      <w:r w:rsidRPr="00865C26">
        <w:rPr>
          <w:rFonts w:eastAsiaTheme="minorEastAsia"/>
          <w:sz w:val="20"/>
          <w:szCs w:val="20"/>
        </w:rPr>
        <w:t>ages combined)</w:t>
      </w:r>
    </w:p>
    <w:p w14:paraId="0E7E996C" w14:textId="77777777" w:rsidR="006B7F9A" w:rsidRDefault="00E11D78" w:rsidP="00A0363A">
      <w:pPr>
        <w:jc w:val="both"/>
        <w:rPr>
          <w:sz w:val="20"/>
          <w:szCs w:val="20"/>
        </w:rPr>
      </w:pPr>
      <w:r>
        <w:rPr>
          <w:sz w:val="20"/>
          <w:szCs w:val="20"/>
        </w:rPr>
        <w:t xml:space="preserve">The coordinate lists provided by GHS further </w:t>
      </w:r>
      <w:r w:rsidR="007F4AA8">
        <w:rPr>
          <w:sz w:val="20"/>
          <w:szCs w:val="20"/>
        </w:rPr>
        <w:t>characterised</w:t>
      </w:r>
      <w:r>
        <w:rPr>
          <w:sz w:val="20"/>
          <w:szCs w:val="20"/>
        </w:rPr>
        <w:t xml:space="preserve"> </w:t>
      </w:r>
      <w:r w:rsidR="00267C1D">
        <w:rPr>
          <w:sz w:val="20"/>
          <w:szCs w:val="20"/>
        </w:rPr>
        <w:t>most</w:t>
      </w:r>
      <w:r>
        <w:rPr>
          <w:sz w:val="20"/>
          <w:szCs w:val="20"/>
        </w:rPr>
        <w:t xml:space="preserve"> HFs by type (hospital, health centre, clinic, CHPS compound and CHPS zone without </w:t>
      </w:r>
      <w:r w:rsidR="002A6F52">
        <w:rPr>
          <w:sz w:val="20"/>
          <w:szCs w:val="20"/>
        </w:rPr>
        <w:t xml:space="preserve">a </w:t>
      </w:r>
      <w:r>
        <w:rPr>
          <w:sz w:val="20"/>
          <w:szCs w:val="20"/>
        </w:rPr>
        <w:t xml:space="preserve">compound) </w:t>
      </w:r>
      <w:r w:rsidR="007F4AA8">
        <w:rPr>
          <w:sz w:val="20"/>
          <w:szCs w:val="20"/>
        </w:rPr>
        <w:t>and ownership (public sector, faith-based organisation or private sector) as of 2023.</w:t>
      </w:r>
      <w:r w:rsidR="00D5697F">
        <w:rPr>
          <w:sz w:val="20"/>
          <w:szCs w:val="20"/>
        </w:rPr>
        <w:t xml:space="preserve"> </w:t>
      </w:r>
      <w:r w:rsidR="00533613">
        <w:rPr>
          <w:sz w:val="20"/>
          <w:szCs w:val="20"/>
        </w:rPr>
        <w:t>As t</w:t>
      </w:r>
      <w:r w:rsidR="00F226EE">
        <w:rPr>
          <w:sz w:val="20"/>
          <w:szCs w:val="20"/>
        </w:rPr>
        <w:t xml:space="preserve">his designation was </w:t>
      </w:r>
      <w:r w:rsidR="00456C84">
        <w:rPr>
          <w:sz w:val="20"/>
          <w:szCs w:val="20"/>
        </w:rPr>
        <w:t>temporally</w:t>
      </w:r>
      <w:r w:rsidR="00F226EE">
        <w:rPr>
          <w:sz w:val="20"/>
          <w:szCs w:val="20"/>
        </w:rPr>
        <w:t xml:space="preserve"> inconsistent with the DHIMS2 data used for this </w:t>
      </w:r>
      <w:r w:rsidR="00456C84">
        <w:rPr>
          <w:sz w:val="20"/>
          <w:szCs w:val="20"/>
        </w:rPr>
        <w:t xml:space="preserve">study, which were </w:t>
      </w:r>
      <w:r w:rsidR="004E056D">
        <w:rPr>
          <w:sz w:val="20"/>
          <w:szCs w:val="20"/>
        </w:rPr>
        <w:t>collected from 2017-20</w:t>
      </w:r>
      <w:r w:rsidR="00C92F5D">
        <w:rPr>
          <w:sz w:val="20"/>
          <w:szCs w:val="20"/>
        </w:rPr>
        <w:t>20</w:t>
      </w:r>
      <w:r w:rsidR="004E056D">
        <w:rPr>
          <w:sz w:val="20"/>
          <w:szCs w:val="20"/>
        </w:rPr>
        <w:t xml:space="preserve">, </w:t>
      </w:r>
      <w:r w:rsidR="00A03CCC">
        <w:rPr>
          <w:sz w:val="20"/>
          <w:szCs w:val="20"/>
        </w:rPr>
        <w:t>any CHPS zone meeting the selection criteria was assumed to have had a</w:t>
      </w:r>
      <w:r w:rsidR="00B71369">
        <w:rPr>
          <w:sz w:val="20"/>
          <w:szCs w:val="20"/>
        </w:rPr>
        <w:t>n</w:t>
      </w:r>
      <w:r w:rsidR="00A03CCC">
        <w:rPr>
          <w:sz w:val="20"/>
          <w:szCs w:val="20"/>
        </w:rPr>
        <w:t xml:space="preserve"> </w:t>
      </w:r>
      <w:r w:rsidR="00486F84">
        <w:rPr>
          <w:sz w:val="20"/>
          <w:szCs w:val="20"/>
        </w:rPr>
        <w:t xml:space="preserve">operational compound throughout the </w:t>
      </w:r>
      <w:r w:rsidR="00D5697F">
        <w:rPr>
          <w:sz w:val="20"/>
          <w:szCs w:val="20"/>
        </w:rPr>
        <w:t xml:space="preserve">study period. </w:t>
      </w:r>
    </w:p>
    <w:p w14:paraId="6D853315" w14:textId="46B154AC" w:rsidR="00A0363A" w:rsidRDefault="003873C4" w:rsidP="00A0363A">
      <w:pPr>
        <w:jc w:val="both"/>
        <w:rPr>
          <w:sz w:val="20"/>
          <w:szCs w:val="20"/>
        </w:rPr>
      </w:pPr>
      <w:r>
        <w:rPr>
          <w:sz w:val="20"/>
          <w:szCs w:val="20"/>
        </w:rPr>
        <w:t xml:space="preserve">Overall, of </w:t>
      </w:r>
      <w:r w:rsidRPr="00A83ADF">
        <w:rPr>
          <w:sz w:val="20"/>
          <w:szCs w:val="20"/>
        </w:rPr>
        <w:t xml:space="preserve">1,084 </w:t>
      </w:r>
      <w:r>
        <w:rPr>
          <w:sz w:val="20"/>
          <w:szCs w:val="20"/>
        </w:rPr>
        <w:t>Eastern region HFs with valid latitude/longitude coordinates after geocoding</w:t>
      </w:r>
      <w:r w:rsidR="007E5AAB">
        <w:rPr>
          <w:sz w:val="20"/>
          <w:szCs w:val="20"/>
        </w:rPr>
        <w:t xml:space="preserve"> </w:t>
      </w:r>
      <w:r w:rsidR="002A19FB">
        <w:rPr>
          <w:sz w:val="20"/>
          <w:szCs w:val="20"/>
        </w:rPr>
        <w:t>(</w:t>
      </w:r>
      <w:r w:rsidR="002A19FB" w:rsidRPr="007E5AAB">
        <w:rPr>
          <w:b/>
          <w:bCs/>
          <w:sz w:val="20"/>
          <w:szCs w:val="20"/>
        </w:rPr>
        <w:t>Figure S1</w:t>
      </w:r>
      <w:r w:rsidR="002A19FB">
        <w:rPr>
          <w:sz w:val="20"/>
          <w:szCs w:val="20"/>
        </w:rPr>
        <w:t>)</w:t>
      </w:r>
      <w:r>
        <w:rPr>
          <w:sz w:val="20"/>
          <w:szCs w:val="20"/>
        </w:rPr>
        <w:t xml:space="preserve">, 403 were retained for analysis. </w:t>
      </w:r>
      <w:r w:rsidR="006B0F3B">
        <w:rPr>
          <w:sz w:val="20"/>
          <w:szCs w:val="20"/>
        </w:rPr>
        <w:t>Of the</w:t>
      </w:r>
      <w:r w:rsidR="007C6E71">
        <w:rPr>
          <w:sz w:val="20"/>
          <w:szCs w:val="20"/>
        </w:rPr>
        <w:t>se</w:t>
      </w:r>
      <w:r w:rsidR="006B0F3B">
        <w:rPr>
          <w:sz w:val="20"/>
          <w:szCs w:val="20"/>
        </w:rPr>
        <w:t xml:space="preserve">, </w:t>
      </w:r>
      <w:r>
        <w:rPr>
          <w:sz w:val="20"/>
          <w:szCs w:val="20"/>
        </w:rPr>
        <w:t xml:space="preserve">CHPS </w:t>
      </w:r>
      <w:r w:rsidR="001A3630">
        <w:rPr>
          <w:sz w:val="20"/>
          <w:szCs w:val="20"/>
        </w:rPr>
        <w:t>zones/</w:t>
      </w:r>
      <w:r>
        <w:rPr>
          <w:sz w:val="20"/>
          <w:szCs w:val="20"/>
        </w:rPr>
        <w:t>compounds were most prevalent across the region (65.0%), followed by health centres (27.5%) and hospitals (5.7%)</w:t>
      </w:r>
      <w:r w:rsidR="00076979">
        <w:rPr>
          <w:sz w:val="20"/>
          <w:szCs w:val="20"/>
        </w:rPr>
        <w:t>.</w:t>
      </w:r>
      <w:r w:rsidR="00076979" w:rsidRPr="00076979">
        <w:rPr>
          <w:sz w:val="20"/>
          <w:szCs w:val="20"/>
        </w:rPr>
        <w:t xml:space="preserve"> </w:t>
      </w:r>
      <w:r w:rsidR="00076979">
        <w:rPr>
          <w:sz w:val="20"/>
          <w:szCs w:val="20"/>
        </w:rPr>
        <w:t>The 49 HFs retained from</w:t>
      </w:r>
      <w:r w:rsidR="00076979" w:rsidRPr="008F4B97">
        <w:rPr>
          <w:sz w:val="20"/>
          <w:szCs w:val="20"/>
        </w:rPr>
        <w:t xml:space="preserve"> the </w:t>
      </w:r>
      <w:r w:rsidR="00076979">
        <w:rPr>
          <w:sz w:val="20"/>
          <w:szCs w:val="20"/>
        </w:rPr>
        <w:t xml:space="preserve">three </w:t>
      </w:r>
      <w:r w:rsidR="00076979" w:rsidRPr="008F4B97">
        <w:rPr>
          <w:sz w:val="20"/>
          <w:szCs w:val="20"/>
        </w:rPr>
        <w:t>study</w:t>
      </w:r>
      <w:r w:rsidR="00076979">
        <w:rPr>
          <w:sz w:val="20"/>
          <w:szCs w:val="20"/>
        </w:rPr>
        <w:t xml:space="preserve"> districts comprised CHPS compounds (73.4%), health centres (20.4%) and </w:t>
      </w:r>
      <w:r w:rsidR="00076979" w:rsidRPr="00672279">
        <w:rPr>
          <w:sz w:val="20"/>
          <w:szCs w:val="20"/>
        </w:rPr>
        <w:t>hospitals (</w:t>
      </w:r>
      <w:r w:rsidR="00076979">
        <w:rPr>
          <w:sz w:val="20"/>
          <w:szCs w:val="20"/>
        </w:rPr>
        <w:t>6.1</w:t>
      </w:r>
      <w:r w:rsidR="00076979" w:rsidRPr="00672279">
        <w:rPr>
          <w:sz w:val="20"/>
          <w:szCs w:val="20"/>
        </w:rPr>
        <w:t>%)</w:t>
      </w:r>
      <w:r w:rsidR="00076979">
        <w:rPr>
          <w:sz w:val="20"/>
          <w:szCs w:val="20"/>
        </w:rPr>
        <w:t xml:space="preserve"> only.</w:t>
      </w:r>
      <w:r w:rsidR="001A3630">
        <w:rPr>
          <w:sz w:val="20"/>
          <w:szCs w:val="20"/>
        </w:rPr>
        <w:t xml:space="preserve"> </w:t>
      </w:r>
      <w:r w:rsidR="00B4640E">
        <w:rPr>
          <w:sz w:val="20"/>
          <w:szCs w:val="20"/>
        </w:rPr>
        <w:t xml:space="preserve">The vast majority of CHPS zones without a compound were excluded by the selection algorithm. </w:t>
      </w:r>
      <w:r w:rsidR="001A3630">
        <w:rPr>
          <w:sz w:val="20"/>
          <w:szCs w:val="20"/>
        </w:rPr>
        <w:t xml:space="preserve">A comparison (by type and ownership) of the </w:t>
      </w:r>
      <w:r w:rsidR="001A3630" w:rsidRPr="00A83ADF">
        <w:rPr>
          <w:sz w:val="20"/>
          <w:szCs w:val="20"/>
        </w:rPr>
        <w:t xml:space="preserve">1,084 </w:t>
      </w:r>
      <w:r w:rsidR="001A3630">
        <w:rPr>
          <w:sz w:val="20"/>
          <w:szCs w:val="20"/>
        </w:rPr>
        <w:t xml:space="preserve">Eastern region HFs with valid latitude/longitude coordinates and 403 HFs retained by the algorithm is presented in </w:t>
      </w:r>
      <w:r w:rsidR="001A3630" w:rsidRPr="001D200F">
        <w:rPr>
          <w:b/>
          <w:bCs/>
          <w:sz w:val="20"/>
          <w:szCs w:val="20"/>
        </w:rPr>
        <w:t xml:space="preserve">Table </w:t>
      </w:r>
      <w:r w:rsidR="00742073">
        <w:rPr>
          <w:b/>
          <w:bCs/>
          <w:sz w:val="20"/>
          <w:szCs w:val="20"/>
        </w:rPr>
        <w:t>S</w:t>
      </w:r>
      <w:r w:rsidR="00A71CED">
        <w:rPr>
          <w:b/>
          <w:bCs/>
          <w:sz w:val="20"/>
          <w:szCs w:val="20"/>
        </w:rPr>
        <w:t>4</w:t>
      </w:r>
      <w:r w:rsidR="001A3630">
        <w:rPr>
          <w:sz w:val="20"/>
          <w:szCs w:val="20"/>
        </w:rPr>
        <w:t>.</w:t>
      </w:r>
      <w:r w:rsidR="00C1655D">
        <w:rPr>
          <w:sz w:val="20"/>
          <w:szCs w:val="20"/>
        </w:rPr>
        <w:t xml:space="preserve"> </w:t>
      </w:r>
      <w:r w:rsidR="00A0363A" w:rsidRPr="00080FD1">
        <w:rPr>
          <w:sz w:val="20"/>
          <w:szCs w:val="20"/>
        </w:rPr>
        <w:t xml:space="preserve">Of the 681 Eastern region HFs excluded by the selection algorithm, 468 were public sector/faith-based HFs that had not reported data to DHIMS2 during both the first </w:t>
      </w:r>
      <w:r w:rsidR="00A0363A">
        <w:rPr>
          <w:sz w:val="20"/>
          <w:szCs w:val="20"/>
        </w:rPr>
        <w:t>and</w:t>
      </w:r>
      <w:r w:rsidR="00A0363A" w:rsidRPr="00080FD1">
        <w:rPr>
          <w:sz w:val="20"/>
          <w:szCs w:val="20"/>
        </w:rPr>
        <w:t xml:space="preserve"> second intervals and thus </w:t>
      </w:r>
      <w:r w:rsidR="00A0363A" w:rsidRPr="00080FD1">
        <w:rPr>
          <w:sz w:val="20"/>
          <w:szCs w:val="20"/>
        </w:rPr>
        <w:lastRenderedPageBreak/>
        <w:t xml:space="preserve">considered to </w:t>
      </w:r>
      <w:r w:rsidR="00A0363A">
        <w:rPr>
          <w:sz w:val="20"/>
          <w:szCs w:val="20"/>
        </w:rPr>
        <w:t>have been</w:t>
      </w:r>
      <w:r w:rsidR="00A0363A" w:rsidRPr="00080FD1">
        <w:rPr>
          <w:sz w:val="20"/>
          <w:szCs w:val="20"/>
        </w:rPr>
        <w:t xml:space="preserve"> non-operational at the start of the study period. </w:t>
      </w:r>
      <w:r w:rsidR="00A0363A">
        <w:rPr>
          <w:sz w:val="20"/>
          <w:szCs w:val="20"/>
        </w:rPr>
        <w:t>A</w:t>
      </w:r>
      <w:r w:rsidR="00A0363A" w:rsidRPr="00080FD1">
        <w:rPr>
          <w:sz w:val="20"/>
          <w:szCs w:val="20"/>
        </w:rPr>
        <w:t xml:space="preserve"> further 143 public sector/faith-based HFs that were considered </w:t>
      </w:r>
      <w:r w:rsidR="00A0363A">
        <w:rPr>
          <w:sz w:val="20"/>
          <w:szCs w:val="20"/>
        </w:rPr>
        <w:t xml:space="preserve">to have been </w:t>
      </w:r>
      <w:r w:rsidR="00A0363A" w:rsidRPr="00080FD1">
        <w:rPr>
          <w:sz w:val="20"/>
          <w:szCs w:val="20"/>
        </w:rPr>
        <w:t xml:space="preserve">operational at the start of the study period but had not reported data to DHIMS2 during one or more intervals were excluded. Of these, 29 HFs </w:t>
      </w:r>
      <w:r w:rsidR="00A0363A">
        <w:rPr>
          <w:sz w:val="20"/>
          <w:szCs w:val="20"/>
        </w:rPr>
        <w:t>had</w:t>
      </w:r>
      <w:r w:rsidR="00A0363A" w:rsidRPr="00080FD1">
        <w:rPr>
          <w:sz w:val="20"/>
          <w:szCs w:val="20"/>
        </w:rPr>
        <w:t xml:space="preserve"> not report</w:t>
      </w:r>
      <w:r w:rsidR="00A0363A">
        <w:rPr>
          <w:sz w:val="20"/>
          <w:szCs w:val="20"/>
        </w:rPr>
        <w:t>ed</w:t>
      </w:r>
      <w:r w:rsidR="00A0363A" w:rsidRPr="00080FD1">
        <w:rPr>
          <w:sz w:val="20"/>
          <w:szCs w:val="20"/>
        </w:rPr>
        <w:t xml:space="preserve"> data to DHIMS2 during </w:t>
      </w:r>
      <w:r w:rsidR="00A0363A">
        <w:rPr>
          <w:sz w:val="20"/>
          <w:szCs w:val="20"/>
        </w:rPr>
        <w:t>any</w:t>
      </w:r>
      <w:r w:rsidR="00A0363A" w:rsidRPr="00080FD1">
        <w:rPr>
          <w:sz w:val="20"/>
          <w:szCs w:val="20"/>
        </w:rPr>
        <w:t xml:space="preserve"> of the final three intervals, suggesting that they may have been decommissioned or </w:t>
      </w:r>
      <w:r w:rsidR="00A0363A">
        <w:rPr>
          <w:sz w:val="20"/>
          <w:szCs w:val="20"/>
        </w:rPr>
        <w:t xml:space="preserve">had </w:t>
      </w:r>
      <w:r w:rsidR="00A0363A" w:rsidRPr="00080FD1">
        <w:rPr>
          <w:sz w:val="20"/>
          <w:szCs w:val="20"/>
        </w:rPr>
        <w:t xml:space="preserve">otherwise ceased to </w:t>
      </w:r>
      <w:r w:rsidR="00A0363A">
        <w:rPr>
          <w:sz w:val="20"/>
          <w:szCs w:val="20"/>
        </w:rPr>
        <w:t>operate</w:t>
      </w:r>
      <w:r w:rsidR="00A0363A" w:rsidRPr="00080FD1">
        <w:rPr>
          <w:sz w:val="20"/>
          <w:szCs w:val="20"/>
        </w:rPr>
        <w:t xml:space="preserve"> mid-period. The remaining 114 HFs were most likely operational throughout </w:t>
      </w:r>
      <w:proofErr w:type="gramStart"/>
      <w:r w:rsidR="00A0363A" w:rsidRPr="00080FD1">
        <w:rPr>
          <w:sz w:val="20"/>
          <w:szCs w:val="20"/>
        </w:rPr>
        <w:t>2017-2020, but</w:t>
      </w:r>
      <w:proofErr w:type="gramEnd"/>
      <w:r w:rsidR="00A0363A" w:rsidRPr="00080FD1">
        <w:rPr>
          <w:sz w:val="20"/>
          <w:szCs w:val="20"/>
        </w:rPr>
        <w:t xml:space="preserve"> </w:t>
      </w:r>
      <w:r w:rsidR="00A0363A">
        <w:rPr>
          <w:sz w:val="20"/>
          <w:szCs w:val="20"/>
        </w:rPr>
        <w:t xml:space="preserve">were </w:t>
      </w:r>
      <w:r w:rsidR="00A0363A" w:rsidRPr="00080FD1">
        <w:rPr>
          <w:sz w:val="20"/>
          <w:szCs w:val="20"/>
        </w:rPr>
        <w:t>excluded by the algorithm as a result of short-term periods of incomplete reporting.</w:t>
      </w:r>
      <w:r w:rsidR="00A0363A">
        <w:rPr>
          <w:sz w:val="20"/>
          <w:szCs w:val="20"/>
        </w:rPr>
        <w:t xml:space="preserve"> Finally, i</w:t>
      </w:r>
      <w:r w:rsidR="00A0363A" w:rsidRPr="00080FD1">
        <w:rPr>
          <w:sz w:val="20"/>
          <w:szCs w:val="20"/>
        </w:rPr>
        <w:t xml:space="preserve">n keeping with previous studies </w:t>
      </w:r>
      <w:r w:rsidR="00A0363A">
        <w:rPr>
          <w:sz w:val="20"/>
          <w:szCs w:val="20"/>
        </w:rPr>
        <w:t xml:space="preserve">that have </w:t>
      </w:r>
      <w:r w:rsidR="00A0363A" w:rsidRPr="00080FD1">
        <w:rPr>
          <w:sz w:val="20"/>
          <w:szCs w:val="20"/>
        </w:rPr>
        <w:t>observ</w:t>
      </w:r>
      <w:r w:rsidR="00A0363A">
        <w:rPr>
          <w:sz w:val="20"/>
          <w:szCs w:val="20"/>
        </w:rPr>
        <w:t>ed</w:t>
      </w:r>
      <w:r w:rsidR="00A0363A" w:rsidRPr="00080FD1">
        <w:rPr>
          <w:sz w:val="20"/>
          <w:szCs w:val="20"/>
        </w:rPr>
        <w:t xml:space="preserve"> a gap between </w:t>
      </w:r>
      <w:r w:rsidR="00A0363A">
        <w:rPr>
          <w:sz w:val="20"/>
          <w:szCs w:val="20"/>
        </w:rPr>
        <w:t xml:space="preserve">the </w:t>
      </w:r>
      <w:r w:rsidR="00A0363A" w:rsidRPr="00080FD1">
        <w:rPr>
          <w:sz w:val="20"/>
          <w:szCs w:val="20"/>
        </w:rPr>
        <w:t xml:space="preserve">public and private sectors in terms of quality and consistency of reporting to DHIS2 </w:t>
      </w:r>
      <w:r w:rsidR="00A0363A" w:rsidRPr="00080FD1">
        <w:rPr>
          <w:sz w:val="20"/>
          <w:szCs w:val="20"/>
        </w:rPr>
        <w:fldChar w:fldCharType="begin">
          <w:fldData xml:space="preserve">PEVuZE5vdGU+PENpdGU+PEF1dGhvcj5NdWhvemE8L0F1dGhvcj48WWVhcj4yMDIyPC9ZZWFyPjxS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</w:fldData>
        </w:fldChar>
      </w:r>
      <w:r w:rsidR="006E46C0">
        <w:rPr>
          <w:sz w:val="20"/>
          <w:szCs w:val="20"/>
        </w:rPr>
        <w:instrText xml:space="preserve"> ADDIN EN.CITE </w:instrText>
      </w:r>
      <w:r w:rsidR="006E46C0">
        <w:rPr>
          <w:sz w:val="20"/>
          <w:szCs w:val="20"/>
        </w:rPr>
        <w:fldChar w:fldCharType="begin">
          <w:fldData xml:space="preserve">PEVuZE5vdGU+PENpdGU+PEF1dGhvcj5NdWhvemE8L0F1dGhvcj48WWVhcj4yMDIyPC9ZZWFyPjxS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</w:fldData>
        </w:fldChar>
      </w:r>
      <w:r w:rsidR="006E46C0">
        <w:rPr>
          <w:sz w:val="20"/>
          <w:szCs w:val="20"/>
        </w:rPr>
        <w:instrText xml:space="preserve"> ADDIN EN.CITE.DATA </w:instrText>
      </w:r>
      <w:r w:rsidR="006E46C0">
        <w:rPr>
          <w:sz w:val="20"/>
          <w:szCs w:val="20"/>
        </w:rPr>
      </w:r>
      <w:r w:rsidR="006E46C0">
        <w:rPr>
          <w:sz w:val="20"/>
          <w:szCs w:val="20"/>
        </w:rPr>
        <w:fldChar w:fldCharType="end"/>
      </w:r>
      <w:r w:rsidR="00A0363A" w:rsidRPr="00080FD1">
        <w:rPr>
          <w:sz w:val="20"/>
          <w:szCs w:val="20"/>
        </w:rPr>
      </w:r>
      <w:r w:rsidR="00A0363A" w:rsidRPr="00080FD1">
        <w:rPr>
          <w:sz w:val="20"/>
          <w:szCs w:val="20"/>
        </w:rPr>
        <w:fldChar w:fldCharType="separate"/>
      </w:r>
      <w:r w:rsidR="006E46C0">
        <w:rPr>
          <w:noProof/>
          <w:sz w:val="20"/>
          <w:szCs w:val="20"/>
        </w:rPr>
        <w:t>[14, 15]</w:t>
      </w:r>
      <w:r w:rsidR="00A0363A" w:rsidRPr="00080FD1">
        <w:rPr>
          <w:sz w:val="20"/>
          <w:szCs w:val="20"/>
        </w:rPr>
        <w:fldChar w:fldCharType="end"/>
      </w:r>
      <w:r w:rsidR="00A0363A" w:rsidRPr="00080FD1">
        <w:rPr>
          <w:sz w:val="20"/>
          <w:szCs w:val="20"/>
        </w:rPr>
        <w:t>, all 70 private sector HFs with valid latitude/longitude coordinates</w:t>
      </w:r>
      <w:r w:rsidR="00A0363A">
        <w:rPr>
          <w:sz w:val="20"/>
          <w:szCs w:val="20"/>
        </w:rPr>
        <w:t xml:space="preserve"> were also found to have</w:t>
      </w:r>
      <w:r w:rsidR="00A0363A" w:rsidRPr="00080FD1">
        <w:rPr>
          <w:sz w:val="20"/>
          <w:szCs w:val="20"/>
        </w:rPr>
        <w:t xml:space="preserve"> failed to submit data to DHIMS2 and were excluded from the study.</w:t>
      </w:r>
    </w:p>
    <w:p w14:paraId="26A374D6" w14:textId="77777777" w:rsidR="00A0363A" w:rsidRPr="00D67820" w:rsidRDefault="00A0363A" w:rsidP="00A0363A">
      <w:pPr>
        <w:pStyle w:val="CommentText"/>
        <w:spacing w:line="259" w:lineRule="auto"/>
        <w:jc w:val="both"/>
        <w:rPr>
          <w:rFonts w:cstheme="minorHAnsi"/>
          <w:b/>
          <w:bCs/>
          <w:i/>
          <w:iCs/>
        </w:rPr>
      </w:pPr>
      <w:r>
        <w:rPr>
          <w:rFonts w:cstheme="minorHAnsi"/>
          <w:b/>
          <w:bCs/>
          <w:i/>
          <w:iCs/>
        </w:rPr>
        <w:t xml:space="preserve">Figure S1: </w:t>
      </w:r>
      <w:r w:rsidRPr="00D67820">
        <w:rPr>
          <w:rFonts w:cstheme="minorHAnsi"/>
          <w:b/>
          <w:bCs/>
          <w:i/>
          <w:iCs/>
        </w:rPr>
        <w:t>Flow diagram outlining the process</w:t>
      </w:r>
      <w:r>
        <w:rPr>
          <w:rFonts w:cstheme="minorHAnsi"/>
          <w:b/>
          <w:bCs/>
          <w:i/>
          <w:iCs/>
        </w:rPr>
        <w:t>es</w:t>
      </w:r>
      <w:r w:rsidRPr="00D67820">
        <w:rPr>
          <w:rFonts w:cstheme="minorHAnsi"/>
          <w:b/>
          <w:bCs/>
          <w:i/>
          <w:iCs/>
        </w:rPr>
        <w:t xml:space="preserve"> followed to geocode and select health facilities for analysis</w:t>
      </w:r>
    </w:p>
    <w:p w14:paraId="67C5F295" w14:textId="52B9FA04" w:rsidR="00A0363A" w:rsidRDefault="00E67EBC" w:rsidP="00A0363A">
      <w:pPr>
        <w:jc w:val="center"/>
        <w:rPr>
          <w:sz w:val="20"/>
          <w:szCs w:val="20"/>
        </w:rPr>
      </w:pPr>
      <w:r>
        <w:object w:dxaOrig="12361" w:dyaOrig="19093" w14:anchorId="5283D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2pt;height:525.25pt" o:ole="">
            <v:imagedata r:id="rId9" o:title=""/>
          </v:shape>
          <o:OLEObject Type="Embed" ProgID="Visio.Drawing.15" ShapeID="_x0000_i1025" DrawAspect="Content" ObjectID="_1810197799" r:id="rId10"/>
        </w:object>
      </w:r>
    </w:p>
    <w:p w14:paraId="2FF82ADA" w14:textId="77777777" w:rsidR="00A0363A" w:rsidRDefault="00A0363A" w:rsidP="00A0363A">
      <w:pPr>
        <w:jc w:val="both"/>
        <w:rPr>
          <w:sz w:val="20"/>
          <w:szCs w:val="20"/>
        </w:rPr>
      </w:pPr>
    </w:p>
    <w:p w14:paraId="0BB107A2" w14:textId="18B6C917" w:rsidR="00A71CED" w:rsidRPr="0026483F" w:rsidRDefault="00A71CED" w:rsidP="00A71CED">
      <w:pPr>
        <w:jc w:val="both"/>
        <w:rPr>
          <w:b/>
          <w:bCs/>
          <w:i/>
          <w:iCs/>
          <w:sz w:val="20"/>
          <w:szCs w:val="20"/>
        </w:rPr>
      </w:pPr>
      <w:r w:rsidRPr="008A4E0C">
        <w:rPr>
          <w:b/>
          <w:bCs/>
          <w:i/>
          <w:iCs/>
          <w:sz w:val="20"/>
          <w:szCs w:val="20"/>
        </w:rPr>
        <w:lastRenderedPageBreak/>
        <w:t xml:space="preserve">Table </w:t>
      </w:r>
      <w:r w:rsidR="00B178E9" w:rsidRPr="008A4E0C">
        <w:rPr>
          <w:b/>
          <w:bCs/>
          <w:i/>
          <w:iCs/>
          <w:sz w:val="20"/>
          <w:szCs w:val="20"/>
        </w:rPr>
        <w:t>S4</w:t>
      </w:r>
      <w:r w:rsidRPr="008A4E0C">
        <w:rPr>
          <w:b/>
          <w:bCs/>
          <w:i/>
          <w:iCs/>
          <w:sz w:val="20"/>
          <w:szCs w:val="20"/>
        </w:rPr>
        <w:t>: The number and distribution of valid health facility locations received from Ghana Health Service</w:t>
      </w:r>
      <w:r w:rsidRPr="00F750A8">
        <w:rPr>
          <w:b/>
          <w:bCs/>
          <w:i/>
          <w:iCs/>
          <w:sz w:val="20"/>
          <w:szCs w:val="20"/>
        </w:rPr>
        <w:t xml:space="preserve"> and retained </w:t>
      </w:r>
      <w:r>
        <w:rPr>
          <w:b/>
          <w:bCs/>
          <w:i/>
          <w:iCs/>
          <w:sz w:val="20"/>
          <w:szCs w:val="20"/>
        </w:rPr>
        <w:t>for analysis</w:t>
      </w:r>
      <w:r w:rsidRPr="0026483F">
        <w:rPr>
          <w:b/>
          <w:bCs/>
          <w:i/>
          <w:iCs/>
          <w:sz w:val="20"/>
          <w:szCs w:val="20"/>
        </w:rPr>
        <w:t>, by type and ownership</w:t>
      </w:r>
    </w:p>
    <w:tbl>
      <w:tblPr>
        <w:tblStyle w:val="TableGrid"/>
        <w:tblW w:w="9228" w:type="dxa"/>
        <w:jc w:val="center"/>
        <w:tblLook w:val="04A0" w:firstRow="1" w:lastRow="0" w:firstColumn="1" w:lastColumn="0" w:noHBand="0" w:noVBand="1"/>
      </w:tblPr>
      <w:tblGrid>
        <w:gridCol w:w="448"/>
        <w:gridCol w:w="912"/>
        <w:gridCol w:w="1522"/>
        <w:gridCol w:w="1025"/>
        <w:gridCol w:w="1011"/>
        <w:gridCol w:w="1029"/>
        <w:gridCol w:w="1069"/>
        <w:gridCol w:w="1100"/>
        <w:gridCol w:w="1112"/>
      </w:tblGrid>
      <w:tr w:rsidR="00A71CED" w14:paraId="3BB8031A" w14:textId="77777777" w:rsidTr="003E1114">
        <w:trPr>
          <w:jc w:val="center"/>
        </w:trPr>
        <w:tc>
          <w:tcPr>
            <w:tcW w:w="1360" w:type="dxa"/>
            <w:gridSpan w:val="2"/>
            <w:vMerge w:val="restart"/>
            <w:vAlign w:val="center"/>
          </w:tcPr>
          <w:p w14:paraId="217E804F" w14:textId="77777777" w:rsidR="00A71CED" w:rsidRPr="00104ED5" w:rsidRDefault="00A71CED" w:rsidP="00603F35">
            <w:pPr>
              <w:jc w:val="center"/>
              <w:rPr>
                <w:b/>
                <w:bCs/>
                <w:sz w:val="16"/>
                <w:szCs w:val="16"/>
              </w:rPr>
            </w:pPr>
            <w:r>
              <w:rPr>
                <w:b/>
                <w:bCs/>
                <w:sz w:val="16"/>
                <w:szCs w:val="16"/>
              </w:rPr>
              <w:t>Health facility group</w:t>
            </w:r>
          </w:p>
        </w:tc>
        <w:tc>
          <w:tcPr>
            <w:tcW w:w="1522" w:type="dxa"/>
            <w:vMerge w:val="restart"/>
            <w:vAlign w:val="center"/>
          </w:tcPr>
          <w:p w14:paraId="0D0D21DB" w14:textId="77777777" w:rsidR="00A71CED" w:rsidRPr="00104ED5" w:rsidRDefault="00A71CED" w:rsidP="00603F35">
            <w:pPr>
              <w:jc w:val="center"/>
              <w:rPr>
                <w:b/>
                <w:bCs/>
                <w:sz w:val="16"/>
                <w:szCs w:val="16"/>
              </w:rPr>
            </w:pPr>
            <w:r>
              <w:rPr>
                <w:b/>
                <w:bCs/>
                <w:sz w:val="16"/>
                <w:szCs w:val="16"/>
              </w:rPr>
              <w:t>Type of health facility</w:t>
            </w:r>
          </w:p>
        </w:tc>
        <w:tc>
          <w:tcPr>
            <w:tcW w:w="4134" w:type="dxa"/>
            <w:gridSpan w:val="4"/>
            <w:vAlign w:val="center"/>
          </w:tcPr>
          <w:p w14:paraId="4BD88927" w14:textId="77777777" w:rsidR="00A71CED" w:rsidRPr="00104ED5" w:rsidRDefault="00A71CED" w:rsidP="00603F35">
            <w:pPr>
              <w:jc w:val="center"/>
              <w:rPr>
                <w:b/>
                <w:bCs/>
                <w:sz w:val="16"/>
                <w:szCs w:val="16"/>
              </w:rPr>
            </w:pPr>
            <w:r w:rsidRPr="00104ED5">
              <w:rPr>
                <w:b/>
                <w:bCs/>
                <w:sz w:val="16"/>
                <w:szCs w:val="16"/>
              </w:rPr>
              <w:t>Number (row %)</w:t>
            </w:r>
          </w:p>
        </w:tc>
        <w:tc>
          <w:tcPr>
            <w:tcW w:w="1100" w:type="dxa"/>
            <w:vMerge w:val="restart"/>
            <w:vAlign w:val="center"/>
          </w:tcPr>
          <w:p w14:paraId="4D1278A8" w14:textId="77777777" w:rsidR="00A71CED" w:rsidRDefault="00A71CED" w:rsidP="00603F35">
            <w:pPr>
              <w:jc w:val="center"/>
              <w:rPr>
                <w:b/>
                <w:bCs/>
                <w:sz w:val="16"/>
                <w:szCs w:val="16"/>
              </w:rPr>
            </w:pPr>
            <w:r w:rsidRPr="00104ED5">
              <w:rPr>
                <w:b/>
                <w:bCs/>
                <w:sz w:val="16"/>
                <w:szCs w:val="16"/>
              </w:rPr>
              <w:t>Total</w:t>
            </w:r>
          </w:p>
          <w:p w14:paraId="58AB968D" w14:textId="77777777" w:rsidR="00A71CED" w:rsidRDefault="00A71CED" w:rsidP="00603F35">
            <w:pPr>
              <w:jc w:val="center"/>
              <w:rPr>
                <w:b/>
                <w:bCs/>
                <w:sz w:val="16"/>
                <w:szCs w:val="16"/>
              </w:rPr>
            </w:pPr>
            <w:r w:rsidRPr="00104ED5">
              <w:rPr>
                <w:b/>
                <w:bCs/>
                <w:sz w:val="16"/>
                <w:szCs w:val="16"/>
              </w:rPr>
              <w:t>(column %)</w:t>
            </w:r>
          </w:p>
        </w:tc>
        <w:tc>
          <w:tcPr>
            <w:tcW w:w="1112" w:type="dxa"/>
            <w:vMerge w:val="restart"/>
            <w:vAlign w:val="center"/>
          </w:tcPr>
          <w:p w14:paraId="49BB910A" w14:textId="77777777" w:rsidR="00A71CED" w:rsidRPr="00104ED5" w:rsidRDefault="00A71CED" w:rsidP="00603F35">
            <w:pPr>
              <w:jc w:val="center"/>
              <w:rPr>
                <w:b/>
                <w:bCs/>
                <w:sz w:val="16"/>
                <w:szCs w:val="16"/>
              </w:rPr>
            </w:pPr>
            <w:r>
              <w:rPr>
                <w:rFonts w:cstheme="minorHAnsi"/>
                <w:b/>
                <w:bCs/>
                <w:sz w:val="16"/>
                <w:szCs w:val="16"/>
              </w:rPr>
              <w:t xml:space="preserve">Number </w:t>
            </w:r>
            <w:r>
              <w:rPr>
                <w:b/>
                <w:bCs/>
                <w:sz w:val="16"/>
                <w:szCs w:val="16"/>
              </w:rPr>
              <w:t xml:space="preserve">(%) excluded </w:t>
            </w:r>
            <w:r w:rsidRPr="00EF2998">
              <w:rPr>
                <w:b/>
                <w:bCs/>
                <w:sz w:val="16"/>
                <w:szCs w:val="16"/>
                <w:vertAlign w:val="superscript"/>
              </w:rPr>
              <w:t>a</w:t>
            </w:r>
          </w:p>
        </w:tc>
      </w:tr>
      <w:tr w:rsidR="00A71CED" w14:paraId="60216483" w14:textId="77777777" w:rsidTr="003E1114">
        <w:trPr>
          <w:jc w:val="center"/>
        </w:trPr>
        <w:tc>
          <w:tcPr>
            <w:tcW w:w="1360" w:type="dxa"/>
            <w:gridSpan w:val="2"/>
            <w:vMerge/>
          </w:tcPr>
          <w:p w14:paraId="1D5BC773" w14:textId="77777777" w:rsidR="00A71CED" w:rsidRPr="00104ED5" w:rsidRDefault="00A71CED" w:rsidP="00603F35">
            <w:pPr>
              <w:jc w:val="both"/>
              <w:rPr>
                <w:b/>
                <w:bCs/>
                <w:sz w:val="20"/>
                <w:szCs w:val="20"/>
              </w:rPr>
            </w:pPr>
          </w:p>
        </w:tc>
        <w:tc>
          <w:tcPr>
            <w:tcW w:w="1522" w:type="dxa"/>
            <w:vMerge/>
          </w:tcPr>
          <w:p w14:paraId="64FF59CC" w14:textId="77777777" w:rsidR="00A71CED" w:rsidRPr="00104ED5" w:rsidRDefault="00A71CED" w:rsidP="00603F35">
            <w:pPr>
              <w:jc w:val="both"/>
              <w:rPr>
                <w:b/>
                <w:bCs/>
                <w:sz w:val="20"/>
                <w:szCs w:val="20"/>
              </w:rPr>
            </w:pPr>
          </w:p>
        </w:tc>
        <w:tc>
          <w:tcPr>
            <w:tcW w:w="1025" w:type="dxa"/>
            <w:vAlign w:val="center"/>
          </w:tcPr>
          <w:p w14:paraId="3324CAD7" w14:textId="77777777" w:rsidR="00A71CED" w:rsidRPr="00104ED5" w:rsidRDefault="00A71CED" w:rsidP="00603F35">
            <w:pPr>
              <w:jc w:val="center"/>
              <w:rPr>
                <w:b/>
                <w:bCs/>
                <w:sz w:val="16"/>
                <w:szCs w:val="16"/>
              </w:rPr>
            </w:pPr>
            <w:r w:rsidRPr="00104ED5">
              <w:rPr>
                <w:b/>
                <w:bCs/>
                <w:sz w:val="16"/>
                <w:szCs w:val="16"/>
              </w:rPr>
              <w:t>Public sector</w:t>
            </w:r>
          </w:p>
        </w:tc>
        <w:tc>
          <w:tcPr>
            <w:tcW w:w="1011" w:type="dxa"/>
            <w:vAlign w:val="center"/>
          </w:tcPr>
          <w:p w14:paraId="25866AE1" w14:textId="77777777" w:rsidR="00A71CED" w:rsidRPr="00104ED5" w:rsidRDefault="00A71CED" w:rsidP="00603F35">
            <w:pPr>
              <w:jc w:val="center"/>
              <w:rPr>
                <w:b/>
                <w:bCs/>
                <w:sz w:val="16"/>
                <w:szCs w:val="16"/>
              </w:rPr>
            </w:pPr>
            <w:r w:rsidRPr="00104ED5">
              <w:rPr>
                <w:b/>
                <w:bCs/>
                <w:sz w:val="16"/>
                <w:szCs w:val="16"/>
              </w:rPr>
              <w:t>Faith-based</w:t>
            </w:r>
          </w:p>
        </w:tc>
        <w:tc>
          <w:tcPr>
            <w:tcW w:w="1029" w:type="dxa"/>
            <w:vAlign w:val="center"/>
          </w:tcPr>
          <w:p w14:paraId="30BF0C3C" w14:textId="77777777" w:rsidR="00A71CED" w:rsidRPr="00104ED5" w:rsidRDefault="00A71CED" w:rsidP="00603F35">
            <w:pPr>
              <w:jc w:val="center"/>
              <w:rPr>
                <w:b/>
                <w:bCs/>
                <w:sz w:val="16"/>
                <w:szCs w:val="16"/>
              </w:rPr>
            </w:pPr>
            <w:r w:rsidRPr="00104ED5">
              <w:rPr>
                <w:b/>
                <w:bCs/>
                <w:sz w:val="16"/>
                <w:szCs w:val="16"/>
              </w:rPr>
              <w:t>Private sector</w:t>
            </w:r>
          </w:p>
        </w:tc>
        <w:tc>
          <w:tcPr>
            <w:tcW w:w="1069" w:type="dxa"/>
            <w:vAlign w:val="center"/>
          </w:tcPr>
          <w:p w14:paraId="2C45331D" w14:textId="77777777" w:rsidR="00A71CED" w:rsidRPr="00104ED5" w:rsidRDefault="00A71CED" w:rsidP="00603F35">
            <w:pPr>
              <w:jc w:val="center"/>
              <w:rPr>
                <w:b/>
                <w:bCs/>
                <w:sz w:val="16"/>
                <w:szCs w:val="16"/>
              </w:rPr>
            </w:pPr>
            <w:r w:rsidRPr="00104ED5">
              <w:rPr>
                <w:b/>
                <w:bCs/>
                <w:sz w:val="16"/>
                <w:szCs w:val="16"/>
              </w:rPr>
              <w:t>Unknown</w:t>
            </w:r>
          </w:p>
        </w:tc>
        <w:tc>
          <w:tcPr>
            <w:tcW w:w="1100" w:type="dxa"/>
            <w:vMerge/>
          </w:tcPr>
          <w:p w14:paraId="75C6A6CA" w14:textId="77777777" w:rsidR="00A71CED" w:rsidRDefault="00A71CED" w:rsidP="00603F35">
            <w:pPr>
              <w:jc w:val="both"/>
              <w:rPr>
                <w:sz w:val="20"/>
                <w:szCs w:val="20"/>
              </w:rPr>
            </w:pPr>
          </w:p>
        </w:tc>
        <w:tc>
          <w:tcPr>
            <w:tcW w:w="1112" w:type="dxa"/>
            <w:vMerge/>
          </w:tcPr>
          <w:p w14:paraId="60F9899E" w14:textId="77777777" w:rsidR="00A71CED" w:rsidRDefault="00A71CED" w:rsidP="00603F35">
            <w:pPr>
              <w:jc w:val="both"/>
              <w:rPr>
                <w:sz w:val="20"/>
                <w:szCs w:val="20"/>
              </w:rPr>
            </w:pPr>
          </w:p>
        </w:tc>
      </w:tr>
      <w:tr w:rsidR="00A71CED" w14:paraId="2CEDC9D8" w14:textId="77777777" w:rsidTr="003E1114">
        <w:trPr>
          <w:cantSplit/>
          <w:trHeight w:val="227"/>
          <w:jc w:val="center"/>
        </w:trPr>
        <w:tc>
          <w:tcPr>
            <w:tcW w:w="448" w:type="dxa"/>
            <w:vMerge w:val="restart"/>
            <w:textDirection w:val="btLr"/>
            <w:vAlign w:val="center"/>
          </w:tcPr>
          <w:p w14:paraId="7C19E7ED" w14:textId="77777777" w:rsidR="00A71CED" w:rsidRPr="00867EF6" w:rsidRDefault="00A71CED" w:rsidP="00603F35">
            <w:pPr>
              <w:ind w:left="113" w:right="113"/>
              <w:jc w:val="center"/>
              <w:rPr>
                <w:rFonts w:ascii="Calibri" w:eastAsia="Times New Roman" w:hAnsi="Calibri" w:cs="Calibri"/>
                <w:b/>
                <w:bCs/>
                <w:color w:val="000000"/>
                <w:sz w:val="18"/>
                <w:szCs w:val="18"/>
                <w:lang w:eastAsia="en-GB"/>
              </w:rPr>
            </w:pPr>
            <w:r w:rsidRPr="00867EF6">
              <w:rPr>
                <w:rFonts w:ascii="Calibri" w:eastAsia="Times New Roman" w:hAnsi="Calibri" w:cs="Calibri"/>
                <w:b/>
                <w:bCs/>
                <w:color w:val="000000"/>
                <w:sz w:val="18"/>
                <w:szCs w:val="18"/>
                <w:lang w:eastAsia="en-GB"/>
              </w:rPr>
              <w:t>Eastern region</w:t>
            </w:r>
          </w:p>
        </w:tc>
        <w:tc>
          <w:tcPr>
            <w:tcW w:w="912" w:type="dxa"/>
            <w:vMerge w:val="restart"/>
            <w:shd w:val="clear" w:color="auto" w:fill="F2F2F2" w:themeFill="background1" w:themeFillShade="F2"/>
            <w:textDirection w:val="btLr"/>
            <w:vAlign w:val="center"/>
          </w:tcPr>
          <w:p w14:paraId="08E37659" w14:textId="77777777" w:rsidR="00A71CED" w:rsidRPr="00722D1B" w:rsidRDefault="00A71CED" w:rsidP="00603F35">
            <w:pPr>
              <w:ind w:left="113" w:right="113"/>
              <w:jc w:val="center"/>
              <w:rPr>
                <w:b/>
                <w:bCs/>
                <w:sz w:val="14"/>
                <w:szCs w:val="14"/>
              </w:rPr>
            </w:pPr>
            <w:r>
              <w:rPr>
                <w:rFonts w:ascii="Calibri" w:eastAsia="Times New Roman" w:hAnsi="Calibri" w:cs="Calibri"/>
                <w:b/>
                <w:bCs/>
                <w:color w:val="000000"/>
                <w:sz w:val="14"/>
                <w:szCs w:val="14"/>
                <w:lang w:eastAsia="en-GB"/>
              </w:rPr>
              <w:t>Health facilities with v</w:t>
            </w:r>
            <w:r w:rsidRPr="00722D1B">
              <w:rPr>
                <w:rFonts w:ascii="Calibri" w:eastAsia="Times New Roman" w:hAnsi="Calibri" w:cs="Calibri"/>
                <w:b/>
                <w:bCs/>
                <w:color w:val="000000"/>
                <w:sz w:val="14"/>
                <w:szCs w:val="14"/>
                <w:lang w:eastAsia="en-GB"/>
              </w:rPr>
              <w:t>alid locations</w:t>
            </w:r>
          </w:p>
        </w:tc>
        <w:tc>
          <w:tcPr>
            <w:tcW w:w="1522" w:type="dxa"/>
            <w:shd w:val="clear" w:color="auto" w:fill="auto"/>
            <w:vAlign w:val="center"/>
          </w:tcPr>
          <w:p w14:paraId="193FE291" w14:textId="77777777" w:rsidR="00A71CED" w:rsidRPr="00104ED5" w:rsidRDefault="00A71CED" w:rsidP="00603F35">
            <w:pPr>
              <w:jc w:val="center"/>
              <w:rPr>
                <w:b/>
                <w:bCs/>
                <w:sz w:val="16"/>
                <w:szCs w:val="16"/>
              </w:rPr>
            </w:pPr>
            <w:r w:rsidRPr="00104ED5">
              <w:rPr>
                <w:b/>
                <w:bCs/>
                <w:sz w:val="16"/>
                <w:szCs w:val="16"/>
              </w:rPr>
              <w:t>Hospital</w:t>
            </w:r>
          </w:p>
        </w:tc>
        <w:tc>
          <w:tcPr>
            <w:tcW w:w="1025" w:type="dxa"/>
            <w:shd w:val="clear" w:color="auto" w:fill="auto"/>
            <w:vAlign w:val="center"/>
          </w:tcPr>
          <w:p w14:paraId="42E38AED" w14:textId="77777777" w:rsidR="00A71CED" w:rsidRPr="00A85390" w:rsidRDefault="00A71CED" w:rsidP="00603F35">
            <w:pPr>
              <w:jc w:val="center"/>
              <w:rPr>
                <w:sz w:val="16"/>
                <w:szCs w:val="16"/>
              </w:rPr>
            </w:pPr>
            <w:r w:rsidRPr="00A85390">
              <w:rPr>
                <w:sz w:val="16"/>
                <w:szCs w:val="16"/>
              </w:rPr>
              <w:t>23 (52.3)</w:t>
            </w:r>
          </w:p>
        </w:tc>
        <w:tc>
          <w:tcPr>
            <w:tcW w:w="1011" w:type="dxa"/>
            <w:shd w:val="clear" w:color="auto" w:fill="auto"/>
            <w:vAlign w:val="center"/>
          </w:tcPr>
          <w:p w14:paraId="2E556D0E" w14:textId="77777777" w:rsidR="00A71CED" w:rsidRPr="00A85390" w:rsidRDefault="00A71CED" w:rsidP="00603F35">
            <w:pPr>
              <w:jc w:val="center"/>
              <w:rPr>
                <w:sz w:val="16"/>
                <w:szCs w:val="16"/>
              </w:rPr>
            </w:pPr>
            <w:r w:rsidRPr="00A85390">
              <w:rPr>
                <w:sz w:val="16"/>
                <w:szCs w:val="16"/>
              </w:rPr>
              <w:t>5 (11.4)</w:t>
            </w:r>
          </w:p>
        </w:tc>
        <w:tc>
          <w:tcPr>
            <w:tcW w:w="1029" w:type="dxa"/>
            <w:shd w:val="clear" w:color="auto" w:fill="auto"/>
            <w:vAlign w:val="center"/>
          </w:tcPr>
          <w:p w14:paraId="1E458C74" w14:textId="77777777" w:rsidR="00A71CED" w:rsidRPr="00A85390" w:rsidRDefault="00A71CED" w:rsidP="00603F35">
            <w:pPr>
              <w:jc w:val="center"/>
              <w:rPr>
                <w:sz w:val="16"/>
                <w:szCs w:val="16"/>
              </w:rPr>
            </w:pPr>
            <w:r w:rsidRPr="00A85390">
              <w:rPr>
                <w:sz w:val="16"/>
                <w:szCs w:val="16"/>
              </w:rPr>
              <w:t>15 (34.1)</w:t>
            </w:r>
          </w:p>
        </w:tc>
        <w:tc>
          <w:tcPr>
            <w:tcW w:w="1069" w:type="dxa"/>
            <w:shd w:val="clear" w:color="auto" w:fill="auto"/>
            <w:vAlign w:val="center"/>
          </w:tcPr>
          <w:p w14:paraId="6D29F3DD" w14:textId="77777777" w:rsidR="00A71CED" w:rsidRPr="00A85390" w:rsidRDefault="00A71CED" w:rsidP="00603F35">
            <w:pPr>
              <w:jc w:val="center"/>
              <w:rPr>
                <w:sz w:val="16"/>
                <w:szCs w:val="16"/>
              </w:rPr>
            </w:pPr>
            <w:r w:rsidRPr="00A85390">
              <w:rPr>
                <w:sz w:val="16"/>
                <w:szCs w:val="16"/>
              </w:rPr>
              <w:t>1 (2.3)</w:t>
            </w:r>
          </w:p>
        </w:tc>
        <w:tc>
          <w:tcPr>
            <w:tcW w:w="1100" w:type="dxa"/>
            <w:shd w:val="clear" w:color="auto" w:fill="auto"/>
            <w:vAlign w:val="center"/>
          </w:tcPr>
          <w:p w14:paraId="7D7D4830" w14:textId="77777777" w:rsidR="00A71CED" w:rsidRPr="00A85390" w:rsidRDefault="00A71CED" w:rsidP="00603F35">
            <w:pPr>
              <w:jc w:val="center"/>
              <w:rPr>
                <w:sz w:val="16"/>
                <w:szCs w:val="16"/>
              </w:rPr>
            </w:pPr>
            <w:r w:rsidRPr="00A85390">
              <w:rPr>
                <w:sz w:val="16"/>
                <w:szCs w:val="16"/>
              </w:rPr>
              <w:t>44 (4.1)</w:t>
            </w:r>
          </w:p>
        </w:tc>
        <w:tc>
          <w:tcPr>
            <w:tcW w:w="1112" w:type="dxa"/>
            <w:shd w:val="clear" w:color="auto" w:fill="auto"/>
            <w:vAlign w:val="center"/>
          </w:tcPr>
          <w:p w14:paraId="4A4750A6" w14:textId="77777777" w:rsidR="00A71CED" w:rsidRPr="00A85390" w:rsidRDefault="00A71CED" w:rsidP="00603F35">
            <w:pPr>
              <w:jc w:val="center"/>
              <w:rPr>
                <w:sz w:val="16"/>
                <w:szCs w:val="16"/>
              </w:rPr>
            </w:pPr>
            <w:r>
              <w:rPr>
                <w:sz w:val="16"/>
                <w:szCs w:val="16"/>
              </w:rPr>
              <w:t>-</w:t>
            </w:r>
          </w:p>
        </w:tc>
      </w:tr>
      <w:tr w:rsidR="00A71CED" w14:paraId="5D36EEFC" w14:textId="77777777" w:rsidTr="003E1114">
        <w:trPr>
          <w:cantSplit/>
          <w:trHeight w:val="227"/>
          <w:jc w:val="center"/>
        </w:trPr>
        <w:tc>
          <w:tcPr>
            <w:tcW w:w="448" w:type="dxa"/>
            <w:vMerge/>
            <w:vAlign w:val="center"/>
          </w:tcPr>
          <w:p w14:paraId="39653FA2" w14:textId="77777777" w:rsidR="00A71CED" w:rsidRPr="00867EF6" w:rsidRDefault="00A71CED" w:rsidP="00603F35">
            <w:pPr>
              <w:jc w:val="center"/>
              <w:rPr>
                <w:b/>
                <w:bCs/>
                <w:sz w:val="18"/>
                <w:szCs w:val="18"/>
              </w:rPr>
            </w:pPr>
          </w:p>
        </w:tc>
        <w:tc>
          <w:tcPr>
            <w:tcW w:w="912" w:type="dxa"/>
            <w:vMerge/>
            <w:shd w:val="clear" w:color="auto" w:fill="F2F2F2" w:themeFill="background1" w:themeFillShade="F2"/>
            <w:vAlign w:val="center"/>
          </w:tcPr>
          <w:p w14:paraId="7C46ED5C" w14:textId="77777777" w:rsidR="00A71CED" w:rsidRPr="00104ED5" w:rsidRDefault="00A71CED" w:rsidP="00603F35">
            <w:pPr>
              <w:jc w:val="center"/>
              <w:rPr>
                <w:b/>
                <w:bCs/>
                <w:sz w:val="16"/>
                <w:szCs w:val="16"/>
              </w:rPr>
            </w:pPr>
          </w:p>
        </w:tc>
        <w:tc>
          <w:tcPr>
            <w:tcW w:w="1522" w:type="dxa"/>
            <w:shd w:val="clear" w:color="auto" w:fill="auto"/>
            <w:vAlign w:val="center"/>
          </w:tcPr>
          <w:p w14:paraId="480CD583" w14:textId="77777777" w:rsidR="00A71CED" w:rsidRPr="00104ED5" w:rsidRDefault="00A71CED" w:rsidP="00603F35">
            <w:pPr>
              <w:jc w:val="center"/>
              <w:rPr>
                <w:b/>
                <w:bCs/>
                <w:sz w:val="16"/>
                <w:szCs w:val="16"/>
              </w:rPr>
            </w:pPr>
            <w:r w:rsidRPr="00104ED5">
              <w:rPr>
                <w:b/>
                <w:bCs/>
                <w:sz w:val="16"/>
                <w:szCs w:val="16"/>
              </w:rPr>
              <w:t>Clinic</w:t>
            </w:r>
          </w:p>
        </w:tc>
        <w:tc>
          <w:tcPr>
            <w:tcW w:w="1025" w:type="dxa"/>
            <w:shd w:val="clear" w:color="auto" w:fill="auto"/>
            <w:vAlign w:val="center"/>
          </w:tcPr>
          <w:p w14:paraId="2F67DC6E" w14:textId="77777777" w:rsidR="00A71CED" w:rsidRPr="00A85390" w:rsidRDefault="00A71CED" w:rsidP="00603F35">
            <w:pPr>
              <w:jc w:val="center"/>
              <w:rPr>
                <w:sz w:val="16"/>
                <w:szCs w:val="16"/>
              </w:rPr>
            </w:pPr>
            <w:r w:rsidRPr="00A85390">
              <w:rPr>
                <w:sz w:val="16"/>
                <w:szCs w:val="16"/>
              </w:rPr>
              <w:t>10 (18.5)</w:t>
            </w:r>
          </w:p>
        </w:tc>
        <w:tc>
          <w:tcPr>
            <w:tcW w:w="1011" w:type="dxa"/>
            <w:shd w:val="clear" w:color="auto" w:fill="auto"/>
            <w:vAlign w:val="center"/>
          </w:tcPr>
          <w:p w14:paraId="3E8039A2" w14:textId="77777777" w:rsidR="00A71CED" w:rsidRPr="00A85390" w:rsidRDefault="00A71CED" w:rsidP="00603F35">
            <w:pPr>
              <w:jc w:val="center"/>
              <w:rPr>
                <w:sz w:val="16"/>
                <w:szCs w:val="16"/>
              </w:rPr>
            </w:pPr>
            <w:r w:rsidRPr="00A85390">
              <w:rPr>
                <w:sz w:val="16"/>
                <w:szCs w:val="16"/>
              </w:rPr>
              <w:t>4 (7.4)</w:t>
            </w:r>
          </w:p>
        </w:tc>
        <w:tc>
          <w:tcPr>
            <w:tcW w:w="1029" w:type="dxa"/>
            <w:shd w:val="clear" w:color="auto" w:fill="auto"/>
            <w:vAlign w:val="center"/>
          </w:tcPr>
          <w:p w14:paraId="582FD53D" w14:textId="77777777" w:rsidR="00A71CED" w:rsidRPr="00A85390" w:rsidRDefault="00A71CED" w:rsidP="00603F35">
            <w:pPr>
              <w:jc w:val="center"/>
              <w:rPr>
                <w:sz w:val="16"/>
                <w:szCs w:val="16"/>
              </w:rPr>
            </w:pPr>
            <w:r w:rsidRPr="00A85390">
              <w:rPr>
                <w:sz w:val="16"/>
                <w:szCs w:val="16"/>
              </w:rPr>
              <w:t>33 (61.1)</w:t>
            </w:r>
          </w:p>
        </w:tc>
        <w:tc>
          <w:tcPr>
            <w:tcW w:w="1069" w:type="dxa"/>
            <w:shd w:val="clear" w:color="auto" w:fill="auto"/>
            <w:vAlign w:val="center"/>
          </w:tcPr>
          <w:p w14:paraId="3E1479C0" w14:textId="77777777" w:rsidR="00A71CED" w:rsidRPr="00A85390" w:rsidRDefault="00A71CED" w:rsidP="00603F35">
            <w:pPr>
              <w:jc w:val="center"/>
              <w:rPr>
                <w:sz w:val="16"/>
                <w:szCs w:val="16"/>
              </w:rPr>
            </w:pPr>
            <w:r w:rsidRPr="00A85390">
              <w:rPr>
                <w:sz w:val="16"/>
                <w:szCs w:val="16"/>
              </w:rPr>
              <w:t>7 (13.0)</w:t>
            </w:r>
          </w:p>
        </w:tc>
        <w:tc>
          <w:tcPr>
            <w:tcW w:w="1100" w:type="dxa"/>
            <w:shd w:val="clear" w:color="auto" w:fill="auto"/>
            <w:vAlign w:val="center"/>
          </w:tcPr>
          <w:p w14:paraId="328F8681" w14:textId="77777777" w:rsidR="00A71CED" w:rsidRPr="00A85390" w:rsidRDefault="00A71CED" w:rsidP="00603F35">
            <w:pPr>
              <w:jc w:val="center"/>
              <w:rPr>
                <w:sz w:val="16"/>
                <w:szCs w:val="16"/>
              </w:rPr>
            </w:pPr>
            <w:r w:rsidRPr="00A85390">
              <w:rPr>
                <w:sz w:val="16"/>
                <w:szCs w:val="16"/>
              </w:rPr>
              <w:t>54 (5.0)</w:t>
            </w:r>
          </w:p>
        </w:tc>
        <w:tc>
          <w:tcPr>
            <w:tcW w:w="1112" w:type="dxa"/>
            <w:shd w:val="clear" w:color="auto" w:fill="auto"/>
            <w:vAlign w:val="center"/>
          </w:tcPr>
          <w:p w14:paraId="4727CED7" w14:textId="77777777" w:rsidR="00A71CED" w:rsidRPr="00A85390" w:rsidRDefault="00A71CED" w:rsidP="00603F35">
            <w:pPr>
              <w:jc w:val="center"/>
              <w:rPr>
                <w:sz w:val="16"/>
                <w:szCs w:val="16"/>
              </w:rPr>
            </w:pPr>
            <w:r>
              <w:rPr>
                <w:sz w:val="16"/>
                <w:szCs w:val="16"/>
              </w:rPr>
              <w:t>-</w:t>
            </w:r>
          </w:p>
        </w:tc>
      </w:tr>
      <w:tr w:rsidR="00A71CED" w14:paraId="2D6AA574" w14:textId="77777777" w:rsidTr="003E1114">
        <w:trPr>
          <w:cantSplit/>
          <w:trHeight w:val="227"/>
          <w:jc w:val="center"/>
        </w:trPr>
        <w:tc>
          <w:tcPr>
            <w:tcW w:w="448" w:type="dxa"/>
            <w:vMerge/>
            <w:vAlign w:val="center"/>
          </w:tcPr>
          <w:p w14:paraId="1F7B346E" w14:textId="77777777" w:rsidR="00A71CED" w:rsidRPr="00867EF6" w:rsidRDefault="00A71CED" w:rsidP="00603F35">
            <w:pPr>
              <w:jc w:val="center"/>
              <w:rPr>
                <w:b/>
                <w:bCs/>
                <w:sz w:val="18"/>
                <w:szCs w:val="18"/>
              </w:rPr>
            </w:pPr>
          </w:p>
        </w:tc>
        <w:tc>
          <w:tcPr>
            <w:tcW w:w="912" w:type="dxa"/>
            <w:vMerge/>
            <w:shd w:val="clear" w:color="auto" w:fill="F2F2F2" w:themeFill="background1" w:themeFillShade="F2"/>
            <w:vAlign w:val="center"/>
          </w:tcPr>
          <w:p w14:paraId="5497359A" w14:textId="77777777" w:rsidR="00A71CED" w:rsidRPr="00104ED5" w:rsidRDefault="00A71CED" w:rsidP="00603F35">
            <w:pPr>
              <w:jc w:val="center"/>
              <w:rPr>
                <w:b/>
                <w:bCs/>
                <w:sz w:val="16"/>
                <w:szCs w:val="16"/>
              </w:rPr>
            </w:pPr>
          </w:p>
        </w:tc>
        <w:tc>
          <w:tcPr>
            <w:tcW w:w="1522" w:type="dxa"/>
            <w:shd w:val="clear" w:color="auto" w:fill="auto"/>
            <w:vAlign w:val="center"/>
          </w:tcPr>
          <w:p w14:paraId="47F04663" w14:textId="77777777" w:rsidR="00A71CED" w:rsidRPr="006860C9" w:rsidRDefault="00A71CED" w:rsidP="00603F35">
            <w:pPr>
              <w:jc w:val="center"/>
              <w:rPr>
                <w:b/>
                <w:bCs/>
                <w:sz w:val="16"/>
                <w:szCs w:val="16"/>
              </w:rPr>
            </w:pPr>
            <w:r w:rsidRPr="006860C9">
              <w:rPr>
                <w:b/>
                <w:bCs/>
                <w:sz w:val="16"/>
                <w:szCs w:val="16"/>
              </w:rPr>
              <w:t>Health centre</w:t>
            </w:r>
          </w:p>
        </w:tc>
        <w:tc>
          <w:tcPr>
            <w:tcW w:w="1025" w:type="dxa"/>
            <w:shd w:val="clear" w:color="auto" w:fill="auto"/>
            <w:vAlign w:val="center"/>
          </w:tcPr>
          <w:p w14:paraId="67C91DF4" w14:textId="77777777" w:rsidR="00A71CED" w:rsidRPr="006860C9" w:rsidRDefault="00A71CED" w:rsidP="00603F35">
            <w:pPr>
              <w:jc w:val="center"/>
              <w:rPr>
                <w:sz w:val="16"/>
                <w:szCs w:val="16"/>
              </w:rPr>
            </w:pPr>
            <w:r w:rsidRPr="006860C9">
              <w:rPr>
                <w:sz w:val="16"/>
                <w:szCs w:val="16"/>
              </w:rPr>
              <w:t>123 (80.9)</w:t>
            </w:r>
          </w:p>
        </w:tc>
        <w:tc>
          <w:tcPr>
            <w:tcW w:w="1011" w:type="dxa"/>
            <w:shd w:val="clear" w:color="auto" w:fill="auto"/>
            <w:vAlign w:val="center"/>
          </w:tcPr>
          <w:p w14:paraId="298EF940" w14:textId="77777777" w:rsidR="00A71CED" w:rsidRPr="006860C9" w:rsidRDefault="00A71CED" w:rsidP="00603F35">
            <w:pPr>
              <w:jc w:val="center"/>
              <w:rPr>
                <w:sz w:val="16"/>
                <w:szCs w:val="16"/>
              </w:rPr>
            </w:pPr>
            <w:r w:rsidRPr="006860C9">
              <w:rPr>
                <w:sz w:val="16"/>
                <w:szCs w:val="16"/>
              </w:rPr>
              <w:t>10 (6.6)</w:t>
            </w:r>
          </w:p>
        </w:tc>
        <w:tc>
          <w:tcPr>
            <w:tcW w:w="1029" w:type="dxa"/>
            <w:shd w:val="clear" w:color="auto" w:fill="auto"/>
            <w:vAlign w:val="center"/>
          </w:tcPr>
          <w:p w14:paraId="6CFCDD65" w14:textId="77777777" w:rsidR="00A71CED" w:rsidRPr="006860C9" w:rsidRDefault="00A71CED" w:rsidP="00603F35">
            <w:pPr>
              <w:jc w:val="center"/>
              <w:rPr>
                <w:sz w:val="16"/>
                <w:szCs w:val="16"/>
              </w:rPr>
            </w:pPr>
            <w:r w:rsidRPr="006860C9">
              <w:rPr>
                <w:sz w:val="16"/>
                <w:szCs w:val="16"/>
              </w:rPr>
              <w:t>6 (3.9)</w:t>
            </w:r>
          </w:p>
        </w:tc>
        <w:tc>
          <w:tcPr>
            <w:tcW w:w="1069" w:type="dxa"/>
            <w:shd w:val="clear" w:color="auto" w:fill="auto"/>
            <w:vAlign w:val="center"/>
          </w:tcPr>
          <w:p w14:paraId="3BC66108" w14:textId="77777777" w:rsidR="00A71CED" w:rsidRPr="006860C9" w:rsidRDefault="00A71CED" w:rsidP="00603F35">
            <w:pPr>
              <w:jc w:val="center"/>
              <w:rPr>
                <w:sz w:val="16"/>
                <w:szCs w:val="16"/>
              </w:rPr>
            </w:pPr>
            <w:r w:rsidRPr="006860C9">
              <w:rPr>
                <w:sz w:val="16"/>
                <w:szCs w:val="16"/>
              </w:rPr>
              <w:t>13 (8.6)</w:t>
            </w:r>
          </w:p>
        </w:tc>
        <w:tc>
          <w:tcPr>
            <w:tcW w:w="1100" w:type="dxa"/>
            <w:shd w:val="clear" w:color="auto" w:fill="auto"/>
            <w:vAlign w:val="center"/>
          </w:tcPr>
          <w:p w14:paraId="448534C4" w14:textId="77777777" w:rsidR="00A71CED" w:rsidRPr="006860C9" w:rsidRDefault="00A71CED" w:rsidP="00603F35">
            <w:pPr>
              <w:jc w:val="center"/>
              <w:rPr>
                <w:sz w:val="16"/>
                <w:szCs w:val="16"/>
              </w:rPr>
            </w:pPr>
            <w:r w:rsidRPr="006860C9">
              <w:rPr>
                <w:sz w:val="16"/>
                <w:szCs w:val="16"/>
              </w:rPr>
              <w:t>152 (14.0)</w:t>
            </w:r>
          </w:p>
        </w:tc>
        <w:tc>
          <w:tcPr>
            <w:tcW w:w="1112" w:type="dxa"/>
            <w:shd w:val="clear" w:color="auto" w:fill="auto"/>
            <w:vAlign w:val="center"/>
          </w:tcPr>
          <w:p w14:paraId="45461A45" w14:textId="77777777" w:rsidR="00A71CED" w:rsidRPr="006860C9" w:rsidRDefault="00A71CED" w:rsidP="00603F35">
            <w:pPr>
              <w:jc w:val="center"/>
              <w:rPr>
                <w:sz w:val="16"/>
                <w:szCs w:val="16"/>
              </w:rPr>
            </w:pPr>
            <w:r w:rsidRPr="006860C9">
              <w:rPr>
                <w:sz w:val="16"/>
                <w:szCs w:val="16"/>
              </w:rPr>
              <w:t>-</w:t>
            </w:r>
          </w:p>
        </w:tc>
      </w:tr>
      <w:tr w:rsidR="003E1114" w14:paraId="42B89348" w14:textId="77777777" w:rsidTr="003E1114">
        <w:trPr>
          <w:cantSplit/>
          <w:trHeight w:val="227"/>
          <w:jc w:val="center"/>
        </w:trPr>
        <w:tc>
          <w:tcPr>
            <w:tcW w:w="448" w:type="dxa"/>
            <w:vMerge/>
            <w:vAlign w:val="center"/>
          </w:tcPr>
          <w:p w14:paraId="6F5A2B8E"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7145CD4F" w14:textId="77777777" w:rsidR="003E1114" w:rsidRPr="00104ED5" w:rsidRDefault="003E1114" w:rsidP="003E1114">
            <w:pPr>
              <w:jc w:val="center"/>
              <w:rPr>
                <w:b/>
                <w:bCs/>
                <w:sz w:val="16"/>
                <w:szCs w:val="16"/>
              </w:rPr>
            </w:pPr>
          </w:p>
        </w:tc>
        <w:tc>
          <w:tcPr>
            <w:tcW w:w="1522" w:type="dxa"/>
            <w:shd w:val="clear" w:color="auto" w:fill="auto"/>
            <w:vAlign w:val="center"/>
          </w:tcPr>
          <w:p w14:paraId="1DE2511A" w14:textId="0F3E1A7E" w:rsidR="003E1114" w:rsidRPr="006860C9" w:rsidRDefault="003E1114" w:rsidP="003E1114">
            <w:pPr>
              <w:jc w:val="center"/>
              <w:rPr>
                <w:b/>
                <w:bCs/>
                <w:sz w:val="16"/>
                <w:szCs w:val="16"/>
              </w:rPr>
            </w:pPr>
            <w:r w:rsidRPr="00104ED5">
              <w:rPr>
                <w:b/>
                <w:bCs/>
                <w:sz w:val="16"/>
                <w:szCs w:val="16"/>
              </w:rPr>
              <w:t>CHPS compound</w:t>
            </w:r>
          </w:p>
        </w:tc>
        <w:tc>
          <w:tcPr>
            <w:tcW w:w="1025" w:type="dxa"/>
            <w:shd w:val="clear" w:color="auto" w:fill="auto"/>
            <w:vAlign w:val="center"/>
          </w:tcPr>
          <w:p w14:paraId="0E4E2099" w14:textId="5F4E1524" w:rsidR="003E1114" w:rsidRPr="006860C9" w:rsidRDefault="003E1114" w:rsidP="003E1114">
            <w:pPr>
              <w:jc w:val="center"/>
              <w:rPr>
                <w:sz w:val="16"/>
                <w:szCs w:val="16"/>
              </w:rPr>
            </w:pPr>
            <w:r w:rsidRPr="00A85390">
              <w:rPr>
                <w:sz w:val="16"/>
                <w:szCs w:val="16"/>
              </w:rPr>
              <w:t>5</w:t>
            </w:r>
            <w:r>
              <w:rPr>
                <w:sz w:val="16"/>
                <w:szCs w:val="16"/>
              </w:rPr>
              <w:t>49</w:t>
            </w:r>
            <w:r w:rsidRPr="00A85390">
              <w:rPr>
                <w:sz w:val="16"/>
                <w:szCs w:val="16"/>
              </w:rPr>
              <w:t xml:space="preserve"> (96.8)</w:t>
            </w:r>
          </w:p>
        </w:tc>
        <w:tc>
          <w:tcPr>
            <w:tcW w:w="1011" w:type="dxa"/>
            <w:shd w:val="clear" w:color="auto" w:fill="auto"/>
            <w:vAlign w:val="center"/>
          </w:tcPr>
          <w:p w14:paraId="6645525D" w14:textId="4D40F01C" w:rsidR="003E1114" w:rsidRPr="006860C9" w:rsidRDefault="003E1114" w:rsidP="003E1114">
            <w:pPr>
              <w:jc w:val="center"/>
              <w:rPr>
                <w:sz w:val="16"/>
                <w:szCs w:val="16"/>
              </w:rPr>
            </w:pPr>
            <w:r w:rsidRPr="00A85390">
              <w:rPr>
                <w:sz w:val="16"/>
                <w:szCs w:val="16"/>
              </w:rPr>
              <w:t>1 (0.2)</w:t>
            </w:r>
          </w:p>
        </w:tc>
        <w:tc>
          <w:tcPr>
            <w:tcW w:w="1029" w:type="dxa"/>
            <w:shd w:val="clear" w:color="auto" w:fill="auto"/>
            <w:vAlign w:val="center"/>
          </w:tcPr>
          <w:p w14:paraId="0C75B040" w14:textId="1FF6DEFD" w:rsidR="003E1114" w:rsidRPr="006860C9" w:rsidRDefault="003E1114" w:rsidP="003E1114">
            <w:pPr>
              <w:jc w:val="center"/>
              <w:rPr>
                <w:sz w:val="16"/>
                <w:szCs w:val="16"/>
              </w:rPr>
            </w:pPr>
            <w:r w:rsidRPr="00A85390">
              <w:rPr>
                <w:sz w:val="16"/>
                <w:szCs w:val="16"/>
              </w:rPr>
              <w:t>0 (0.0)</w:t>
            </w:r>
          </w:p>
        </w:tc>
        <w:tc>
          <w:tcPr>
            <w:tcW w:w="1069" w:type="dxa"/>
            <w:shd w:val="clear" w:color="auto" w:fill="auto"/>
            <w:vAlign w:val="center"/>
          </w:tcPr>
          <w:p w14:paraId="19F74166" w14:textId="0127495C" w:rsidR="003E1114" w:rsidRPr="006860C9" w:rsidRDefault="003E1114" w:rsidP="003E1114">
            <w:pPr>
              <w:jc w:val="center"/>
              <w:rPr>
                <w:sz w:val="16"/>
                <w:szCs w:val="16"/>
              </w:rPr>
            </w:pPr>
            <w:r w:rsidRPr="00A85390">
              <w:rPr>
                <w:sz w:val="16"/>
                <w:szCs w:val="16"/>
              </w:rPr>
              <w:t>17 (3.0)</w:t>
            </w:r>
          </w:p>
        </w:tc>
        <w:tc>
          <w:tcPr>
            <w:tcW w:w="1100" w:type="dxa"/>
            <w:shd w:val="clear" w:color="auto" w:fill="auto"/>
            <w:vAlign w:val="center"/>
          </w:tcPr>
          <w:p w14:paraId="3D9497BC" w14:textId="4066F813" w:rsidR="003E1114" w:rsidRPr="006860C9" w:rsidRDefault="003E1114" w:rsidP="003E1114">
            <w:pPr>
              <w:jc w:val="center"/>
              <w:rPr>
                <w:sz w:val="16"/>
                <w:szCs w:val="16"/>
              </w:rPr>
            </w:pPr>
            <w:r w:rsidRPr="00A85390">
              <w:rPr>
                <w:sz w:val="16"/>
                <w:szCs w:val="16"/>
              </w:rPr>
              <w:t>56</w:t>
            </w:r>
            <w:r>
              <w:rPr>
                <w:sz w:val="16"/>
                <w:szCs w:val="16"/>
              </w:rPr>
              <w:t>7</w:t>
            </w:r>
            <w:r w:rsidRPr="00A85390">
              <w:rPr>
                <w:sz w:val="16"/>
                <w:szCs w:val="16"/>
              </w:rPr>
              <w:t xml:space="preserve"> (52.</w:t>
            </w:r>
            <w:r>
              <w:rPr>
                <w:sz w:val="16"/>
                <w:szCs w:val="16"/>
              </w:rPr>
              <w:t>3</w:t>
            </w:r>
            <w:r w:rsidRPr="00A85390">
              <w:rPr>
                <w:sz w:val="16"/>
                <w:szCs w:val="16"/>
              </w:rPr>
              <w:t>)</w:t>
            </w:r>
          </w:p>
        </w:tc>
        <w:tc>
          <w:tcPr>
            <w:tcW w:w="1112" w:type="dxa"/>
            <w:shd w:val="clear" w:color="auto" w:fill="auto"/>
            <w:vAlign w:val="center"/>
          </w:tcPr>
          <w:p w14:paraId="088DCB30" w14:textId="77777777" w:rsidR="003E1114" w:rsidRPr="006860C9" w:rsidRDefault="003E1114" w:rsidP="003E1114">
            <w:pPr>
              <w:jc w:val="center"/>
              <w:rPr>
                <w:sz w:val="16"/>
                <w:szCs w:val="16"/>
              </w:rPr>
            </w:pPr>
          </w:p>
        </w:tc>
      </w:tr>
      <w:tr w:rsidR="003E1114" w14:paraId="185E7474" w14:textId="77777777" w:rsidTr="003E1114">
        <w:trPr>
          <w:cantSplit/>
          <w:trHeight w:val="227"/>
          <w:jc w:val="center"/>
        </w:trPr>
        <w:tc>
          <w:tcPr>
            <w:tcW w:w="448" w:type="dxa"/>
            <w:vMerge/>
            <w:vAlign w:val="center"/>
          </w:tcPr>
          <w:p w14:paraId="3DF6F664"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46572DE0" w14:textId="77777777" w:rsidR="003E1114" w:rsidRPr="00104ED5" w:rsidRDefault="003E1114" w:rsidP="003E1114">
            <w:pPr>
              <w:jc w:val="center"/>
              <w:rPr>
                <w:b/>
                <w:bCs/>
                <w:sz w:val="16"/>
                <w:szCs w:val="16"/>
              </w:rPr>
            </w:pPr>
          </w:p>
        </w:tc>
        <w:tc>
          <w:tcPr>
            <w:tcW w:w="1522" w:type="dxa"/>
            <w:shd w:val="clear" w:color="auto" w:fill="auto"/>
            <w:vAlign w:val="center"/>
          </w:tcPr>
          <w:p w14:paraId="4947CF03" w14:textId="77777777" w:rsidR="003E1114" w:rsidRDefault="003E1114" w:rsidP="003E1114">
            <w:pPr>
              <w:jc w:val="center"/>
              <w:rPr>
                <w:b/>
                <w:bCs/>
                <w:sz w:val="16"/>
                <w:szCs w:val="16"/>
              </w:rPr>
            </w:pPr>
            <w:r w:rsidRPr="00104ED5">
              <w:rPr>
                <w:b/>
                <w:bCs/>
                <w:sz w:val="16"/>
                <w:szCs w:val="16"/>
              </w:rPr>
              <w:t>CHPS zone</w:t>
            </w:r>
          </w:p>
          <w:p w14:paraId="1987B229" w14:textId="62DD8552" w:rsidR="003E1114" w:rsidRPr="006860C9" w:rsidRDefault="003E1114" w:rsidP="003E1114">
            <w:pPr>
              <w:jc w:val="center"/>
              <w:rPr>
                <w:b/>
                <w:bCs/>
                <w:sz w:val="16"/>
                <w:szCs w:val="16"/>
              </w:rPr>
            </w:pPr>
            <w:r w:rsidRPr="00CC3E99">
              <w:rPr>
                <w:b/>
                <w:bCs/>
                <w:sz w:val="14"/>
                <w:szCs w:val="14"/>
              </w:rPr>
              <w:t>(without compound)</w:t>
            </w:r>
          </w:p>
        </w:tc>
        <w:tc>
          <w:tcPr>
            <w:tcW w:w="1025" w:type="dxa"/>
            <w:shd w:val="clear" w:color="auto" w:fill="auto"/>
            <w:vAlign w:val="center"/>
          </w:tcPr>
          <w:p w14:paraId="05CA82D3" w14:textId="675095D2" w:rsidR="003E1114" w:rsidRPr="006860C9" w:rsidRDefault="003E1114" w:rsidP="003E1114">
            <w:pPr>
              <w:jc w:val="center"/>
              <w:rPr>
                <w:sz w:val="16"/>
                <w:szCs w:val="16"/>
              </w:rPr>
            </w:pPr>
            <w:r w:rsidRPr="00A85390">
              <w:rPr>
                <w:sz w:val="16"/>
                <w:szCs w:val="16"/>
              </w:rPr>
              <w:t>246 (99.6)</w:t>
            </w:r>
          </w:p>
        </w:tc>
        <w:tc>
          <w:tcPr>
            <w:tcW w:w="1011" w:type="dxa"/>
            <w:shd w:val="clear" w:color="auto" w:fill="auto"/>
            <w:vAlign w:val="center"/>
          </w:tcPr>
          <w:p w14:paraId="45098768" w14:textId="19907CDF" w:rsidR="003E1114" w:rsidRPr="006860C9" w:rsidRDefault="003E1114" w:rsidP="003E1114">
            <w:pPr>
              <w:jc w:val="center"/>
              <w:rPr>
                <w:sz w:val="16"/>
                <w:szCs w:val="16"/>
              </w:rPr>
            </w:pPr>
            <w:r w:rsidRPr="00A85390">
              <w:rPr>
                <w:sz w:val="16"/>
                <w:szCs w:val="16"/>
              </w:rPr>
              <w:t>1 (0.4)</w:t>
            </w:r>
          </w:p>
        </w:tc>
        <w:tc>
          <w:tcPr>
            <w:tcW w:w="1029" w:type="dxa"/>
            <w:shd w:val="clear" w:color="auto" w:fill="auto"/>
            <w:vAlign w:val="center"/>
          </w:tcPr>
          <w:p w14:paraId="199C87CF" w14:textId="571339D9" w:rsidR="003E1114" w:rsidRPr="006860C9" w:rsidRDefault="003E1114" w:rsidP="003E1114">
            <w:pPr>
              <w:jc w:val="center"/>
              <w:rPr>
                <w:sz w:val="16"/>
                <w:szCs w:val="16"/>
              </w:rPr>
            </w:pPr>
            <w:r w:rsidRPr="00A85390">
              <w:rPr>
                <w:sz w:val="16"/>
                <w:szCs w:val="16"/>
              </w:rPr>
              <w:t>0 (0.0)</w:t>
            </w:r>
          </w:p>
        </w:tc>
        <w:tc>
          <w:tcPr>
            <w:tcW w:w="1069" w:type="dxa"/>
            <w:shd w:val="clear" w:color="auto" w:fill="auto"/>
            <w:vAlign w:val="center"/>
          </w:tcPr>
          <w:p w14:paraId="2512E0AD" w14:textId="179F1493" w:rsidR="003E1114" w:rsidRPr="006860C9" w:rsidRDefault="003E1114" w:rsidP="003E1114">
            <w:pPr>
              <w:jc w:val="center"/>
              <w:rPr>
                <w:sz w:val="16"/>
                <w:szCs w:val="16"/>
              </w:rPr>
            </w:pPr>
            <w:r w:rsidRPr="00A85390">
              <w:rPr>
                <w:sz w:val="16"/>
                <w:szCs w:val="16"/>
              </w:rPr>
              <w:t>0 (0.0)</w:t>
            </w:r>
          </w:p>
        </w:tc>
        <w:tc>
          <w:tcPr>
            <w:tcW w:w="1100" w:type="dxa"/>
            <w:shd w:val="clear" w:color="auto" w:fill="auto"/>
            <w:vAlign w:val="center"/>
          </w:tcPr>
          <w:p w14:paraId="60420378" w14:textId="4CE4FD9B" w:rsidR="003E1114" w:rsidRPr="006860C9" w:rsidRDefault="003E1114" w:rsidP="003E1114">
            <w:pPr>
              <w:jc w:val="center"/>
              <w:rPr>
                <w:sz w:val="16"/>
                <w:szCs w:val="16"/>
              </w:rPr>
            </w:pPr>
            <w:r w:rsidRPr="00A85390">
              <w:rPr>
                <w:sz w:val="16"/>
                <w:szCs w:val="16"/>
              </w:rPr>
              <w:t>247 (22.8)</w:t>
            </w:r>
          </w:p>
        </w:tc>
        <w:tc>
          <w:tcPr>
            <w:tcW w:w="1112" w:type="dxa"/>
            <w:shd w:val="clear" w:color="auto" w:fill="auto"/>
            <w:vAlign w:val="center"/>
          </w:tcPr>
          <w:p w14:paraId="5F8BFC64" w14:textId="07E1F19D" w:rsidR="003E1114" w:rsidRPr="006860C9" w:rsidRDefault="003E1114" w:rsidP="003E1114">
            <w:pPr>
              <w:jc w:val="center"/>
              <w:rPr>
                <w:sz w:val="16"/>
                <w:szCs w:val="16"/>
              </w:rPr>
            </w:pPr>
            <w:r>
              <w:rPr>
                <w:sz w:val="16"/>
                <w:szCs w:val="16"/>
              </w:rPr>
              <w:t>-</w:t>
            </w:r>
          </w:p>
        </w:tc>
      </w:tr>
      <w:tr w:rsidR="003E1114" w14:paraId="3A5D1D33" w14:textId="77777777" w:rsidTr="003E1114">
        <w:trPr>
          <w:cantSplit/>
          <w:trHeight w:val="227"/>
          <w:jc w:val="center"/>
        </w:trPr>
        <w:tc>
          <w:tcPr>
            <w:tcW w:w="448" w:type="dxa"/>
            <w:vMerge/>
            <w:vAlign w:val="center"/>
          </w:tcPr>
          <w:p w14:paraId="0DEF0D39"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26DAEFB1" w14:textId="77777777" w:rsidR="003E1114" w:rsidRPr="00104ED5" w:rsidRDefault="003E1114" w:rsidP="003E1114">
            <w:pPr>
              <w:jc w:val="center"/>
              <w:rPr>
                <w:b/>
                <w:bCs/>
                <w:sz w:val="16"/>
                <w:szCs w:val="16"/>
              </w:rPr>
            </w:pPr>
          </w:p>
        </w:tc>
        <w:tc>
          <w:tcPr>
            <w:tcW w:w="1522" w:type="dxa"/>
            <w:shd w:val="clear" w:color="auto" w:fill="auto"/>
            <w:vAlign w:val="center"/>
          </w:tcPr>
          <w:p w14:paraId="382A24AE" w14:textId="45664553" w:rsidR="003E1114" w:rsidRPr="006860C9" w:rsidRDefault="003E1114" w:rsidP="003E1114">
            <w:pPr>
              <w:jc w:val="center"/>
              <w:rPr>
                <w:b/>
                <w:bCs/>
                <w:sz w:val="16"/>
                <w:szCs w:val="16"/>
              </w:rPr>
            </w:pPr>
            <w:r w:rsidRPr="006860C9">
              <w:rPr>
                <w:b/>
                <w:bCs/>
                <w:sz w:val="16"/>
                <w:szCs w:val="16"/>
              </w:rPr>
              <w:t>Maternity clinic</w:t>
            </w:r>
          </w:p>
        </w:tc>
        <w:tc>
          <w:tcPr>
            <w:tcW w:w="1025" w:type="dxa"/>
            <w:shd w:val="clear" w:color="auto" w:fill="auto"/>
            <w:vAlign w:val="center"/>
          </w:tcPr>
          <w:p w14:paraId="43CDF6B6" w14:textId="7F7E60D5" w:rsidR="003E1114" w:rsidRPr="006860C9" w:rsidRDefault="003E1114" w:rsidP="003E1114">
            <w:pPr>
              <w:jc w:val="center"/>
              <w:rPr>
                <w:sz w:val="16"/>
                <w:szCs w:val="16"/>
              </w:rPr>
            </w:pPr>
            <w:r w:rsidRPr="006860C9">
              <w:rPr>
                <w:sz w:val="16"/>
                <w:szCs w:val="16"/>
              </w:rPr>
              <w:t>3 (15.0)</w:t>
            </w:r>
          </w:p>
        </w:tc>
        <w:tc>
          <w:tcPr>
            <w:tcW w:w="1011" w:type="dxa"/>
            <w:shd w:val="clear" w:color="auto" w:fill="auto"/>
            <w:vAlign w:val="center"/>
          </w:tcPr>
          <w:p w14:paraId="4F7E733E" w14:textId="2E55C9DC" w:rsidR="003E1114" w:rsidRPr="006860C9" w:rsidRDefault="003E1114" w:rsidP="003E1114">
            <w:pPr>
              <w:jc w:val="center"/>
              <w:rPr>
                <w:sz w:val="16"/>
                <w:szCs w:val="16"/>
              </w:rPr>
            </w:pPr>
            <w:r w:rsidRPr="006860C9">
              <w:rPr>
                <w:sz w:val="16"/>
                <w:szCs w:val="16"/>
              </w:rPr>
              <w:t>0 (0.0)</w:t>
            </w:r>
          </w:p>
        </w:tc>
        <w:tc>
          <w:tcPr>
            <w:tcW w:w="1029" w:type="dxa"/>
            <w:shd w:val="clear" w:color="auto" w:fill="auto"/>
            <w:vAlign w:val="center"/>
          </w:tcPr>
          <w:p w14:paraId="4117E42B" w14:textId="2C2DC7C7" w:rsidR="003E1114" w:rsidRPr="006860C9" w:rsidRDefault="003E1114" w:rsidP="003E1114">
            <w:pPr>
              <w:jc w:val="center"/>
              <w:rPr>
                <w:sz w:val="16"/>
                <w:szCs w:val="16"/>
              </w:rPr>
            </w:pPr>
            <w:r w:rsidRPr="006860C9">
              <w:rPr>
                <w:sz w:val="16"/>
                <w:szCs w:val="16"/>
              </w:rPr>
              <w:t>16 (80.0)</w:t>
            </w:r>
          </w:p>
        </w:tc>
        <w:tc>
          <w:tcPr>
            <w:tcW w:w="1069" w:type="dxa"/>
            <w:shd w:val="clear" w:color="auto" w:fill="auto"/>
            <w:vAlign w:val="center"/>
          </w:tcPr>
          <w:p w14:paraId="4C992CDF" w14:textId="7355E260" w:rsidR="003E1114" w:rsidRPr="006860C9" w:rsidRDefault="003E1114" w:rsidP="003E1114">
            <w:pPr>
              <w:jc w:val="center"/>
              <w:rPr>
                <w:sz w:val="16"/>
                <w:szCs w:val="16"/>
              </w:rPr>
            </w:pPr>
            <w:r w:rsidRPr="006860C9">
              <w:rPr>
                <w:sz w:val="16"/>
                <w:szCs w:val="16"/>
              </w:rPr>
              <w:t>1 (5.0)</w:t>
            </w:r>
          </w:p>
        </w:tc>
        <w:tc>
          <w:tcPr>
            <w:tcW w:w="1100" w:type="dxa"/>
            <w:shd w:val="clear" w:color="auto" w:fill="auto"/>
            <w:vAlign w:val="center"/>
          </w:tcPr>
          <w:p w14:paraId="2B5B4C64" w14:textId="40DA68D9" w:rsidR="003E1114" w:rsidRPr="006860C9" w:rsidRDefault="003E1114" w:rsidP="003E1114">
            <w:pPr>
              <w:jc w:val="center"/>
              <w:rPr>
                <w:sz w:val="16"/>
                <w:szCs w:val="16"/>
              </w:rPr>
            </w:pPr>
            <w:r w:rsidRPr="006860C9">
              <w:rPr>
                <w:sz w:val="16"/>
                <w:szCs w:val="16"/>
              </w:rPr>
              <w:t>20 (1.8)</w:t>
            </w:r>
          </w:p>
        </w:tc>
        <w:tc>
          <w:tcPr>
            <w:tcW w:w="1112" w:type="dxa"/>
            <w:shd w:val="clear" w:color="auto" w:fill="auto"/>
            <w:vAlign w:val="center"/>
          </w:tcPr>
          <w:p w14:paraId="688E68F3" w14:textId="15F51CEF" w:rsidR="003E1114" w:rsidRPr="006860C9" w:rsidRDefault="003E1114" w:rsidP="003E1114">
            <w:pPr>
              <w:jc w:val="center"/>
              <w:rPr>
                <w:sz w:val="16"/>
                <w:szCs w:val="16"/>
              </w:rPr>
            </w:pPr>
            <w:r w:rsidRPr="006860C9">
              <w:rPr>
                <w:sz w:val="16"/>
                <w:szCs w:val="16"/>
              </w:rPr>
              <w:t>-</w:t>
            </w:r>
          </w:p>
        </w:tc>
      </w:tr>
      <w:tr w:rsidR="003E1114" w14:paraId="2110E1E6" w14:textId="77777777" w:rsidTr="003E1114">
        <w:trPr>
          <w:cantSplit/>
          <w:trHeight w:val="227"/>
          <w:jc w:val="center"/>
        </w:trPr>
        <w:tc>
          <w:tcPr>
            <w:tcW w:w="448" w:type="dxa"/>
            <w:vMerge/>
            <w:vAlign w:val="center"/>
          </w:tcPr>
          <w:p w14:paraId="7AA63DBC"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569B4CF5" w14:textId="77777777" w:rsidR="003E1114" w:rsidRDefault="003E1114" w:rsidP="003E1114">
            <w:pPr>
              <w:jc w:val="center"/>
              <w:rPr>
                <w:b/>
                <w:bCs/>
                <w:sz w:val="16"/>
                <w:szCs w:val="16"/>
              </w:rPr>
            </w:pPr>
          </w:p>
        </w:tc>
        <w:tc>
          <w:tcPr>
            <w:tcW w:w="1522" w:type="dxa"/>
            <w:shd w:val="clear" w:color="auto" w:fill="F2F2F2" w:themeFill="background1" w:themeFillShade="F2"/>
            <w:vAlign w:val="center"/>
          </w:tcPr>
          <w:p w14:paraId="1EE42FFE" w14:textId="77777777" w:rsidR="003E1114" w:rsidRPr="006860C9" w:rsidRDefault="003E1114" w:rsidP="003E1114">
            <w:pPr>
              <w:jc w:val="center"/>
              <w:rPr>
                <w:b/>
                <w:bCs/>
                <w:sz w:val="16"/>
                <w:szCs w:val="16"/>
              </w:rPr>
            </w:pPr>
            <w:r w:rsidRPr="006860C9">
              <w:rPr>
                <w:b/>
                <w:bCs/>
                <w:sz w:val="16"/>
                <w:szCs w:val="16"/>
              </w:rPr>
              <w:t>All types</w:t>
            </w:r>
          </w:p>
        </w:tc>
        <w:tc>
          <w:tcPr>
            <w:tcW w:w="1025" w:type="dxa"/>
            <w:shd w:val="clear" w:color="auto" w:fill="F2F2F2" w:themeFill="background1" w:themeFillShade="F2"/>
            <w:vAlign w:val="center"/>
          </w:tcPr>
          <w:p w14:paraId="3311E6B6" w14:textId="77777777" w:rsidR="003E1114" w:rsidRPr="006860C9" w:rsidRDefault="003E1114" w:rsidP="003E1114">
            <w:pPr>
              <w:jc w:val="center"/>
              <w:rPr>
                <w:b/>
                <w:bCs/>
                <w:sz w:val="16"/>
                <w:szCs w:val="16"/>
              </w:rPr>
            </w:pPr>
            <w:r w:rsidRPr="006860C9">
              <w:rPr>
                <w:b/>
                <w:bCs/>
                <w:sz w:val="16"/>
                <w:szCs w:val="16"/>
              </w:rPr>
              <w:t>954 (88.0)</w:t>
            </w:r>
          </w:p>
        </w:tc>
        <w:tc>
          <w:tcPr>
            <w:tcW w:w="1011" w:type="dxa"/>
            <w:shd w:val="clear" w:color="auto" w:fill="F2F2F2" w:themeFill="background1" w:themeFillShade="F2"/>
            <w:vAlign w:val="center"/>
          </w:tcPr>
          <w:p w14:paraId="50CC99E0" w14:textId="77777777" w:rsidR="003E1114" w:rsidRPr="006860C9" w:rsidRDefault="003E1114" w:rsidP="003E1114">
            <w:pPr>
              <w:jc w:val="center"/>
              <w:rPr>
                <w:b/>
                <w:bCs/>
                <w:sz w:val="16"/>
                <w:szCs w:val="16"/>
              </w:rPr>
            </w:pPr>
            <w:r w:rsidRPr="006860C9">
              <w:rPr>
                <w:b/>
                <w:bCs/>
                <w:sz w:val="16"/>
                <w:szCs w:val="16"/>
              </w:rPr>
              <w:t>21 (1.9)</w:t>
            </w:r>
          </w:p>
        </w:tc>
        <w:tc>
          <w:tcPr>
            <w:tcW w:w="1029" w:type="dxa"/>
            <w:shd w:val="clear" w:color="auto" w:fill="F2F2F2" w:themeFill="background1" w:themeFillShade="F2"/>
            <w:vAlign w:val="center"/>
          </w:tcPr>
          <w:p w14:paraId="54380456" w14:textId="77777777" w:rsidR="003E1114" w:rsidRPr="006860C9" w:rsidRDefault="003E1114" w:rsidP="003E1114">
            <w:pPr>
              <w:jc w:val="center"/>
              <w:rPr>
                <w:b/>
                <w:bCs/>
                <w:sz w:val="16"/>
                <w:szCs w:val="16"/>
              </w:rPr>
            </w:pPr>
            <w:r w:rsidRPr="006860C9">
              <w:rPr>
                <w:b/>
                <w:bCs/>
                <w:sz w:val="16"/>
                <w:szCs w:val="16"/>
              </w:rPr>
              <w:t>70 (6.5)</w:t>
            </w:r>
          </w:p>
        </w:tc>
        <w:tc>
          <w:tcPr>
            <w:tcW w:w="1069" w:type="dxa"/>
            <w:shd w:val="clear" w:color="auto" w:fill="F2F2F2" w:themeFill="background1" w:themeFillShade="F2"/>
            <w:vAlign w:val="center"/>
          </w:tcPr>
          <w:p w14:paraId="040B288B" w14:textId="77777777" w:rsidR="003E1114" w:rsidRPr="006860C9" w:rsidRDefault="003E1114" w:rsidP="003E1114">
            <w:pPr>
              <w:jc w:val="center"/>
              <w:rPr>
                <w:b/>
                <w:bCs/>
                <w:sz w:val="16"/>
                <w:szCs w:val="16"/>
              </w:rPr>
            </w:pPr>
            <w:r w:rsidRPr="006860C9">
              <w:rPr>
                <w:b/>
                <w:bCs/>
                <w:sz w:val="16"/>
                <w:szCs w:val="16"/>
              </w:rPr>
              <w:t>39 (3.6)</w:t>
            </w:r>
          </w:p>
        </w:tc>
        <w:tc>
          <w:tcPr>
            <w:tcW w:w="1100" w:type="dxa"/>
            <w:shd w:val="clear" w:color="auto" w:fill="F2F2F2" w:themeFill="background1" w:themeFillShade="F2"/>
            <w:vAlign w:val="center"/>
          </w:tcPr>
          <w:p w14:paraId="3B1F130B" w14:textId="77777777" w:rsidR="003E1114" w:rsidRPr="006860C9" w:rsidRDefault="003E1114" w:rsidP="003E1114">
            <w:pPr>
              <w:jc w:val="center"/>
              <w:rPr>
                <w:b/>
                <w:bCs/>
                <w:sz w:val="16"/>
                <w:szCs w:val="16"/>
              </w:rPr>
            </w:pPr>
            <w:r w:rsidRPr="006860C9">
              <w:rPr>
                <w:b/>
                <w:bCs/>
                <w:sz w:val="16"/>
                <w:szCs w:val="16"/>
              </w:rPr>
              <w:t>1,084 (100.0)</w:t>
            </w:r>
          </w:p>
        </w:tc>
        <w:tc>
          <w:tcPr>
            <w:tcW w:w="1112" w:type="dxa"/>
            <w:shd w:val="clear" w:color="auto" w:fill="F2F2F2" w:themeFill="background1" w:themeFillShade="F2"/>
            <w:vAlign w:val="center"/>
          </w:tcPr>
          <w:p w14:paraId="322A6FD4" w14:textId="594FB55D" w:rsidR="003E1114" w:rsidRPr="006860C9" w:rsidRDefault="00021B2C" w:rsidP="003E1114">
            <w:pPr>
              <w:jc w:val="center"/>
              <w:rPr>
                <w:b/>
                <w:bCs/>
                <w:sz w:val="16"/>
                <w:szCs w:val="16"/>
              </w:rPr>
            </w:pPr>
            <w:r>
              <w:rPr>
                <w:b/>
                <w:bCs/>
                <w:sz w:val="16"/>
                <w:szCs w:val="16"/>
              </w:rPr>
              <w:t>-</w:t>
            </w:r>
          </w:p>
        </w:tc>
      </w:tr>
      <w:tr w:rsidR="003E1114" w14:paraId="79BEBA3D" w14:textId="77777777" w:rsidTr="003E1114">
        <w:trPr>
          <w:cantSplit/>
          <w:trHeight w:val="227"/>
          <w:jc w:val="center"/>
        </w:trPr>
        <w:tc>
          <w:tcPr>
            <w:tcW w:w="448" w:type="dxa"/>
            <w:vMerge/>
            <w:textDirection w:val="btLr"/>
            <w:vAlign w:val="center"/>
          </w:tcPr>
          <w:p w14:paraId="1FB6EBC7" w14:textId="77777777" w:rsidR="003E1114" w:rsidRPr="00867EF6" w:rsidRDefault="003E1114" w:rsidP="003E1114">
            <w:pPr>
              <w:ind w:left="113" w:right="113"/>
              <w:jc w:val="center"/>
              <w:rPr>
                <w:rFonts w:ascii="Calibri" w:eastAsia="Times New Roman" w:hAnsi="Calibri" w:cs="Calibri"/>
                <w:b/>
                <w:bCs/>
                <w:color w:val="000000"/>
                <w:sz w:val="18"/>
                <w:szCs w:val="18"/>
                <w:lang w:eastAsia="en-GB"/>
              </w:rPr>
            </w:pPr>
          </w:p>
        </w:tc>
        <w:tc>
          <w:tcPr>
            <w:tcW w:w="912" w:type="dxa"/>
            <w:vMerge w:val="restart"/>
            <w:shd w:val="clear" w:color="auto" w:fill="F2F2F2" w:themeFill="background1" w:themeFillShade="F2"/>
            <w:textDirection w:val="btLr"/>
            <w:vAlign w:val="center"/>
          </w:tcPr>
          <w:p w14:paraId="4780061D" w14:textId="77777777" w:rsidR="003E1114" w:rsidRPr="00722D1B" w:rsidRDefault="003E1114" w:rsidP="003E1114">
            <w:pPr>
              <w:ind w:left="113" w:right="113"/>
              <w:jc w:val="center"/>
              <w:rPr>
                <w:b/>
                <w:bCs/>
                <w:sz w:val="14"/>
                <w:szCs w:val="14"/>
              </w:rPr>
            </w:pPr>
            <w:r w:rsidRPr="00722D1B">
              <w:rPr>
                <w:rFonts w:ascii="Calibri" w:eastAsia="Times New Roman" w:hAnsi="Calibri" w:cs="Calibri"/>
                <w:b/>
                <w:bCs/>
                <w:color w:val="000000"/>
                <w:sz w:val="14"/>
                <w:szCs w:val="14"/>
                <w:lang w:eastAsia="en-GB"/>
              </w:rPr>
              <w:t>Health facilities retained by the selection algorithm</w:t>
            </w:r>
          </w:p>
        </w:tc>
        <w:tc>
          <w:tcPr>
            <w:tcW w:w="1522" w:type="dxa"/>
            <w:shd w:val="clear" w:color="auto" w:fill="auto"/>
            <w:vAlign w:val="center"/>
          </w:tcPr>
          <w:p w14:paraId="157751B1" w14:textId="77777777" w:rsidR="003E1114" w:rsidRPr="006860C9" w:rsidRDefault="003E1114" w:rsidP="003E1114">
            <w:pPr>
              <w:jc w:val="center"/>
              <w:rPr>
                <w:b/>
                <w:bCs/>
                <w:sz w:val="16"/>
                <w:szCs w:val="16"/>
              </w:rPr>
            </w:pPr>
            <w:r w:rsidRPr="006860C9">
              <w:rPr>
                <w:b/>
                <w:bCs/>
                <w:sz w:val="16"/>
                <w:szCs w:val="16"/>
              </w:rPr>
              <w:t>Hospital</w:t>
            </w:r>
          </w:p>
        </w:tc>
        <w:tc>
          <w:tcPr>
            <w:tcW w:w="1025" w:type="dxa"/>
            <w:shd w:val="clear" w:color="auto" w:fill="auto"/>
            <w:vAlign w:val="center"/>
          </w:tcPr>
          <w:p w14:paraId="1D85ADE6" w14:textId="77777777" w:rsidR="003E1114" w:rsidRPr="006860C9" w:rsidRDefault="003E1114" w:rsidP="003E1114">
            <w:pPr>
              <w:jc w:val="center"/>
              <w:rPr>
                <w:sz w:val="16"/>
                <w:szCs w:val="16"/>
              </w:rPr>
            </w:pPr>
            <w:r w:rsidRPr="006860C9">
              <w:rPr>
                <w:sz w:val="16"/>
                <w:szCs w:val="16"/>
              </w:rPr>
              <w:t>18 (78.3)</w:t>
            </w:r>
          </w:p>
        </w:tc>
        <w:tc>
          <w:tcPr>
            <w:tcW w:w="1011" w:type="dxa"/>
            <w:shd w:val="clear" w:color="auto" w:fill="auto"/>
            <w:vAlign w:val="center"/>
          </w:tcPr>
          <w:p w14:paraId="2C6D05AE" w14:textId="77777777" w:rsidR="003E1114" w:rsidRPr="006860C9" w:rsidRDefault="003E1114" w:rsidP="003E1114">
            <w:pPr>
              <w:jc w:val="center"/>
              <w:rPr>
                <w:sz w:val="16"/>
                <w:szCs w:val="16"/>
              </w:rPr>
            </w:pPr>
            <w:r w:rsidRPr="006860C9">
              <w:rPr>
                <w:sz w:val="16"/>
                <w:szCs w:val="16"/>
              </w:rPr>
              <w:t>4 (17.4)</w:t>
            </w:r>
          </w:p>
        </w:tc>
        <w:tc>
          <w:tcPr>
            <w:tcW w:w="1029" w:type="dxa"/>
            <w:shd w:val="clear" w:color="auto" w:fill="auto"/>
            <w:vAlign w:val="center"/>
          </w:tcPr>
          <w:p w14:paraId="6D7FB5BB" w14:textId="77777777" w:rsidR="003E1114" w:rsidRPr="006860C9" w:rsidRDefault="003E1114" w:rsidP="003E1114">
            <w:pPr>
              <w:jc w:val="center"/>
              <w:rPr>
                <w:sz w:val="16"/>
                <w:szCs w:val="16"/>
              </w:rPr>
            </w:pPr>
            <w:r w:rsidRPr="006860C9">
              <w:rPr>
                <w:sz w:val="16"/>
                <w:szCs w:val="16"/>
              </w:rPr>
              <w:t>0 (0.0)</w:t>
            </w:r>
          </w:p>
        </w:tc>
        <w:tc>
          <w:tcPr>
            <w:tcW w:w="1069" w:type="dxa"/>
            <w:shd w:val="clear" w:color="auto" w:fill="auto"/>
            <w:vAlign w:val="center"/>
          </w:tcPr>
          <w:p w14:paraId="576BB8C0" w14:textId="77777777" w:rsidR="003E1114" w:rsidRPr="006860C9" w:rsidRDefault="003E1114" w:rsidP="003E1114">
            <w:pPr>
              <w:jc w:val="center"/>
              <w:rPr>
                <w:sz w:val="16"/>
                <w:szCs w:val="16"/>
              </w:rPr>
            </w:pPr>
            <w:r w:rsidRPr="006860C9">
              <w:rPr>
                <w:sz w:val="16"/>
                <w:szCs w:val="16"/>
              </w:rPr>
              <w:t>1 (4.3)</w:t>
            </w:r>
          </w:p>
        </w:tc>
        <w:tc>
          <w:tcPr>
            <w:tcW w:w="1100" w:type="dxa"/>
            <w:shd w:val="clear" w:color="auto" w:fill="auto"/>
            <w:vAlign w:val="center"/>
          </w:tcPr>
          <w:p w14:paraId="5A9B744A" w14:textId="77777777" w:rsidR="003E1114" w:rsidRPr="006860C9" w:rsidRDefault="003E1114" w:rsidP="003E1114">
            <w:pPr>
              <w:jc w:val="center"/>
              <w:rPr>
                <w:sz w:val="16"/>
                <w:szCs w:val="16"/>
              </w:rPr>
            </w:pPr>
            <w:r w:rsidRPr="006860C9">
              <w:rPr>
                <w:sz w:val="16"/>
                <w:szCs w:val="16"/>
              </w:rPr>
              <w:t>23 (5.7)</w:t>
            </w:r>
          </w:p>
        </w:tc>
        <w:tc>
          <w:tcPr>
            <w:tcW w:w="1112" w:type="dxa"/>
            <w:shd w:val="clear" w:color="auto" w:fill="auto"/>
            <w:vAlign w:val="center"/>
          </w:tcPr>
          <w:p w14:paraId="18C93338" w14:textId="77777777" w:rsidR="003E1114" w:rsidRPr="006860C9" w:rsidRDefault="003E1114" w:rsidP="003E1114">
            <w:pPr>
              <w:jc w:val="center"/>
              <w:rPr>
                <w:sz w:val="16"/>
                <w:szCs w:val="16"/>
              </w:rPr>
            </w:pPr>
            <w:r w:rsidRPr="006860C9">
              <w:rPr>
                <w:sz w:val="16"/>
                <w:szCs w:val="16"/>
              </w:rPr>
              <w:t>21 (47.7)</w:t>
            </w:r>
          </w:p>
        </w:tc>
      </w:tr>
      <w:tr w:rsidR="003E1114" w14:paraId="32AD0538" w14:textId="77777777" w:rsidTr="003E1114">
        <w:trPr>
          <w:cantSplit/>
          <w:trHeight w:val="227"/>
          <w:jc w:val="center"/>
        </w:trPr>
        <w:tc>
          <w:tcPr>
            <w:tcW w:w="448" w:type="dxa"/>
            <w:vMerge/>
            <w:vAlign w:val="center"/>
          </w:tcPr>
          <w:p w14:paraId="24FBC0A1"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6919ADBD" w14:textId="77777777" w:rsidR="003E1114" w:rsidRPr="00104ED5" w:rsidRDefault="003E1114" w:rsidP="003E1114">
            <w:pPr>
              <w:jc w:val="center"/>
              <w:rPr>
                <w:b/>
                <w:bCs/>
                <w:sz w:val="16"/>
                <w:szCs w:val="16"/>
              </w:rPr>
            </w:pPr>
          </w:p>
        </w:tc>
        <w:tc>
          <w:tcPr>
            <w:tcW w:w="1522" w:type="dxa"/>
            <w:shd w:val="clear" w:color="auto" w:fill="auto"/>
            <w:vAlign w:val="center"/>
          </w:tcPr>
          <w:p w14:paraId="192B0FEB" w14:textId="77777777" w:rsidR="003E1114" w:rsidRPr="006860C9" w:rsidRDefault="003E1114" w:rsidP="003E1114">
            <w:pPr>
              <w:jc w:val="center"/>
              <w:rPr>
                <w:b/>
                <w:bCs/>
                <w:sz w:val="16"/>
                <w:szCs w:val="16"/>
              </w:rPr>
            </w:pPr>
            <w:r w:rsidRPr="006860C9">
              <w:rPr>
                <w:b/>
                <w:bCs/>
                <w:sz w:val="16"/>
                <w:szCs w:val="16"/>
              </w:rPr>
              <w:t>Clinic</w:t>
            </w:r>
          </w:p>
        </w:tc>
        <w:tc>
          <w:tcPr>
            <w:tcW w:w="1025" w:type="dxa"/>
            <w:shd w:val="clear" w:color="auto" w:fill="auto"/>
            <w:vAlign w:val="center"/>
          </w:tcPr>
          <w:p w14:paraId="240E5F33" w14:textId="77777777" w:rsidR="003E1114" w:rsidRPr="006860C9" w:rsidRDefault="003E1114" w:rsidP="003E1114">
            <w:pPr>
              <w:jc w:val="center"/>
              <w:rPr>
                <w:sz w:val="16"/>
                <w:szCs w:val="16"/>
              </w:rPr>
            </w:pPr>
            <w:r w:rsidRPr="006860C9">
              <w:rPr>
                <w:sz w:val="16"/>
                <w:szCs w:val="16"/>
              </w:rPr>
              <w:t>2 (28.6)</w:t>
            </w:r>
          </w:p>
        </w:tc>
        <w:tc>
          <w:tcPr>
            <w:tcW w:w="1011" w:type="dxa"/>
            <w:shd w:val="clear" w:color="auto" w:fill="auto"/>
            <w:vAlign w:val="center"/>
          </w:tcPr>
          <w:p w14:paraId="5666DD2D" w14:textId="77777777" w:rsidR="003E1114" w:rsidRPr="006860C9" w:rsidRDefault="003E1114" w:rsidP="003E1114">
            <w:pPr>
              <w:jc w:val="center"/>
              <w:rPr>
                <w:sz w:val="16"/>
                <w:szCs w:val="16"/>
              </w:rPr>
            </w:pPr>
            <w:r w:rsidRPr="006860C9">
              <w:rPr>
                <w:sz w:val="16"/>
                <w:szCs w:val="16"/>
              </w:rPr>
              <w:t>4 (57.1)</w:t>
            </w:r>
          </w:p>
        </w:tc>
        <w:tc>
          <w:tcPr>
            <w:tcW w:w="1029" w:type="dxa"/>
            <w:shd w:val="clear" w:color="auto" w:fill="auto"/>
            <w:vAlign w:val="center"/>
          </w:tcPr>
          <w:p w14:paraId="433FE349" w14:textId="77777777" w:rsidR="003E1114" w:rsidRPr="006860C9" w:rsidRDefault="003E1114" w:rsidP="003E1114">
            <w:pPr>
              <w:jc w:val="center"/>
              <w:rPr>
                <w:sz w:val="16"/>
                <w:szCs w:val="16"/>
              </w:rPr>
            </w:pPr>
            <w:r w:rsidRPr="006860C9">
              <w:rPr>
                <w:sz w:val="16"/>
                <w:szCs w:val="16"/>
              </w:rPr>
              <w:t>0 (0.0)</w:t>
            </w:r>
          </w:p>
        </w:tc>
        <w:tc>
          <w:tcPr>
            <w:tcW w:w="1069" w:type="dxa"/>
            <w:shd w:val="clear" w:color="auto" w:fill="auto"/>
            <w:vAlign w:val="center"/>
          </w:tcPr>
          <w:p w14:paraId="04FF3C7E" w14:textId="77777777" w:rsidR="003E1114" w:rsidRPr="006860C9" w:rsidRDefault="003E1114" w:rsidP="003E1114">
            <w:pPr>
              <w:jc w:val="center"/>
              <w:rPr>
                <w:sz w:val="16"/>
                <w:szCs w:val="16"/>
              </w:rPr>
            </w:pPr>
            <w:r w:rsidRPr="006860C9">
              <w:rPr>
                <w:sz w:val="16"/>
                <w:szCs w:val="16"/>
              </w:rPr>
              <w:t>1 (14.3)</w:t>
            </w:r>
          </w:p>
        </w:tc>
        <w:tc>
          <w:tcPr>
            <w:tcW w:w="1100" w:type="dxa"/>
            <w:shd w:val="clear" w:color="auto" w:fill="auto"/>
            <w:vAlign w:val="center"/>
          </w:tcPr>
          <w:p w14:paraId="4EC06080" w14:textId="77777777" w:rsidR="003E1114" w:rsidRPr="006860C9" w:rsidRDefault="003E1114" w:rsidP="003E1114">
            <w:pPr>
              <w:jc w:val="center"/>
              <w:rPr>
                <w:sz w:val="16"/>
                <w:szCs w:val="16"/>
              </w:rPr>
            </w:pPr>
            <w:r w:rsidRPr="006860C9">
              <w:rPr>
                <w:sz w:val="16"/>
                <w:szCs w:val="16"/>
              </w:rPr>
              <w:t>7 (1.7)</w:t>
            </w:r>
          </w:p>
        </w:tc>
        <w:tc>
          <w:tcPr>
            <w:tcW w:w="1112" w:type="dxa"/>
            <w:shd w:val="clear" w:color="auto" w:fill="auto"/>
            <w:vAlign w:val="center"/>
          </w:tcPr>
          <w:p w14:paraId="4542E737" w14:textId="77777777" w:rsidR="003E1114" w:rsidRPr="006860C9" w:rsidRDefault="003E1114" w:rsidP="003E1114">
            <w:pPr>
              <w:jc w:val="center"/>
              <w:rPr>
                <w:sz w:val="16"/>
                <w:szCs w:val="16"/>
              </w:rPr>
            </w:pPr>
            <w:r w:rsidRPr="006860C9">
              <w:rPr>
                <w:sz w:val="16"/>
                <w:szCs w:val="16"/>
              </w:rPr>
              <w:t>47 (87.0)</w:t>
            </w:r>
          </w:p>
        </w:tc>
      </w:tr>
      <w:tr w:rsidR="003E1114" w14:paraId="1061E92B" w14:textId="77777777" w:rsidTr="003E1114">
        <w:trPr>
          <w:cantSplit/>
          <w:trHeight w:val="227"/>
          <w:jc w:val="center"/>
        </w:trPr>
        <w:tc>
          <w:tcPr>
            <w:tcW w:w="448" w:type="dxa"/>
            <w:vMerge/>
            <w:vAlign w:val="center"/>
          </w:tcPr>
          <w:p w14:paraId="32ADFFD3"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583C0A42" w14:textId="77777777" w:rsidR="003E1114" w:rsidRPr="00104ED5" w:rsidRDefault="003E1114" w:rsidP="003E1114">
            <w:pPr>
              <w:jc w:val="center"/>
              <w:rPr>
                <w:b/>
                <w:bCs/>
                <w:sz w:val="16"/>
                <w:szCs w:val="16"/>
              </w:rPr>
            </w:pPr>
          </w:p>
        </w:tc>
        <w:tc>
          <w:tcPr>
            <w:tcW w:w="1522" w:type="dxa"/>
            <w:shd w:val="clear" w:color="auto" w:fill="auto"/>
            <w:vAlign w:val="center"/>
          </w:tcPr>
          <w:p w14:paraId="12626031" w14:textId="77777777" w:rsidR="003E1114" w:rsidRPr="006860C9" w:rsidRDefault="003E1114" w:rsidP="003E1114">
            <w:pPr>
              <w:jc w:val="center"/>
              <w:rPr>
                <w:b/>
                <w:bCs/>
                <w:sz w:val="16"/>
                <w:szCs w:val="16"/>
              </w:rPr>
            </w:pPr>
            <w:r w:rsidRPr="006860C9">
              <w:rPr>
                <w:b/>
                <w:bCs/>
                <w:sz w:val="16"/>
                <w:szCs w:val="16"/>
              </w:rPr>
              <w:t>Health centre</w:t>
            </w:r>
          </w:p>
        </w:tc>
        <w:tc>
          <w:tcPr>
            <w:tcW w:w="1025" w:type="dxa"/>
            <w:shd w:val="clear" w:color="auto" w:fill="auto"/>
            <w:vAlign w:val="center"/>
          </w:tcPr>
          <w:p w14:paraId="631105F3" w14:textId="77777777" w:rsidR="003E1114" w:rsidRPr="006860C9" w:rsidRDefault="003E1114" w:rsidP="003E1114">
            <w:pPr>
              <w:jc w:val="center"/>
              <w:rPr>
                <w:sz w:val="16"/>
                <w:szCs w:val="16"/>
              </w:rPr>
            </w:pPr>
            <w:r w:rsidRPr="006860C9">
              <w:rPr>
                <w:sz w:val="16"/>
                <w:szCs w:val="16"/>
              </w:rPr>
              <w:t>94 (84.7)</w:t>
            </w:r>
          </w:p>
        </w:tc>
        <w:tc>
          <w:tcPr>
            <w:tcW w:w="1011" w:type="dxa"/>
            <w:shd w:val="clear" w:color="auto" w:fill="auto"/>
            <w:vAlign w:val="center"/>
          </w:tcPr>
          <w:p w14:paraId="1F1E266D" w14:textId="77777777" w:rsidR="003E1114" w:rsidRPr="006860C9" w:rsidRDefault="003E1114" w:rsidP="003E1114">
            <w:pPr>
              <w:jc w:val="center"/>
              <w:rPr>
                <w:sz w:val="16"/>
                <w:szCs w:val="16"/>
              </w:rPr>
            </w:pPr>
            <w:r w:rsidRPr="006860C9">
              <w:rPr>
                <w:sz w:val="16"/>
                <w:szCs w:val="16"/>
              </w:rPr>
              <w:t>8 (7.2)</w:t>
            </w:r>
          </w:p>
        </w:tc>
        <w:tc>
          <w:tcPr>
            <w:tcW w:w="1029" w:type="dxa"/>
            <w:shd w:val="clear" w:color="auto" w:fill="auto"/>
            <w:vAlign w:val="center"/>
          </w:tcPr>
          <w:p w14:paraId="62B4F3B2" w14:textId="77777777" w:rsidR="003E1114" w:rsidRPr="006860C9" w:rsidRDefault="003E1114" w:rsidP="003E1114">
            <w:pPr>
              <w:jc w:val="center"/>
              <w:rPr>
                <w:sz w:val="16"/>
                <w:szCs w:val="16"/>
              </w:rPr>
            </w:pPr>
            <w:r w:rsidRPr="006860C9">
              <w:rPr>
                <w:sz w:val="16"/>
                <w:szCs w:val="16"/>
              </w:rPr>
              <w:t>0 (0.0)</w:t>
            </w:r>
          </w:p>
        </w:tc>
        <w:tc>
          <w:tcPr>
            <w:tcW w:w="1069" w:type="dxa"/>
            <w:shd w:val="clear" w:color="auto" w:fill="auto"/>
            <w:vAlign w:val="center"/>
          </w:tcPr>
          <w:p w14:paraId="52F5D42C" w14:textId="77777777" w:rsidR="003E1114" w:rsidRPr="006860C9" w:rsidRDefault="003E1114" w:rsidP="003E1114">
            <w:pPr>
              <w:jc w:val="center"/>
              <w:rPr>
                <w:sz w:val="16"/>
                <w:szCs w:val="16"/>
              </w:rPr>
            </w:pPr>
            <w:r w:rsidRPr="006860C9">
              <w:rPr>
                <w:sz w:val="16"/>
                <w:szCs w:val="16"/>
              </w:rPr>
              <w:t>9 (8.1)</w:t>
            </w:r>
          </w:p>
        </w:tc>
        <w:tc>
          <w:tcPr>
            <w:tcW w:w="1100" w:type="dxa"/>
            <w:shd w:val="clear" w:color="auto" w:fill="auto"/>
            <w:vAlign w:val="center"/>
          </w:tcPr>
          <w:p w14:paraId="3BD97407" w14:textId="77777777" w:rsidR="003E1114" w:rsidRPr="006860C9" w:rsidRDefault="003E1114" w:rsidP="003E1114">
            <w:pPr>
              <w:jc w:val="center"/>
              <w:rPr>
                <w:sz w:val="16"/>
                <w:szCs w:val="16"/>
              </w:rPr>
            </w:pPr>
            <w:r w:rsidRPr="006860C9">
              <w:rPr>
                <w:sz w:val="16"/>
                <w:szCs w:val="16"/>
              </w:rPr>
              <w:t>111 (27.5)</w:t>
            </w:r>
          </w:p>
        </w:tc>
        <w:tc>
          <w:tcPr>
            <w:tcW w:w="1112" w:type="dxa"/>
            <w:shd w:val="clear" w:color="auto" w:fill="auto"/>
            <w:vAlign w:val="center"/>
          </w:tcPr>
          <w:p w14:paraId="2044F46E" w14:textId="77777777" w:rsidR="003E1114" w:rsidRPr="006860C9" w:rsidRDefault="003E1114" w:rsidP="003E1114">
            <w:pPr>
              <w:jc w:val="center"/>
              <w:rPr>
                <w:sz w:val="16"/>
                <w:szCs w:val="16"/>
              </w:rPr>
            </w:pPr>
            <w:r w:rsidRPr="006860C9">
              <w:rPr>
                <w:sz w:val="16"/>
                <w:szCs w:val="16"/>
              </w:rPr>
              <w:t>41 (27.0)</w:t>
            </w:r>
          </w:p>
        </w:tc>
      </w:tr>
      <w:tr w:rsidR="003E1114" w14:paraId="7321278D" w14:textId="77777777" w:rsidTr="003E1114">
        <w:trPr>
          <w:cantSplit/>
          <w:trHeight w:val="227"/>
          <w:jc w:val="center"/>
        </w:trPr>
        <w:tc>
          <w:tcPr>
            <w:tcW w:w="448" w:type="dxa"/>
            <w:vMerge/>
            <w:vAlign w:val="center"/>
          </w:tcPr>
          <w:p w14:paraId="173ADBDC"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4811341A" w14:textId="77777777" w:rsidR="003E1114" w:rsidRPr="00104ED5" w:rsidRDefault="003E1114" w:rsidP="003E1114">
            <w:pPr>
              <w:jc w:val="center"/>
              <w:rPr>
                <w:b/>
                <w:bCs/>
                <w:sz w:val="16"/>
                <w:szCs w:val="16"/>
              </w:rPr>
            </w:pPr>
          </w:p>
        </w:tc>
        <w:tc>
          <w:tcPr>
            <w:tcW w:w="1522" w:type="dxa"/>
            <w:shd w:val="clear" w:color="auto" w:fill="auto"/>
            <w:vAlign w:val="center"/>
          </w:tcPr>
          <w:p w14:paraId="5708B797" w14:textId="29ABECA3" w:rsidR="003E1114" w:rsidRPr="006860C9" w:rsidRDefault="003E1114" w:rsidP="003E1114">
            <w:pPr>
              <w:jc w:val="center"/>
              <w:rPr>
                <w:b/>
                <w:bCs/>
                <w:sz w:val="16"/>
                <w:szCs w:val="16"/>
              </w:rPr>
            </w:pPr>
            <w:r w:rsidRPr="00104ED5">
              <w:rPr>
                <w:b/>
                <w:bCs/>
                <w:sz w:val="16"/>
                <w:szCs w:val="16"/>
              </w:rPr>
              <w:t>CHPS compound</w:t>
            </w:r>
          </w:p>
        </w:tc>
        <w:tc>
          <w:tcPr>
            <w:tcW w:w="1025" w:type="dxa"/>
            <w:shd w:val="clear" w:color="auto" w:fill="auto"/>
            <w:vAlign w:val="center"/>
          </w:tcPr>
          <w:p w14:paraId="0477F626" w14:textId="3681E29C" w:rsidR="003E1114" w:rsidRPr="006860C9" w:rsidRDefault="003E1114" w:rsidP="003E1114">
            <w:pPr>
              <w:jc w:val="center"/>
              <w:rPr>
                <w:sz w:val="16"/>
                <w:szCs w:val="16"/>
              </w:rPr>
            </w:pPr>
            <w:r>
              <w:rPr>
                <w:sz w:val="16"/>
                <w:szCs w:val="16"/>
              </w:rPr>
              <w:t>231 (97.1)</w:t>
            </w:r>
          </w:p>
        </w:tc>
        <w:tc>
          <w:tcPr>
            <w:tcW w:w="1011" w:type="dxa"/>
            <w:shd w:val="clear" w:color="auto" w:fill="auto"/>
            <w:vAlign w:val="center"/>
          </w:tcPr>
          <w:p w14:paraId="092ABE90" w14:textId="218CA760" w:rsidR="003E1114" w:rsidRPr="006860C9" w:rsidRDefault="003E1114" w:rsidP="003E1114">
            <w:pPr>
              <w:jc w:val="center"/>
              <w:rPr>
                <w:sz w:val="16"/>
                <w:szCs w:val="16"/>
              </w:rPr>
            </w:pPr>
            <w:r w:rsidRPr="00284ECE">
              <w:rPr>
                <w:sz w:val="16"/>
                <w:szCs w:val="16"/>
              </w:rPr>
              <w:t>0 (0.0)</w:t>
            </w:r>
          </w:p>
        </w:tc>
        <w:tc>
          <w:tcPr>
            <w:tcW w:w="1029" w:type="dxa"/>
            <w:shd w:val="clear" w:color="auto" w:fill="auto"/>
            <w:vAlign w:val="center"/>
          </w:tcPr>
          <w:p w14:paraId="47DD5AFA" w14:textId="40A4AEBB" w:rsidR="003E1114" w:rsidRPr="006860C9" w:rsidRDefault="003E1114" w:rsidP="003E1114">
            <w:pPr>
              <w:jc w:val="center"/>
              <w:rPr>
                <w:sz w:val="16"/>
                <w:szCs w:val="16"/>
              </w:rPr>
            </w:pPr>
            <w:r w:rsidRPr="00284ECE">
              <w:rPr>
                <w:sz w:val="16"/>
                <w:szCs w:val="16"/>
              </w:rPr>
              <w:t>0 (0.0)</w:t>
            </w:r>
          </w:p>
        </w:tc>
        <w:tc>
          <w:tcPr>
            <w:tcW w:w="1069" w:type="dxa"/>
            <w:shd w:val="clear" w:color="auto" w:fill="auto"/>
            <w:vAlign w:val="center"/>
          </w:tcPr>
          <w:p w14:paraId="11F7F94C" w14:textId="309E2D16" w:rsidR="003E1114" w:rsidRPr="006860C9" w:rsidRDefault="003E1114" w:rsidP="003E1114">
            <w:pPr>
              <w:jc w:val="center"/>
              <w:rPr>
                <w:sz w:val="16"/>
                <w:szCs w:val="16"/>
              </w:rPr>
            </w:pPr>
            <w:r>
              <w:rPr>
                <w:sz w:val="16"/>
                <w:szCs w:val="16"/>
              </w:rPr>
              <w:t>7 (2.9)</w:t>
            </w:r>
          </w:p>
        </w:tc>
        <w:tc>
          <w:tcPr>
            <w:tcW w:w="1100" w:type="dxa"/>
            <w:shd w:val="clear" w:color="auto" w:fill="auto"/>
            <w:vAlign w:val="center"/>
          </w:tcPr>
          <w:p w14:paraId="71238F3B" w14:textId="5C0F41C2" w:rsidR="003E1114" w:rsidRPr="006860C9" w:rsidRDefault="003E1114" w:rsidP="003E1114">
            <w:pPr>
              <w:jc w:val="center"/>
              <w:rPr>
                <w:sz w:val="16"/>
                <w:szCs w:val="16"/>
              </w:rPr>
            </w:pPr>
            <w:r>
              <w:rPr>
                <w:sz w:val="16"/>
                <w:szCs w:val="16"/>
              </w:rPr>
              <w:t>238 (59.1)</w:t>
            </w:r>
          </w:p>
        </w:tc>
        <w:tc>
          <w:tcPr>
            <w:tcW w:w="1112" w:type="dxa"/>
            <w:shd w:val="clear" w:color="auto" w:fill="auto"/>
            <w:vAlign w:val="center"/>
          </w:tcPr>
          <w:p w14:paraId="7C3AB43B" w14:textId="3BD43FCA" w:rsidR="003E1114" w:rsidRPr="006860C9" w:rsidRDefault="003E1114" w:rsidP="003E1114">
            <w:pPr>
              <w:jc w:val="center"/>
              <w:rPr>
                <w:sz w:val="16"/>
                <w:szCs w:val="16"/>
              </w:rPr>
            </w:pPr>
            <w:r>
              <w:rPr>
                <w:sz w:val="16"/>
                <w:szCs w:val="16"/>
              </w:rPr>
              <w:t>329 (58.0)</w:t>
            </w:r>
          </w:p>
        </w:tc>
      </w:tr>
      <w:tr w:rsidR="003E1114" w14:paraId="2C338A75" w14:textId="77777777" w:rsidTr="003E1114">
        <w:trPr>
          <w:cantSplit/>
          <w:trHeight w:val="227"/>
          <w:jc w:val="center"/>
        </w:trPr>
        <w:tc>
          <w:tcPr>
            <w:tcW w:w="448" w:type="dxa"/>
            <w:vMerge/>
            <w:vAlign w:val="center"/>
          </w:tcPr>
          <w:p w14:paraId="5EFC5927"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11F516D2" w14:textId="77777777" w:rsidR="003E1114" w:rsidRPr="00104ED5" w:rsidRDefault="003E1114" w:rsidP="003E1114">
            <w:pPr>
              <w:jc w:val="center"/>
              <w:rPr>
                <w:b/>
                <w:bCs/>
                <w:sz w:val="16"/>
                <w:szCs w:val="16"/>
              </w:rPr>
            </w:pPr>
          </w:p>
        </w:tc>
        <w:tc>
          <w:tcPr>
            <w:tcW w:w="1522" w:type="dxa"/>
            <w:shd w:val="clear" w:color="auto" w:fill="auto"/>
            <w:vAlign w:val="center"/>
          </w:tcPr>
          <w:p w14:paraId="589FF748" w14:textId="77777777" w:rsidR="003E1114" w:rsidRDefault="003E1114" w:rsidP="003E1114">
            <w:pPr>
              <w:jc w:val="center"/>
              <w:rPr>
                <w:b/>
                <w:bCs/>
                <w:sz w:val="16"/>
                <w:szCs w:val="16"/>
              </w:rPr>
            </w:pPr>
            <w:r w:rsidRPr="00104ED5">
              <w:rPr>
                <w:b/>
                <w:bCs/>
                <w:sz w:val="16"/>
                <w:szCs w:val="16"/>
              </w:rPr>
              <w:t>CHPS zone</w:t>
            </w:r>
          </w:p>
          <w:p w14:paraId="02792E1D" w14:textId="0BDE6944" w:rsidR="003E1114" w:rsidRPr="006860C9" w:rsidRDefault="003E1114" w:rsidP="003E1114">
            <w:pPr>
              <w:jc w:val="center"/>
              <w:rPr>
                <w:b/>
                <w:bCs/>
                <w:sz w:val="16"/>
                <w:szCs w:val="16"/>
              </w:rPr>
            </w:pPr>
            <w:r w:rsidRPr="00CC3E99">
              <w:rPr>
                <w:b/>
                <w:bCs/>
                <w:sz w:val="14"/>
                <w:szCs w:val="14"/>
              </w:rPr>
              <w:t>(without compound)</w:t>
            </w:r>
          </w:p>
        </w:tc>
        <w:tc>
          <w:tcPr>
            <w:tcW w:w="1025" w:type="dxa"/>
            <w:shd w:val="clear" w:color="auto" w:fill="auto"/>
            <w:vAlign w:val="center"/>
          </w:tcPr>
          <w:p w14:paraId="7DEACE5F" w14:textId="6E78FC97" w:rsidR="003E1114" w:rsidRPr="006860C9" w:rsidRDefault="003E1114" w:rsidP="003E1114">
            <w:pPr>
              <w:jc w:val="center"/>
              <w:rPr>
                <w:sz w:val="16"/>
                <w:szCs w:val="16"/>
              </w:rPr>
            </w:pPr>
            <w:r>
              <w:rPr>
                <w:sz w:val="16"/>
                <w:szCs w:val="16"/>
              </w:rPr>
              <w:t>24 (100.0)</w:t>
            </w:r>
          </w:p>
        </w:tc>
        <w:tc>
          <w:tcPr>
            <w:tcW w:w="1011" w:type="dxa"/>
            <w:shd w:val="clear" w:color="auto" w:fill="auto"/>
            <w:vAlign w:val="center"/>
          </w:tcPr>
          <w:p w14:paraId="33FC096D" w14:textId="327F111C" w:rsidR="003E1114" w:rsidRPr="006860C9" w:rsidRDefault="003E1114" w:rsidP="003E1114">
            <w:pPr>
              <w:jc w:val="center"/>
              <w:rPr>
                <w:sz w:val="16"/>
                <w:szCs w:val="16"/>
              </w:rPr>
            </w:pPr>
            <w:r w:rsidRPr="00284ECE">
              <w:rPr>
                <w:sz w:val="16"/>
                <w:szCs w:val="16"/>
              </w:rPr>
              <w:t>0 (0.0)</w:t>
            </w:r>
          </w:p>
        </w:tc>
        <w:tc>
          <w:tcPr>
            <w:tcW w:w="1029" w:type="dxa"/>
            <w:shd w:val="clear" w:color="auto" w:fill="auto"/>
            <w:vAlign w:val="center"/>
          </w:tcPr>
          <w:p w14:paraId="67026F31" w14:textId="4FC03A82" w:rsidR="003E1114" w:rsidRPr="006860C9" w:rsidRDefault="003E1114" w:rsidP="003E1114">
            <w:pPr>
              <w:jc w:val="center"/>
              <w:rPr>
                <w:sz w:val="16"/>
                <w:szCs w:val="16"/>
              </w:rPr>
            </w:pPr>
            <w:r w:rsidRPr="00284ECE">
              <w:rPr>
                <w:sz w:val="16"/>
                <w:szCs w:val="16"/>
              </w:rPr>
              <w:t>0 (0.0)</w:t>
            </w:r>
          </w:p>
        </w:tc>
        <w:tc>
          <w:tcPr>
            <w:tcW w:w="1069" w:type="dxa"/>
            <w:shd w:val="clear" w:color="auto" w:fill="auto"/>
            <w:vAlign w:val="center"/>
          </w:tcPr>
          <w:p w14:paraId="63708769" w14:textId="1C91772D" w:rsidR="003E1114" w:rsidRPr="006860C9" w:rsidRDefault="003E1114" w:rsidP="003E1114">
            <w:pPr>
              <w:jc w:val="center"/>
              <w:rPr>
                <w:sz w:val="16"/>
                <w:szCs w:val="16"/>
              </w:rPr>
            </w:pPr>
            <w:r w:rsidRPr="007F26B0">
              <w:rPr>
                <w:sz w:val="16"/>
                <w:szCs w:val="16"/>
              </w:rPr>
              <w:t>0 (0.0)</w:t>
            </w:r>
          </w:p>
        </w:tc>
        <w:tc>
          <w:tcPr>
            <w:tcW w:w="1100" w:type="dxa"/>
            <w:shd w:val="clear" w:color="auto" w:fill="auto"/>
            <w:vAlign w:val="center"/>
          </w:tcPr>
          <w:p w14:paraId="6F07B476" w14:textId="1395CD0C" w:rsidR="003E1114" w:rsidRPr="006860C9" w:rsidRDefault="003E1114" w:rsidP="003E1114">
            <w:pPr>
              <w:jc w:val="center"/>
              <w:rPr>
                <w:sz w:val="16"/>
                <w:szCs w:val="16"/>
              </w:rPr>
            </w:pPr>
            <w:r>
              <w:rPr>
                <w:sz w:val="16"/>
                <w:szCs w:val="16"/>
              </w:rPr>
              <w:t>24 (6.0)</w:t>
            </w:r>
          </w:p>
        </w:tc>
        <w:tc>
          <w:tcPr>
            <w:tcW w:w="1112" w:type="dxa"/>
            <w:shd w:val="clear" w:color="auto" w:fill="auto"/>
            <w:vAlign w:val="center"/>
          </w:tcPr>
          <w:p w14:paraId="15A31399" w14:textId="74E7F4B6" w:rsidR="003E1114" w:rsidRPr="006860C9" w:rsidRDefault="003E1114" w:rsidP="003E1114">
            <w:pPr>
              <w:jc w:val="center"/>
              <w:rPr>
                <w:sz w:val="16"/>
                <w:szCs w:val="16"/>
              </w:rPr>
            </w:pPr>
            <w:r>
              <w:rPr>
                <w:sz w:val="16"/>
                <w:szCs w:val="16"/>
              </w:rPr>
              <w:t>223 (90.3)</w:t>
            </w:r>
          </w:p>
        </w:tc>
      </w:tr>
      <w:tr w:rsidR="003E1114" w14:paraId="37497EA1" w14:textId="77777777" w:rsidTr="003E1114">
        <w:trPr>
          <w:cantSplit/>
          <w:trHeight w:val="227"/>
          <w:jc w:val="center"/>
        </w:trPr>
        <w:tc>
          <w:tcPr>
            <w:tcW w:w="448" w:type="dxa"/>
            <w:vMerge/>
            <w:vAlign w:val="center"/>
          </w:tcPr>
          <w:p w14:paraId="59F7509F"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7FDCBC19" w14:textId="77777777" w:rsidR="003E1114" w:rsidRPr="00104ED5" w:rsidRDefault="003E1114" w:rsidP="003E1114">
            <w:pPr>
              <w:jc w:val="center"/>
              <w:rPr>
                <w:b/>
                <w:bCs/>
                <w:sz w:val="16"/>
                <w:szCs w:val="16"/>
              </w:rPr>
            </w:pPr>
          </w:p>
        </w:tc>
        <w:tc>
          <w:tcPr>
            <w:tcW w:w="1522" w:type="dxa"/>
            <w:shd w:val="clear" w:color="auto" w:fill="auto"/>
            <w:vAlign w:val="center"/>
          </w:tcPr>
          <w:p w14:paraId="52291134" w14:textId="77777777" w:rsidR="003E1114" w:rsidRPr="006860C9" w:rsidRDefault="003E1114" w:rsidP="003E1114">
            <w:pPr>
              <w:jc w:val="center"/>
              <w:rPr>
                <w:b/>
                <w:bCs/>
                <w:sz w:val="16"/>
                <w:szCs w:val="16"/>
              </w:rPr>
            </w:pPr>
            <w:r w:rsidRPr="006860C9">
              <w:rPr>
                <w:b/>
                <w:bCs/>
                <w:sz w:val="16"/>
                <w:szCs w:val="16"/>
              </w:rPr>
              <w:t>Maternity clinic</w:t>
            </w:r>
          </w:p>
        </w:tc>
        <w:tc>
          <w:tcPr>
            <w:tcW w:w="1025" w:type="dxa"/>
            <w:shd w:val="clear" w:color="auto" w:fill="auto"/>
            <w:vAlign w:val="center"/>
          </w:tcPr>
          <w:p w14:paraId="0C85D721" w14:textId="77777777" w:rsidR="003E1114" w:rsidRPr="006860C9" w:rsidRDefault="003E1114" w:rsidP="003E1114">
            <w:pPr>
              <w:jc w:val="center"/>
              <w:rPr>
                <w:sz w:val="16"/>
                <w:szCs w:val="16"/>
              </w:rPr>
            </w:pPr>
            <w:r w:rsidRPr="006860C9">
              <w:rPr>
                <w:sz w:val="16"/>
                <w:szCs w:val="16"/>
              </w:rPr>
              <w:t>0 (0.0)</w:t>
            </w:r>
          </w:p>
        </w:tc>
        <w:tc>
          <w:tcPr>
            <w:tcW w:w="1011" w:type="dxa"/>
            <w:shd w:val="clear" w:color="auto" w:fill="auto"/>
            <w:vAlign w:val="center"/>
          </w:tcPr>
          <w:p w14:paraId="059ABB4C" w14:textId="77777777" w:rsidR="003E1114" w:rsidRPr="006860C9" w:rsidRDefault="003E1114" w:rsidP="003E1114">
            <w:pPr>
              <w:jc w:val="center"/>
              <w:rPr>
                <w:sz w:val="16"/>
                <w:szCs w:val="16"/>
              </w:rPr>
            </w:pPr>
            <w:r w:rsidRPr="006860C9">
              <w:rPr>
                <w:sz w:val="16"/>
                <w:szCs w:val="16"/>
              </w:rPr>
              <w:t>0 (0.0)</w:t>
            </w:r>
          </w:p>
        </w:tc>
        <w:tc>
          <w:tcPr>
            <w:tcW w:w="1029" w:type="dxa"/>
            <w:shd w:val="clear" w:color="auto" w:fill="auto"/>
            <w:vAlign w:val="center"/>
          </w:tcPr>
          <w:p w14:paraId="1C100FD4" w14:textId="77777777" w:rsidR="003E1114" w:rsidRPr="006860C9" w:rsidRDefault="003E1114" w:rsidP="003E1114">
            <w:pPr>
              <w:jc w:val="center"/>
              <w:rPr>
                <w:sz w:val="16"/>
                <w:szCs w:val="16"/>
              </w:rPr>
            </w:pPr>
            <w:r w:rsidRPr="006860C9">
              <w:rPr>
                <w:sz w:val="16"/>
                <w:szCs w:val="16"/>
              </w:rPr>
              <w:t>0 (0.0)</w:t>
            </w:r>
          </w:p>
        </w:tc>
        <w:tc>
          <w:tcPr>
            <w:tcW w:w="1069" w:type="dxa"/>
            <w:shd w:val="clear" w:color="auto" w:fill="auto"/>
            <w:vAlign w:val="center"/>
          </w:tcPr>
          <w:p w14:paraId="2F3BFADA" w14:textId="77777777" w:rsidR="003E1114" w:rsidRPr="006860C9" w:rsidRDefault="003E1114" w:rsidP="003E1114">
            <w:pPr>
              <w:jc w:val="center"/>
              <w:rPr>
                <w:sz w:val="16"/>
                <w:szCs w:val="16"/>
              </w:rPr>
            </w:pPr>
            <w:r w:rsidRPr="006860C9">
              <w:rPr>
                <w:sz w:val="16"/>
                <w:szCs w:val="16"/>
              </w:rPr>
              <w:t>0 (0.0)</w:t>
            </w:r>
          </w:p>
        </w:tc>
        <w:tc>
          <w:tcPr>
            <w:tcW w:w="1100" w:type="dxa"/>
            <w:shd w:val="clear" w:color="auto" w:fill="auto"/>
            <w:vAlign w:val="center"/>
          </w:tcPr>
          <w:p w14:paraId="2B1357EF" w14:textId="77777777" w:rsidR="003E1114" w:rsidRPr="006860C9" w:rsidRDefault="003E1114" w:rsidP="003E1114">
            <w:pPr>
              <w:jc w:val="center"/>
              <w:rPr>
                <w:sz w:val="16"/>
                <w:szCs w:val="16"/>
              </w:rPr>
            </w:pPr>
            <w:r w:rsidRPr="006860C9">
              <w:rPr>
                <w:sz w:val="16"/>
                <w:szCs w:val="16"/>
              </w:rPr>
              <w:t>0 (0.0)</w:t>
            </w:r>
          </w:p>
        </w:tc>
        <w:tc>
          <w:tcPr>
            <w:tcW w:w="1112" w:type="dxa"/>
            <w:shd w:val="clear" w:color="auto" w:fill="auto"/>
            <w:vAlign w:val="center"/>
          </w:tcPr>
          <w:p w14:paraId="20214464" w14:textId="77777777" w:rsidR="003E1114" w:rsidRPr="006860C9" w:rsidRDefault="003E1114" w:rsidP="003E1114">
            <w:pPr>
              <w:jc w:val="center"/>
              <w:rPr>
                <w:sz w:val="16"/>
                <w:szCs w:val="16"/>
              </w:rPr>
            </w:pPr>
            <w:r w:rsidRPr="006860C9">
              <w:rPr>
                <w:sz w:val="16"/>
                <w:szCs w:val="16"/>
              </w:rPr>
              <w:t>20 (100.0)</w:t>
            </w:r>
          </w:p>
        </w:tc>
      </w:tr>
      <w:tr w:rsidR="003E1114" w14:paraId="09983C88" w14:textId="77777777" w:rsidTr="003E1114">
        <w:trPr>
          <w:cantSplit/>
          <w:trHeight w:val="227"/>
          <w:jc w:val="center"/>
        </w:trPr>
        <w:tc>
          <w:tcPr>
            <w:tcW w:w="448" w:type="dxa"/>
            <w:vMerge/>
            <w:vAlign w:val="center"/>
          </w:tcPr>
          <w:p w14:paraId="198BB936" w14:textId="77777777" w:rsidR="003E1114" w:rsidRPr="00867EF6" w:rsidRDefault="003E1114" w:rsidP="003E1114">
            <w:pPr>
              <w:jc w:val="center"/>
              <w:rPr>
                <w:b/>
                <w:bCs/>
                <w:sz w:val="18"/>
                <w:szCs w:val="18"/>
              </w:rPr>
            </w:pPr>
          </w:p>
        </w:tc>
        <w:tc>
          <w:tcPr>
            <w:tcW w:w="912" w:type="dxa"/>
            <w:vMerge/>
            <w:shd w:val="clear" w:color="auto" w:fill="F2F2F2" w:themeFill="background1" w:themeFillShade="F2"/>
            <w:vAlign w:val="center"/>
          </w:tcPr>
          <w:p w14:paraId="204D147A" w14:textId="77777777" w:rsidR="003E1114" w:rsidRDefault="003E1114" w:rsidP="003E1114">
            <w:pPr>
              <w:jc w:val="center"/>
              <w:rPr>
                <w:b/>
                <w:bCs/>
                <w:sz w:val="16"/>
                <w:szCs w:val="16"/>
              </w:rPr>
            </w:pPr>
          </w:p>
        </w:tc>
        <w:tc>
          <w:tcPr>
            <w:tcW w:w="1522" w:type="dxa"/>
            <w:shd w:val="clear" w:color="auto" w:fill="F2F2F2" w:themeFill="background1" w:themeFillShade="F2"/>
            <w:vAlign w:val="center"/>
          </w:tcPr>
          <w:p w14:paraId="48174737" w14:textId="77777777" w:rsidR="003E1114" w:rsidRPr="006860C9" w:rsidRDefault="003E1114" w:rsidP="003E1114">
            <w:pPr>
              <w:jc w:val="center"/>
              <w:rPr>
                <w:b/>
                <w:bCs/>
                <w:sz w:val="16"/>
                <w:szCs w:val="16"/>
              </w:rPr>
            </w:pPr>
            <w:r w:rsidRPr="006860C9">
              <w:rPr>
                <w:b/>
                <w:bCs/>
                <w:sz w:val="16"/>
                <w:szCs w:val="16"/>
              </w:rPr>
              <w:t>All types</w:t>
            </w:r>
          </w:p>
        </w:tc>
        <w:tc>
          <w:tcPr>
            <w:tcW w:w="1025" w:type="dxa"/>
            <w:shd w:val="clear" w:color="auto" w:fill="F2F2F2" w:themeFill="background1" w:themeFillShade="F2"/>
            <w:vAlign w:val="center"/>
          </w:tcPr>
          <w:p w14:paraId="4013D9FA" w14:textId="77777777" w:rsidR="003E1114" w:rsidRPr="006860C9" w:rsidRDefault="003E1114" w:rsidP="003E1114">
            <w:pPr>
              <w:jc w:val="center"/>
              <w:rPr>
                <w:b/>
                <w:bCs/>
                <w:sz w:val="16"/>
                <w:szCs w:val="16"/>
              </w:rPr>
            </w:pPr>
            <w:r w:rsidRPr="006860C9">
              <w:rPr>
                <w:b/>
                <w:bCs/>
                <w:sz w:val="16"/>
                <w:szCs w:val="16"/>
              </w:rPr>
              <w:t>369 (91.6)</w:t>
            </w:r>
          </w:p>
        </w:tc>
        <w:tc>
          <w:tcPr>
            <w:tcW w:w="1011" w:type="dxa"/>
            <w:shd w:val="clear" w:color="auto" w:fill="F2F2F2" w:themeFill="background1" w:themeFillShade="F2"/>
            <w:vAlign w:val="center"/>
          </w:tcPr>
          <w:p w14:paraId="549E3338" w14:textId="77777777" w:rsidR="003E1114" w:rsidRPr="006860C9" w:rsidRDefault="003E1114" w:rsidP="003E1114">
            <w:pPr>
              <w:jc w:val="center"/>
              <w:rPr>
                <w:b/>
                <w:bCs/>
                <w:sz w:val="16"/>
                <w:szCs w:val="16"/>
              </w:rPr>
            </w:pPr>
            <w:r w:rsidRPr="006860C9">
              <w:rPr>
                <w:b/>
                <w:bCs/>
                <w:sz w:val="16"/>
                <w:szCs w:val="16"/>
              </w:rPr>
              <w:t>16 (4.0)</w:t>
            </w:r>
          </w:p>
        </w:tc>
        <w:tc>
          <w:tcPr>
            <w:tcW w:w="1029" w:type="dxa"/>
            <w:shd w:val="clear" w:color="auto" w:fill="F2F2F2" w:themeFill="background1" w:themeFillShade="F2"/>
            <w:vAlign w:val="center"/>
          </w:tcPr>
          <w:p w14:paraId="541FDEA8" w14:textId="77777777" w:rsidR="003E1114" w:rsidRPr="006860C9" w:rsidRDefault="003E1114" w:rsidP="003E1114">
            <w:pPr>
              <w:jc w:val="center"/>
              <w:rPr>
                <w:b/>
                <w:bCs/>
                <w:sz w:val="16"/>
                <w:szCs w:val="16"/>
              </w:rPr>
            </w:pPr>
            <w:r w:rsidRPr="006860C9">
              <w:rPr>
                <w:b/>
                <w:bCs/>
                <w:sz w:val="16"/>
                <w:szCs w:val="16"/>
              </w:rPr>
              <w:t>0 (0.0)</w:t>
            </w:r>
          </w:p>
        </w:tc>
        <w:tc>
          <w:tcPr>
            <w:tcW w:w="1069" w:type="dxa"/>
            <w:shd w:val="clear" w:color="auto" w:fill="F2F2F2" w:themeFill="background1" w:themeFillShade="F2"/>
            <w:vAlign w:val="center"/>
          </w:tcPr>
          <w:p w14:paraId="65ADC1C6" w14:textId="77777777" w:rsidR="003E1114" w:rsidRPr="006860C9" w:rsidRDefault="003E1114" w:rsidP="003E1114">
            <w:pPr>
              <w:jc w:val="center"/>
              <w:rPr>
                <w:b/>
                <w:bCs/>
                <w:sz w:val="16"/>
                <w:szCs w:val="16"/>
              </w:rPr>
            </w:pPr>
            <w:r w:rsidRPr="006860C9">
              <w:rPr>
                <w:b/>
                <w:bCs/>
                <w:sz w:val="16"/>
                <w:szCs w:val="16"/>
              </w:rPr>
              <w:t>18 (4.5)</w:t>
            </w:r>
          </w:p>
        </w:tc>
        <w:tc>
          <w:tcPr>
            <w:tcW w:w="1100" w:type="dxa"/>
            <w:shd w:val="clear" w:color="auto" w:fill="F2F2F2" w:themeFill="background1" w:themeFillShade="F2"/>
            <w:vAlign w:val="center"/>
          </w:tcPr>
          <w:p w14:paraId="55EFB49A" w14:textId="77777777" w:rsidR="003E1114" w:rsidRPr="006860C9" w:rsidRDefault="003E1114" w:rsidP="003E1114">
            <w:pPr>
              <w:jc w:val="center"/>
              <w:rPr>
                <w:b/>
                <w:bCs/>
                <w:sz w:val="16"/>
                <w:szCs w:val="16"/>
              </w:rPr>
            </w:pPr>
            <w:r w:rsidRPr="006860C9">
              <w:rPr>
                <w:b/>
                <w:bCs/>
                <w:sz w:val="16"/>
                <w:szCs w:val="16"/>
              </w:rPr>
              <w:t>403 (100.0)</w:t>
            </w:r>
          </w:p>
        </w:tc>
        <w:tc>
          <w:tcPr>
            <w:tcW w:w="1112" w:type="dxa"/>
            <w:shd w:val="clear" w:color="auto" w:fill="F2F2F2" w:themeFill="background1" w:themeFillShade="F2"/>
            <w:vAlign w:val="center"/>
          </w:tcPr>
          <w:p w14:paraId="67F05275" w14:textId="77777777" w:rsidR="003E1114" w:rsidRPr="006860C9" w:rsidRDefault="003E1114" w:rsidP="003E1114">
            <w:pPr>
              <w:jc w:val="center"/>
              <w:rPr>
                <w:b/>
                <w:bCs/>
                <w:sz w:val="16"/>
                <w:szCs w:val="16"/>
              </w:rPr>
            </w:pPr>
            <w:r w:rsidRPr="006860C9">
              <w:rPr>
                <w:b/>
                <w:bCs/>
                <w:sz w:val="16"/>
                <w:szCs w:val="16"/>
              </w:rPr>
              <w:t>681 (62.8)</w:t>
            </w:r>
          </w:p>
        </w:tc>
      </w:tr>
      <w:tr w:rsidR="003E1114" w14:paraId="0DB81C69" w14:textId="77777777" w:rsidTr="003E1114">
        <w:trPr>
          <w:cantSplit/>
          <w:trHeight w:val="227"/>
          <w:jc w:val="center"/>
        </w:trPr>
        <w:tc>
          <w:tcPr>
            <w:tcW w:w="448" w:type="dxa"/>
            <w:vMerge w:val="restart"/>
            <w:textDirection w:val="btLr"/>
            <w:vAlign w:val="center"/>
          </w:tcPr>
          <w:p w14:paraId="3056E1B5" w14:textId="77777777" w:rsidR="003E1114" w:rsidRPr="00867EF6" w:rsidRDefault="003E1114" w:rsidP="003E1114">
            <w:pPr>
              <w:ind w:left="113" w:right="113"/>
              <w:jc w:val="center"/>
              <w:rPr>
                <w:b/>
                <w:bCs/>
                <w:sz w:val="18"/>
                <w:szCs w:val="18"/>
              </w:rPr>
            </w:pPr>
            <w:r w:rsidRPr="00867EF6">
              <w:rPr>
                <w:b/>
                <w:bCs/>
                <w:sz w:val="18"/>
                <w:szCs w:val="18"/>
              </w:rPr>
              <w:t>Study districts</w:t>
            </w:r>
          </w:p>
        </w:tc>
        <w:tc>
          <w:tcPr>
            <w:tcW w:w="912" w:type="dxa"/>
            <w:vMerge w:val="restart"/>
            <w:shd w:val="clear" w:color="auto" w:fill="F2F2F2" w:themeFill="background1" w:themeFillShade="F2"/>
            <w:textDirection w:val="btLr"/>
            <w:vAlign w:val="center"/>
          </w:tcPr>
          <w:p w14:paraId="101DAE5B" w14:textId="77777777" w:rsidR="003E1114" w:rsidRDefault="003E1114" w:rsidP="003E1114">
            <w:pPr>
              <w:ind w:left="113" w:right="113"/>
              <w:jc w:val="center"/>
              <w:rPr>
                <w:b/>
                <w:bCs/>
                <w:sz w:val="16"/>
                <w:szCs w:val="16"/>
              </w:rPr>
            </w:pPr>
            <w:r w:rsidRPr="00722D1B">
              <w:rPr>
                <w:rFonts w:ascii="Calibri" w:eastAsia="Times New Roman" w:hAnsi="Calibri" w:cs="Calibri"/>
                <w:b/>
                <w:bCs/>
                <w:color w:val="000000"/>
                <w:sz w:val="14"/>
                <w:szCs w:val="14"/>
                <w:lang w:eastAsia="en-GB"/>
              </w:rPr>
              <w:t>Health facilities retained by the selection algorithm</w:t>
            </w:r>
          </w:p>
        </w:tc>
        <w:tc>
          <w:tcPr>
            <w:tcW w:w="1522" w:type="dxa"/>
            <w:shd w:val="clear" w:color="auto" w:fill="auto"/>
            <w:vAlign w:val="center"/>
          </w:tcPr>
          <w:p w14:paraId="5DB6851D" w14:textId="77777777" w:rsidR="003E1114" w:rsidRPr="006860C9" w:rsidRDefault="003E1114" w:rsidP="003E1114">
            <w:pPr>
              <w:jc w:val="center"/>
              <w:rPr>
                <w:b/>
                <w:bCs/>
                <w:sz w:val="16"/>
                <w:szCs w:val="16"/>
              </w:rPr>
            </w:pPr>
            <w:r w:rsidRPr="006860C9">
              <w:rPr>
                <w:b/>
                <w:bCs/>
                <w:sz w:val="16"/>
                <w:szCs w:val="16"/>
              </w:rPr>
              <w:t>Hospital</w:t>
            </w:r>
          </w:p>
        </w:tc>
        <w:tc>
          <w:tcPr>
            <w:tcW w:w="1025" w:type="dxa"/>
            <w:shd w:val="clear" w:color="auto" w:fill="auto"/>
            <w:vAlign w:val="center"/>
          </w:tcPr>
          <w:p w14:paraId="3E1DA23F" w14:textId="77777777" w:rsidR="003E1114" w:rsidRPr="006860C9" w:rsidRDefault="003E1114" w:rsidP="003E1114">
            <w:pPr>
              <w:jc w:val="center"/>
              <w:rPr>
                <w:b/>
                <w:bCs/>
                <w:sz w:val="16"/>
                <w:szCs w:val="16"/>
              </w:rPr>
            </w:pPr>
            <w:r w:rsidRPr="006860C9">
              <w:rPr>
                <w:sz w:val="16"/>
                <w:szCs w:val="16"/>
              </w:rPr>
              <w:t>2 (66.7)</w:t>
            </w:r>
          </w:p>
        </w:tc>
        <w:tc>
          <w:tcPr>
            <w:tcW w:w="1011" w:type="dxa"/>
            <w:shd w:val="clear" w:color="auto" w:fill="auto"/>
            <w:vAlign w:val="center"/>
          </w:tcPr>
          <w:p w14:paraId="11E61645" w14:textId="77777777" w:rsidR="003E1114" w:rsidRPr="006860C9" w:rsidRDefault="003E1114" w:rsidP="003E1114">
            <w:pPr>
              <w:jc w:val="center"/>
              <w:rPr>
                <w:b/>
                <w:bCs/>
                <w:sz w:val="16"/>
                <w:szCs w:val="16"/>
              </w:rPr>
            </w:pPr>
            <w:r w:rsidRPr="006860C9">
              <w:rPr>
                <w:sz w:val="16"/>
                <w:szCs w:val="16"/>
              </w:rPr>
              <w:t>1 (33.3)</w:t>
            </w:r>
          </w:p>
        </w:tc>
        <w:tc>
          <w:tcPr>
            <w:tcW w:w="1029" w:type="dxa"/>
            <w:shd w:val="clear" w:color="auto" w:fill="auto"/>
            <w:vAlign w:val="center"/>
          </w:tcPr>
          <w:p w14:paraId="42F0FE34" w14:textId="77777777" w:rsidR="003E1114" w:rsidRPr="006860C9" w:rsidRDefault="003E1114" w:rsidP="003E1114">
            <w:pPr>
              <w:jc w:val="center"/>
              <w:rPr>
                <w:b/>
                <w:bCs/>
                <w:sz w:val="16"/>
                <w:szCs w:val="16"/>
              </w:rPr>
            </w:pPr>
            <w:r w:rsidRPr="006860C9">
              <w:rPr>
                <w:sz w:val="16"/>
                <w:szCs w:val="16"/>
              </w:rPr>
              <w:t>0 (0.0)</w:t>
            </w:r>
          </w:p>
        </w:tc>
        <w:tc>
          <w:tcPr>
            <w:tcW w:w="1069" w:type="dxa"/>
            <w:shd w:val="clear" w:color="auto" w:fill="auto"/>
            <w:vAlign w:val="center"/>
          </w:tcPr>
          <w:p w14:paraId="3254E004" w14:textId="77777777" w:rsidR="003E1114" w:rsidRPr="006860C9" w:rsidRDefault="003E1114" w:rsidP="003E1114">
            <w:pPr>
              <w:jc w:val="center"/>
              <w:rPr>
                <w:b/>
                <w:bCs/>
                <w:sz w:val="16"/>
                <w:szCs w:val="16"/>
              </w:rPr>
            </w:pPr>
            <w:r w:rsidRPr="006860C9">
              <w:rPr>
                <w:sz w:val="16"/>
                <w:szCs w:val="16"/>
              </w:rPr>
              <w:t>0 (0.0)</w:t>
            </w:r>
          </w:p>
        </w:tc>
        <w:tc>
          <w:tcPr>
            <w:tcW w:w="1100" w:type="dxa"/>
            <w:shd w:val="clear" w:color="auto" w:fill="auto"/>
            <w:vAlign w:val="center"/>
          </w:tcPr>
          <w:p w14:paraId="7D22CC18" w14:textId="77777777" w:rsidR="003E1114" w:rsidRPr="006860C9" w:rsidRDefault="003E1114" w:rsidP="003E1114">
            <w:pPr>
              <w:jc w:val="center"/>
              <w:rPr>
                <w:b/>
                <w:bCs/>
                <w:sz w:val="16"/>
                <w:szCs w:val="16"/>
              </w:rPr>
            </w:pPr>
            <w:r w:rsidRPr="006860C9">
              <w:rPr>
                <w:sz w:val="16"/>
                <w:szCs w:val="16"/>
              </w:rPr>
              <w:t>3 (6.1)</w:t>
            </w:r>
          </w:p>
        </w:tc>
        <w:tc>
          <w:tcPr>
            <w:tcW w:w="1112" w:type="dxa"/>
            <w:shd w:val="clear" w:color="auto" w:fill="auto"/>
            <w:vAlign w:val="center"/>
          </w:tcPr>
          <w:p w14:paraId="3AFCC255" w14:textId="77777777" w:rsidR="003E1114" w:rsidRPr="006860C9" w:rsidRDefault="003E1114" w:rsidP="003E1114">
            <w:pPr>
              <w:jc w:val="center"/>
              <w:rPr>
                <w:b/>
                <w:bCs/>
                <w:sz w:val="16"/>
                <w:szCs w:val="16"/>
              </w:rPr>
            </w:pPr>
            <w:r w:rsidRPr="006860C9">
              <w:rPr>
                <w:sz w:val="16"/>
                <w:szCs w:val="16"/>
              </w:rPr>
              <w:t>0 (0.0)</w:t>
            </w:r>
          </w:p>
        </w:tc>
      </w:tr>
      <w:tr w:rsidR="003E1114" w14:paraId="589AB82F" w14:textId="77777777" w:rsidTr="003E1114">
        <w:trPr>
          <w:cantSplit/>
          <w:trHeight w:val="227"/>
          <w:jc w:val="center"/>
        </w:trPr>
        <w:tc>
          <w:tcPr>
            <w:tcW w:w="448" w:type="dxa"/>
            <w:vMerge/>
          </w:tcPr>
          <w:p w14:paraId="6B26A057" w14:textId="77777777" w:rsidR="003E1114" w:rsidRDefault="003E1114" w:rsidP="003E1114">
            <w:pPr>
              <w:jc w:val="center"/>
              <w:rPr>
                <w:b/>
                <w:bCs/>
                <w:sz w:val="16"/>
                <w:szCs w:val="16"/>
              </w:rPr>
            </w:pPr>
          </w:p>
        </w:tc>
        <w:tc>
          <w:tcPr>
            <w:tcW w:w="912" w:type="dxa"/>
            <w:vMerge/>
            <w:shd w:val="clear" w:color="auto" w:fill="F2F2F2" w:themeFill="background1" w:themeFillShade="F2"/>
            <w:vAlign w:val="center"/>
          </w:tcPr>
          <w:p w14:paraId="43E20C49" w14:textId="77777777" w:rsidR="003E1114" w:rsidRDefault="003E1114" w:rsidP="003E1114">
            <w:pPr>
              <w:jc w:val="center"/>
              <w:rPr>
                <w:b/>
                <w:bCs/>
                <w:sz w:val="16"/>
                <w:szCs w:val="16"/>
              </w:rPr>
            </w:pPr>
          </w:p>
        </w:tc>
        <w:tc>
          <w:tcPr>
            <w:tcW w:w="1522" w:type="dxa"/>
            <w:shd w:val="clear" w:color="auto" w:fill="auto"/>
            <w:vAlign w:val="center"/>
          </w:tcPr>
          <w:p w14:paraId="51FE2EE6" w14:textId="77777777" w:rsidR="003E1114" w:rsidRPr="006860C9" w:rsidRDefault="003E1114" w:rsidP="003E1114">
            <w:pPr>
              <w:jc w:val="center"/>
              <w:rPr>
                <w:b/>
                <w:bCs/>
                <w:sz w:val="16"/>
                <w:szCs w:val="16"/>
              </w:rPr>
            </w:pPr>
            <w:r w:rsidRPr="006860C9">
              <w:rPr>
                <w:b/>
                <w:bCs/>
                <w:sz w:val="16"/>
                <w:szCs w:val="16"/>
              </w:rPr>
              <w:t>Clinic</w:t>
            </w:r>
          </w:p>
        </w:tc>
        <w:tc>
          <w:tcPr>
            <w:tcW w:w="1025" w:type="dxa"/>
            <w:shd w:val="clear" w:color="auto" w:fill="auto"/>
            <w:vAlign w:val="center"/>
          </w:tcPr>
          <w:p w14:paraId="1F5A1A5A" w14:textId="77777777" w:rsidR="003E1114" w:rsidRPr="006860C9" w:rsidRDefault="003E1114" w:rsidP="003E1114">
            <w:pPr>
              <w:jc w:val="center"/>
              <w:rPr>
                <w:b/>
                <w:bCs/>
                <w:sz w:val="16"/>
                <w:szCs w:val="16"/>
              </w:rPr>
            </w:pPr>
            <w:r w:rsidRPr="006860C9">
              <w:rPr>
                <w:sz w:val="16"/>
                <w:szCs w:val="16"/>
              </w:rPr>
              <w:t>0 (0.0)</w:t>
            </w:r>
          </w:p>
        </w:tc>
        <w:tc>
          <w:tcPr>
            <w:tcW w:w="1011" w:type="dxa"/>
            <w:shd w:val="clear" w:color="auto" w:fill="auto"/>
            <w:vAlign w:val="center"/>
          </w:tcPr>
          <w:p w14:paraId="5EB1BEA4" w14:textId="77777777" w:rsidR="003E1114" w:rsidRPr="006860C9" w:rsidRDefault="003E1114" w:rsidP="003E1114">
            <w:pPr>
              <w:jc w:val="center"/>
              <w:rPr>
                <w:b/>
                <w:bCs/>
                <w:sz w:val="16"/>
                <w:szCs w:val="16"/>
              </w:rPr>
            </w:pPr>
            <w:r w:rsidRPr="006860C9">
              <w:rPr>
                <w:sz w:val="16"/>
                <w:szCs w:val="16"/>
              </w:rPr>
              <w:t>0 (0.0)</w:t>
            </w:r>
          </w:p>
        </w:tc>
        <w:tc>
          <w:tcPr>
            <w:tcW w:w="1029" w:type="dxa"/>
            <w:shd w:val="clear" w:color="auto" w:fill="auto"/>
            <w:vAlign w:val="center"/>
          </w:tcPr>
          <w:p w14:paraId="63EB9283" w14:textId="77777777" w:rsidR="003E1114" w:rsidRPr="006860C9" w:rsidRDefault="003E1114" w:rsidP="003E1114">
            <w:pPr>
              <w:jc w:val="center"/>
              <w:rPr>
                <w:b/>
                <w:bCs/>
                <w:sz w:val="16"/>
                <w:szCs w:val="16"/>
              </w:rPr>
            </w:pPr>
            <w:r w:rsidRPr="006860C9">
              <w:rPr>
                <w:sz w:val="16"/>
                <w:szCs w:val="16"/>
              </w:rPr>
              <w:t>0 (0.0)</w:t>
            </w:r>
          </w:p>
        </w:tc>
        <w:tc>
          <w:tcPr>
            <w:tcW w:w="1069" w:type="dxa"/>
            <w:shd w:val="clear" w:color="auto" w:fill="auto"/>
            <w:vAlign w:val="center"/>
          </w:tcPr>
          <w:p w14:paraId="5F608BDF" w14:textId="77777777" w:rsidR="003E1114" w:rsidRPr="006860C9" w:rsidRDefault="003E1114" w:rsidP="003E1114">
            <w:pPr>
              <w:jc w:val="center"/>
              <w:rPr>
                <w:b/>
                <w:bCs/>
                <w:sz w:val="16"/>
                <w:szCs w:val="16"/>
              </w:rPr>
            </w:pPr>
            <w:r w:rsidRPr="006860C9">
              <w:rPr>
                <w:sz w:val="16"/>
                <w:szCs w:val="16"/>
              </w:rPr>
              <w:t>0 (0.0)</w:t>
            </w:r>
          </w:p>
        </w:tc>
        <w:tc>
          <w:tcPr>
            <w:tcW w:w="1100" w:type="dxa"/>
            <w:shd w:val="clear" w:color="auto" w:fill="auto"/>
            <w:vAlign w:val="center"/>
          </w:tcPr>
          <w:p w14:paraId="15E2D383" w14:textId="77777777" w:rsidR="003E1114" w:rsidRPr="006860C9" w:rsidRDefault="003E1114" w:rsidP="003E1114">
            <w:pPr>
              <w:jc w:val="center"/>
              <w:rPr>
                <w:b/>
                <w:bCs/>
                <w:sz w:val="16"/>
                <w:szCs w:val="16"/>
              </w:rPr>
            </w:pPr>
            <w:r w:rsidRPr="006860C9">
              <w:rPr>
                <w:sz w:val="16"/>
                <w:szCs w:val="16"/>
              </w:rPr>
              <w:t>0 (0.0)</w:t>
            </w:r>
          </w:p>
        </w:tc>
        <w:tc>
          <w:tcPr>
            <w:tcW w:w="1112" w:type="dxa"/>
            <w:shd w:val="clear" w:color="auto" w:fill="auto"/>
            <w:vAlign w:val="center"/>
          </w:tcPr>
          <w:p w14:paraId="39D918D7" w14:textId="77777777" w:rsidR="003E1114" w:rsidRPr="006860C9" w:rsidRDefault="003E1114" w:rsidP="003E1114">
            <w:pPr>
              <w:jc w:val="center"/>
              <w:rPr>
                <w:b/>
                <w:bCs/>
                <w:sz w:val="16"/>
                <w:szCs w:val="16"/>
              </w:rPr>
            </w:pPr>
            <w:r w:rsidRPr="006860C9">
              <w:rPr>
                <w:sz w:val="16"/>
                <w:szCs w:val="16"/>
              </w:rPr>
              <w:t>1 (100.0)</w:t>
            </w:r>
          </w:p>
        </w:tc>
      </w:tr>
      <w:tr w:rsidR="003E1114" w14:paraId="2C905D0B" w14:textId="77777777" w:rsidTr="003E1114">
        <w:trPr>
          <w:cantSplit/>
          <w:trHeight w:val="227"/>
          <w:jc w:val="center"/>
        </w:trPr>
        <w:tc>
          <w:tcPr>
            <w:tcW w:w="448" w:type="dxa"/>
            <w:vMerge/>
          </w:tcPr>
          <w:p w14:paraId="4298D93C" w14:textId="77777777" w:rsidR="003E1114" w:rsidRDefault="003E1114" w:rsidP="003E1114">
            <w:pPr>
              <w:jc w:val="center"/>
              <w:rPr>
                <w:b/>
                <w:bCs/>
                <w:sz w:val="16"/>
                <w:szCs w:val="16"/>
              </w:rPr>
            </w:pPr>
          </w:p>
        </w:tc>
        <w:tc>
          <w:tcPr>
            <w:tcW w:w="912" w:type="dxa"/>
            <w:vMerge/>
            <w:shd w:val="clear" w:color="auto" w:fill="F2F2F2" w:themeFill="background1" w:themeFillShade="F2"/>
            <w:vAlign w:val="center"/>
          </w:tcPr>
          <w:p w14:paraId="7CD2BDCB" w14:textId="77777777" w:rsidR="003E1114" w:rsidRDefault="003E1114" w:rsidP="003E1114">
            <w:pPr>
              <w:jc w:val="center"/>
              <w:rPr>
                <w:b/>
                <w:bCs/>
                <w:sz w:val="16"/>
                <w:szCs w:val="16"/>
              </w:rPr>
            </w:pPr>
          </w:p>
        </w:tc>
        <w:tc>
          <w:tcPr>
            <w:tcW w:w="1522" w:type="dxa"/>
            <w:shd w:val="clear" w:color="auto" w:fill="auto"/>
            <w:vAlign w:val="center"/>
          </w:tcPr>
          <w:p w14:paraId="3BC7FD46" w14:textId="77777777" w:rsidR="003E1114" w:rsidRPr="006860C9" w:rsidRDefault="003E1114" w:rsidP="003E1114">
            <w:pPr>
              <w:jc w:val="center"/>
              <w:rPr>
                <w:b/>
                <w:bCs/>
                <w:sz w:val="16"/>
                <w:szCs w:val="16"/>
              </w:rPr>
            </w:pPr>
            <w:r w:rsidRPr="006860C9">
              <w:rPr>
                <w:b/>
                <w:bCs/>
                <w:sz w:val="16"/>
                <w:szCs w:val="16"/>
              </w:rPr>
              <w:t>Health centre</w:t>
            </w:r>
          </w:p>
        </w:tc>
        <w:tc>
          <w:tcPr>
            <w:tcW w:w="1025" w:type="dxa"/>
            <w:shd w:val="clear" w:color="auto" w:fill="auto"/>
            <w:vAlign w:val="center"/>
          </w:tcPr>
          <w:p w14:paraId="024C28E5" w14:textId="77777777" w:rsidR="003E1114" w:rsidRPr="006860C9" w:rsidRDefault="003E1114" w:rsidP="003E1114">
            <w:pPr>
              <w:jc w:val="center"/>
              <w:rPr>
                <w:b/>
                <w:bCs/>
                <w:sz w:val="16"/>
                <w:szCs w:val="16"/>
              </w:rPr>
            </w:pPr>
            <w:r w:rsidRPr="006860C9">
              <w:rPr>
                <w:sz w:val="16"/>
                <w:szCs w:val="16"/>
              </w:rPr>
              <w:t>8 (80.0)</w:t>
            </w:r>
          </w:p>
        </w:tc>
        <w:tc>
          <w:tcPr>
            <w:tcW w:w="1011" w:type="dxa"/>
            <w:shd w:val="clear" w:color="auto" w:fill="auto"/>
            <w:vAlign w:val="center"/>
          </w:tcPr>
          <w:p w14:paraId="3EC99117" w14:textId="77777777" w:rsidR="003E1114" w:rsidRPr="006860C9" w:rsidRDefault="003E1114" w:rsidP="003E1114">
            <w:pPr>
              <w:jc w:val="center"/>
              <w:rPr>
                <w:b/>
                <w:bCs/>
                <w:sz w:val="16"/>
                <w:szCs w:val="16"/>
              </w:rPr>
            </w:pPr>
            <w:r w:rsidRPr="006860C9">
              <w:rPr>
                <w:sz w:val="16"/>
                <w:szCs w:val="16"/>
              </w:rPr>
              <w:t>0 (0.0)</w:t>
            </w:r>
          </w:p>
        </w:tc>
        <w:tc>
          <w:tcPr>
            <w:tcW w:w="1029" w:type="dxa"/>
            <w:shd w:val="clear" w:color="auto" w:fill="auto"/>
            <w:vAlign w:val="center"/>
          </w:tcPr>
          <w:p w14:paraId="55CFE62A" w14:textId="77777777" w:rsidR="003E1114" w:rsidRPr="006860C9" w:rsidRDefault="003E1114" w:rsidP="003E1114">
            <w:pPr>
              <w:jc w:val="center"/>
              <w:rPr>
                <w:b/>
                <w:bCs/>
                <w:sz w:val="16"/>
                <w:szCs w:val="16"/>
              </w:rPr>
            </w:pPr>
            <w:r w:rsidRPr="006860C9">
              <w:rPr>
                <w:sz w:val="16"/>
                <w:szCs w:val="16"/>
              </w:rPr>
              <w:t>0 (0.0)</w:t>
            </w:r>
          </w:p>
        </w:tc>
        <w:tc>
          <w:tcPr>
            <w:tcW w:w="1069" w:type="dxa"/>
            <w:shd w:val="clear" w:color="auto" w:fill="auto"/>
            <w:vAlign w:val="center"/>
          </w:tcPr>
          <w:p w14:paraId="23BDBCB1" w14:textId="77777777" w:rsidR="003E1114" w:rsidRPr="006860C9" w:rsidRDefault="003E1114" w:rsidP="003E1114">
            <w:pPr>
              <w:jc w:val="center"/>
              <w:rPr>
                <w:b/>
                <w:bCs/>
                <w:sz w:val="16"/>
                <w:szCs w:val="16"/>
              </w:rPr>
            </w:pPr>
            <w:r w:rsidRPr="006860C9">
              <w:rPr>
                <w:sz w:val="16"/>
                <w:szCs w:val="16"/>
              </w:rPr>
              <w:t>2 (20.0)</w:t>
            </w:r>
          </w:p>
        </w:tc>
        <w:tc>
          <w:tcPr>
            <w:tcW w:w="1100" w:type="dxa"/>
            <w:shd w:val="clear" w:color="auto" w:fill="auto"/>
            <w:vAlign w:val="center"/>
          </w:tcPr>
          <w:p w14:paraId="40FC8733" w14:textId="77777777" w:rsidR="003E1114" w:rsidRPr="006860C9" w:rsidRDefault="003E1114" w:rsidP="003E1114">
            <w:pPr>
              <w:jc w:val="center"/>
              <w:rPr>
                <w:b/>
                <w:bCs/>
                <w:sz w:val="16"/>
                <w:szCs w:val="16"/>
              </w:rPr>
            </w:pPr>
            <w:r w:rsidRPr="006860C9">
              <w:rPr>
                <w:sz w:val="16"/>
                <w:szCs w:val="16"/>
              </w:rPr>
              <w:t>10 (20.4)</w:t>
            </w:r>
          </w:p>
        </w:tc>
        <w:tc>
          <w:tcPr>
            <w:tcW w:w="1112" w:type="dxa"/>
            <w:shd w:val="clear" w:color="auto" w:fill="auto"/>
            <w:vAlign w:val="center"/>
          </w:tcPr>
          <w:p w14:paraId="32DB9282" w14:textId="77777777" w:rsidR="003E1114" w:rsidRPr="006860C9" w:rsidRDefault="003E1114" w:rsidP="003E1114">
            <w:pPr>
              <w:jc w:val="center"/>
              <w:rPr>
                <w:b/>
                <w:bCs/>
                <w:sz w:val="16"/>
                <w:szCs w:val="16"/>
              </w:rPr>
            </w:pPr>
            <w:r w:rsidRPr="006860C9">
              <w:rPr>
                <w:sz w:val="16"/>
                <w:szCs w:val="16"/>
              </w:rPr>
              <w:t>2 (16.7)</w:t>
            </w:r>
          </w:p>
        </w:tc>
      </w:tr>
      <w:tr w:rsidR="0081695F" w14:paraId="2B5DA90D" w14:textId="77777777" w:rsidTr="003E1114">
        <w:trPr>
          <w:cantSplit/>
          <w:trHeight w:val="227"/>
          <w:jc w:val="center"/>
        </w:trPr>
        <w:tc>
          <w:tcPr>
            <w:tcW w:w="448" w:type="dxa"/>
            <w:vMerge/>
          </w:tcPr>
          <w:p w14:paraId="394E4457" w14:textId="77777777" w:rsidR="0081695F" w:rsidRDefault="0081695F" w:rsidP="0081695F">
            <w:pPr>
              <w:jc w:val="center"/>
              <w:rPr>
                <w:b/>
                <w:bCs/>
                <w:sz w:val="16"/>
                <w:szCs w:val="16"/>
              </w:rPr>
            </w:pPr>
          </w:p>
        </w:tc>
        <w:tc>
          <w:tcPr>
            <w:tcW w:w="912" w:type="dxa"/>
            <w:vMerge/>
            <w:shd w:val="clear" w:color="auto" w:fill="F2F2F2" w:themeFill="background1" w:themeFillShade="F2"/>
            <w:vAlign w:val="center"/>
          </w:tcPr>
          <w:p w14:paraId="0AA0932D" w14:textId="77777777" w:rsidR="0081695F" w:rsidRDefault="0081695F" w:rsidP="0081695F">
            <w:pPr>
              <w:jc w:val="center"/>
              <w:rPr>
                <w:b/>
                <w:bCs/>
                <w:sz w:val="16"/>
                <w:szCs w:val="16"/>
              </w:rPr>
            </w:pPr>
          </w:p>
        </w:tc>
        <w:tc>
          <w:tcPr>
            <w:tcW w:w="1522" w:type="dxa"/>
            <w:shd w:val="clear" w:color="auto" w:fill="auto"/>
            <w:vAlign w:val="center"/>
          </w:tcPr>
          <w:p w14:paraId="4D3AE975" w14:textId="77777777" w:rsidR="0081695F" w:rsidRPr="006860C9" w:rsidRDefault="0081695F" w:rsidP="0081695F">
            <w:pPr>
              <w:jc w:val="center"/>
              <w:rPr>
                <w:b/>
                <w:bCs/>
                <w:sz w:val="16"/>
                <w:szCs w:val="16"/>
              </w:rPr>
            </w:pPr>
            <w:r w:rsidRPr="006860C9">
              <w:rPr>
                <w:b/>
                <w:bCs/>
                <w:sz w:val="16"/>
                <w:szCs w:val="16"/>
              </w:rPr>
              <w:t>CHPS compound</w:t>
            </w:r>
          </w:p>
        </w:tc>
        <w:tc>
          <w:tcPr>
            <w:tcW w:w="1025" w:type="dxa"/>
            <w:shd w:val="clear" w:color="auto" w:fill="auto"/>
            <w:vAlign w:val="center"/>
          </w:tcPr>
          <w:p w14:paraId="681B0B9D" w14:textId="53A77451" w:rsidR="0081695F" w:rsidRPr="006860C9" w:rsidRDefault="0081695F" w:rsidP="0081695F">
            <w:pPr>
              <w:jc w:val="center"/>
              <w:rPr>
                <w:b/>
                <w:bCs/>
                <w:sz w:val="16"/>
                <w:szCs w:val="16"/>
              </w:rPr>
            </w:pPr>
            <w:r>
              <w:rPr>
                <w:sz w:val="16"/>
                <w:szCs w:val="16"/>
              </w:rPr>
              <w:t>25 (92.6)</w:t>
            </w:r>
          </w:p>
        </w:tc>
        <w:tc>
          <w:tcPr>
            <w:tcW w:w="1011" w:type="dxa"/>
            <w:shd w:val="clear" w:color="auto" w:fill="auto"/>
            <w:vAlign w:val="center"/>
          </w:tcPr>
          <w:p w14:paraId="70996544" w14:textId="03E83E9A" w:rsidR="0081695F" w:rsidRPr="006860C9" w:rsidRDefault="0081695F" w:rsidP="0081695F">
            <w:pPr>
              <w:jc w:val="center"/>
              <w:rPr>
                <w:b/>
                <w:bCs/>
                <w:sz w:val="16"/>
                <w:szCs w:val="16"/>
              </w:rPr>
            </w:pPr>
            <w:r w:rsidRPr="00076F24">
              <w:rPr>
                <w:sz w:val="16"/>
                <w:szCs w:val="16"/>
              </w:rPr>
              <w:t>0 (0.0)</w:t>
            </w:r>
          </w:p>
        </w:tc>
        <w:tc>
          <w:tcPr>
            <w:tcW w:w="1029" w:type="dxa"/>
            <w:shd w:val="clear" w:color="auto" w:fill="auto"/>
            <w:vAlign w:val="center"/>
          </w:tcPr>
          <w:p w14:paraId="47CEDCBC" w14:textId="11BEE326" w:rsidR="0081695F" w:rsidRPr="006860C9" w:rsidRDefault="0081695F" w:rsidP="0081695F">
            <w:pPr>
              <w:jc w:val="center"/>
              <w:rPr>
                <w:b/>
                <w:bCs/>
                <w:sz w:val="16"/>
                <w:szCs w:val="16"/>
              </w:rPr>
            </w:pPr>
            <w:r w:rsidRPr="00076F24">
              <w:rPr>
                <w:sz w:val="16"/>
                <w:szCs w:val="16"/>
              </w:rPr>
              <w:t>0 (0.0)</w:t>
            </w:r>
          </w:p>
        </w:tc>
        <w:tc>
          <w:tcPr>
            <w:tcW w:w="1069" w:type="dxa"/>
            <w:shd w:val="clear" w:color="auto" w:fill="auto"/>
            <w:vAlign w:val="center"/>
          </w:tcPr>
          <w:p w14:paraId="65F6FC06" w14:textId="65BA0223" w:rsidR="0081695F" w:rsidRPr="006860C9" w:rsidRDefault="0081695F" w:rsidP="0081695F">
            <w:pPr>
              <w:jc w:val="center"/>
              <w:rPr>
                <w:b/>
                <w:bCs/>
                <w:sz w:val="16"/>
                <w:szCs w:val="16"/>
              </w:rPr>
            </w:pPr>
            <w:r>
              <w:rPr>
                <w:sz w:val="16"/>
                <w:szCs w:val="16"/>
              </w:rPr>
              <w:t>2 (7.4)</w:t>
            </w:r>
          </w:p>
        </w:tc>
        <w:tc>
          <w:tcPr>
            <w:tcW w:w="1100" w:type="dxa"/>
            <w:shd w:val="clear" w:color="auto" w:fill="auto"/>
            <w:vAlign w:val="center"/>
          </w:tcPr>
          <w:p w14:paraId="4F2F6951" w14:textId="524B91ED" w:rsidR="0081695F" w:rsidRPr="006860C9" w:rsidRDefault="0081695F" w:rsidP="0081695F">
            <w:pPr>
              <w:jc w:val="center"/>
              <w:rPr>
                <w:b/>
                <w:bCs/>
                <w:sz w:val="16"/>
                <w:szCs w:val="16"/>
              </w:rPr>
            </w:pPr>
            <w:r>
              <w:rPr>
                <w:sz w:val="16"/>
                <w:szCs w:val="16"/>
              </w:rPr>
              <w:t>27 (55.1)</w:t>
            </w:r>
          </w:p>
        </w:tc>
        <w:tc>
          <w:tcPr>
            <w:tcW w:w="1112" w:type="dxa"/>
            <w:shd w:val="clear" w:color="auto" w:fill="auto"/>
            <w:vAlign w:val="center"/>
          </w:tcPr>
          <w:p w14:paraId="68E81AEB" w14:textId="435C438B" w:rsidR="0081695F" w:rsidRPr="006860C9" w:rsidRDefault="0081695F" w:rsidP="0081695F">
            <w:pPr>
              <w:jc w:val="center"/>
              <w:rPr>
                <w:b/>
                <w:bCs/>
                <w:sz w:val="16"/>
                <w:szCs w:val="16"/>
              </w:rPr>
            </w:pPr>
            <w:r>
              <w:rPr>
                <w:sz w:val="16"/>
                <w:szCs w:val="16"/>
              </w:rPr>
              <w:t>19 (41.3)</w:t>
            </w:r>
          </w:p>
        </w:tc>
      </w:tr>
      <w:tr w:rsidR="0081695F" w14:paraId="2388B9CE" w14:textId="77777777" w:rsidTr="003E1114">
        <w:trPr>
          <w:cantSplit/>
          <w:trHeight w:val="227"/>
          <w:jc w:val="center"/>
        </w:trPr>
        <w:tc>
          <w:tcPr>
            <w:tcW w:w="448" w:type="dxa"/>
            <w:vMerge/>
          </w:tcPr>
          <w:p w14:paraId="538BC663" w14:textId="77777777" w:rsidR="0081695F" w:rsidRDefault="0081695F" w:rsidP="0081695F">
            <w:pPr>
              <w:jc w:val="center"/>
              <w:rPr>
                <w:b/>
                <w:bCs/>
                <w:sz w:val="16"/>
                <w:szCs w:val="16"/>
              </w:rPr>
            </w:pPr>
          </w:p>
        </w:tc>
        <w:tc>
          <w:tcPr>
            <w:tcW w:w="912" w:type="dxa"/>
            <w:vMerge/>
            <w:shd w:val="clear" w:color="auto" w:fill="F2F2F2" w:themeFill="background1" w:themeFillShade="F2"/>
            <w:vAlign w:val="center"/>
          </w:tcPr>
          <w:p w14:paraId="3446AC0B" w14:textId="77777777" w:rsidR="0081695F" w:rsidRDefault="0081695F" w:rsidP="0081695F">
            <w:pPr>
              <w:jc w:val="center"/>
              <w:rPr>
                <w:b/>
                <w:bCs/>
                <w:sz w:val="16"/>
                <w:szCs w:val="16"/>
              </w:rPr>
            </w:pPr>
          </w:p>
        </w:tc>
        <w:tc>
          <w:tcPr>
            <w:tcW w:w="1522" w:type="dxa"/>
            <w:shd w:val="clear" w:color="auto" w:fill="auto"/>
            <w:vAlign w:val="center"/>
          </w:tcPr>
          <w:p w14:paraId="13A1A08F" w14:textId="77777777" w:rsidR="0081695F" w:rsidRDefault="0081695F" w:rsidP="0081695F">
            <w:pPr>
              <w:jc w:val="center"/>
              <w:rPr>
                <w:b/>
                <w:bCs/>
                <w:sz w:val="16"/>
                <w:szCs w:val="16"/>
              </w:rPr>
            </w:pPr>
            <w:r w:rsidRPr="00104ED5">
              <w:rPr>
                <w:b/>
                <w:bCs/>
                <w:sz w:val="16"/>
                <w:szCs w:val="16"/>
              </w:rPr>
              <w:t>CHPS zone</w:t>
            </w:r>
          </w:p>
          <w:p w14:paraId="1642EC67" w14:textId="3A99562E" w:rsidR="0081695F" w:rsidRPr="006860C9" w:rsidRDefault="0081695F" w:rsidP="0081695F">
            <w:pPr>
              <w:jc w:val="center"/>
              <w:rPr>
                <w:b/>
                <w:bCs/>
                <w:sz w:val="16"/>
                <w:szCs w:val="16"/>
              </w:rPr>
            </w:pPr>
            <w:r w:rsidRPr="00CC3E99">
              <w:rPr>
                <w:b/>
                <w:bCs/>
                <w:sz w:val="14"/>
                <w:szCs w:val="14"/>
              </w:rPr>
              <w:t>(without compound)</w:t>
            </w:r>
          </w:p>
        </w:tc>
        <w:tc>
          <w:tcPr>
            <w:tcW w:w="1025" w:type="dxa"/>
            <w:shd w:val="clear" w:color="auto" w:fill="auto"/>
            <w:vAlign w:val="center"/>
          </w:tcPr>
          <w:p w14:paraId="2073ED0F" w14:textId="45981213" w:rsidR="0081695F" w:rsidRPr="006860C9" w:rsidRDefault="0081695F" w:rsidP="0081695F">
            <w:pPr>
              <w:jc w:val="center"/>
              <w:rPr>
                <w:sz w:val="16"/>
                <w:szCs w:val="16"/>
              </w:rPr>
            </w:pPr>
            <w:r>
              <w:rPr>
                <w:sz w:val="16"/>
                <w:szCs w:val="16"/>
              </w:rPr>
              <w:t>9 (100.0)</w:t>
            </w:r>
          </w:p>
        </w:tc>
        <w:tc>
          <w:tcPr>
            <w:tcW w:w="1011" w:type="dxa"/>
            <w:shd w:val="clear" w:color="auto" w:fill="auto"/>
            <w:vAlign w:val="center"/>
          </w:tcPr>
          <w:p w14:paraId="1A5A106C" w14:textId="75FA2FED" w:rsidR="0081695F" w:rsidRPr="006860C9" w:rsidRDefault="0081695F" w:rsidP="0081695F">
            <w:pPr>
              <w:jc w:val="center"/>
              <w:rPr>
                <w:sz w:val="16"/>
                <w:szCs w:val="16"/>
              </w:rPr>
            </w:pPr>
            <w:r w:rsidRPr="00076F24">
              <w:rPr>
                <w:sz w:val="16"/>
                <w:szCs w:val="16"/>
              </w:rPr>
              <w:t>0 (0.0)</w:t>
            </w:r>
          </w:p>
        </w:tc>
        <w:tc>
          <w:tcPr>
            <w:tcW w:w="1029" w:type="dxa"/>
            <w:shd w:val="clear" w:color="auto" w:fill="auto"/>
            <w:vAlign w:val="center"/>
          </w:tcPr>
          <w:p w14:paraId="0C34CD03" w14:textId="1A0D8CD0" w:rsidR="0081695F" w:rsidRPr="006860C9" w:rsidRDefault="0081695F" w:rsidP="0081695F">
            <w:pPr>
              <w:jc w:val="center"/>
              <w:rPr>
                <w:sz w:val="16"/>
                <w:szCs w:val="16"/>
              </w:rPr>
            </w:pPr>
            <w:r w:rsidRPr="00076F24">
              <w:rPr>
                <w:sz w:val="16"/>
                <w:szCs w:val="16"/>
              </w:rPr>
              <w:t>0 (0.0)</w:t>
            </w:r>
          </w:p>
        </w:tc>
        <w:tc>
          <w:tcPr>
            <w:tcW w:w="1069" w:type="dxa"/>
            <w:shd w:val="clear" w:color="auto" w:fill="auto"/>
            <w:vAlign w:val="center"/>
          </w:tcPr>
          <w:p w14:paraId="60A9B465" w14:textId="14DFC8D4" w:rsidR="0081695F" w:rsidRPr="006860C9" w:rsidRDefault="0081695F" w:rsidP="0081695F">
            <w:pPr>
              <w:jc w:val="center"/>
              <w:rPr>
                <w:sz w:val="16"/>
                <w:szCs w:val="16"/>
              </w:rPr>
            </w:pPr>
            <w:r w:rsidRPr="001222C9">
              <w:rPr>
                <w:sz w:val="16"/>
                <w:szCs w:val="16"/>
              </w:rPr>
              <w:t>0 (0.0)</w:t>
            </w:r>
          </w:p>
        </w:tc>
        <w:tc>
          <w:tcPr>
            <w:tcW w:w="1100" w:type="dxa"/>
            <w:shd w:val="clear" w:color="auto" w:fill="auto"/>
            <w:vAlign w:val="center"/>
          </w:tcPr>
          <w:p w14:paraId="697A6B65" w14:textId="68282882" w:rsidR="0081695F" w:rsidRPr="006860C9" w:rsidRDefault="0081695F" w:rsidP="0081695F">
            <w:pPr>
              <w:jc w:val="center"/>
              <w:rPr>
                <w:sz w:val="16"/>
                <w:szCs w:val="16"/>
              </w:rPr>
            </w:pPr>
            <w:r>
              <w:rPr>
                <w:sz w:val="16"/>
                <w:szCs w:val="16"/>
              </w:rPr>
              <w:t>9 (18.4)</w:t>
            </w:r>
          </w:p>
        </w:tc>
        <w:tc>
          <w:tcPr>
            <w:tcW w:w="1112" w:type="dxa"/>
            <w:shd w:val="clear" w:color="auto" w:fill="auto"/>
            <w:vAlign w:val="center"/>
          </w:tcPr>
          <w:p w14:paraId="1876E054" w14:textId="67A6E59B" w:rsidR="0081695F" w:rsidRPr="006860C9" w:rsidRDefault="0081695F" w:rsidP="0081695F">
            <w:pPr>
              <w:jc w:val="center"/>
              <w:rPr>
                <w:sz w:val="16"/>
                <w:szCs w:val="16"/>
              </w:rPr>
            </w:pPr>
            <w:r>
              <w:rPr>
                <w:sz w:val="16"/>
                <w:szCs w:val="16"/>
              </w:rPr>
              <w:t>6 (40.0)</w:t>
            </w:r>
          </w:p>
        </w:tc>
      </w:tr>
      <w:tr w:rsidR="003E1114" w14:paraId="3FE4F216" w14:textId="77777777" w:rsidTr="003E1114">
        <w:trPr>
          <w:cantSplit/>
          <w:trHeight w:val="227"/>
          <w:jc w:val="center"/>
        </w:trPr>
        <w:tc>
          <w:tcPr>
            <w:tcW w:w="448" w:type="dxa"/>
            <w:vMerge/>
          </w:tcPr>
          <w:p w14:paraId="432B1EFB" w14:textId="77777777" w:rsidR="003E1114" w:rsidRDefault="003E1114" w:rsidP="003E1114">
            <w:pPr>
              <w:jc w:val="center"/>
              <w:rPr>
                <w:b/>
                <w:bCs/>
                <w:sz w:val="16"/>
                <w:szCs w:val="16"/>
              </w:rPr>
            </w:pPr>
          </w:p>
        </w:tc>
        <w:tc>
          <w:tcPr>
            <w:tcW w:w="912" w:type="dxa"/>
            <w:vMerge/>
            <w:shd w:val="clear" w:color="auto" w:fill="F2F2F2" w:themeFill="background1" w:themeFillShade="F2"/>
            <w:vAlign w:val="center"/>
          </w:tcPr>
          <w:p w14:paraId="6850530E" w14:textId="77777777" w:rsidR="003E1114" w:rsidRDefault="003E1114" w:rsidP="003E1114">
            <w:pPr>
              <w:jc w:val="center"/>
              <w:rPr>
                <w:b/>
                <w:bCs/>
                <w:sz w:val="16"/>
                <w:szCs w:val="16"/>
              </w:rPr>
            </w:pPr>
          </w:p>
        </w:tc>
        <w:tc>
          <w:tcPr>
            <w:tcW w:w="1522" w:type="dxa"/>
            <w:shd w:val="clear" w:color="auto" w:fill="auto"/>
            <w:vAlign w:val="center"/>
          </w:tcPr>
          <w:p w14:paraId="6C8F320D" w14:textId="77777777" w:rsidR="003E1114" w:rsidRDefault="003E1114" w:rsidP="003E1114">
            <w:pPr>
              <w:jc w:val="center"/>
              <w:rPr>
                <w:b/>
                <w:bCs/>
                <w:sz w:val="16"/>
                <w:szCs w:val="16"/>
              </w:rPr>
            </w:pPr>
            <w:r w:rsidRPr="00104ED5">
              <w:rPr>
                <w:b/>
                <w:bCs/>
                <w:sz w:val="16"/>
                <w:szCs w:val="16"/>
              </w:rPr>
              <w:t>Maternity clinic</w:t>
            </w:r>
          </w:p>
        </w:tc>
        <w:tc>
          <w:tcPr>
            <w:tcW w:w="1025" w:type="dxa"/>
            <w:shd w:val="clear" w:color="auto" w:fill="auto"/>
            <w:vAlign w:val="center"/>
          </w:tcPr>
          <w:p w14:paraId="4C800120" w14:textId="77777777" w:rsidR="003E1114" w:rsidRDefault="003E1114" w:rsidP="003E1114">
            <w:pPr>
              <w:jc w:val="center"/>
              <w:rPr>
                <w:b/>
                <w:bCs/>
                <w:sz w:val="16"/>
                <w:szCs w:val="16"/>
              </w:rPr>
            </w:pPr>
            <w:r w:rsidRPr="004F503C">
              <w:rPr>
                <w:sz w:val="16"/>
                <w:szCs w:val="16"/>
              </w:rPr>
              <w:t>0 (0.0)</w:t>
            </w:r>
          </w:p>
        </w:tc>
        <w:tc>
          <w:tcPr>
            <w:tcW w:w="1011" w:type="dxa"/>
            <w:shd w:val="clear" w:color="auto" w:fill="auto"/>
            <w:vAlign w:val="center"/>
          </w:tcPr>
          <w:p w14:paraId="65B811BF" w14:textId="77777777" w:rsidR="003E1114" w:rsidRDefault="003E1114" w:rsidP="003E1114">
            <w:pPr>
              <w:jc w:val="center"/>
              <w:rPr>
                <w:b/>
                <w:bCs/>
                <w:sz w:val="16"/>
                <w:szCs w:val="16"/>
              </w:rPr>
            </w:pPr>
            <w:r w:rsidRPr="00076F24">
              <w:rPr>
                <w:sz w:val="16"/>
                <w:szCs w:val="16"/>
              </w:rPr>
              <w:t>0 (0.0)</w:t>
            </w:r>
          </w:p>
        </w:tc>
        <w:tc>
          <w:tcPr>
            <w:tcW w:w="1029" w:type="dxa"/>
            <w:shd w:val="clear" w:color="auto" w:fill="auto"/>
            <w:vAlign w:val="center"/>
          </w:tcPr>
          <w:p w14:paraId="618DC685" w14:textId="77777777" w:rsidR="003E1114" w:rsidRPr="00DE36E7" w:rsidRDefault="003E1114" w:rsidP="003E1114">
            <w:pPr>
              <w:jc w:val="center"/>
              <w:rPr>
                <w:b/>
                <w:bCs/>
                <w:sz w:val="16"/>
                <w:szCs w:val="16"/>
              </w:rPr>
            </w:pPr>
            <w:r w:rsidRPr="00076F24">
              <w:rPr>
                <w:sz w:val="16"/>
                <w:szCs w:val="16"/>
              </w:rPr>
              <w:t>0 (0.0)</w:t>
            </w:r>
          </w:p>
        </w:tc>
        <w:tc>
          <w:tcPr>
            <w:tcW w:w="1069" w:type="dxa"/>
            <w:shd w:val="clear" w:color="auto" w:fill="auto"/>
            <w:vAlign w:val="center"/>
          </w:tcPr>
          <w:p w14:paraId="1705B901" w14:textId="77777777" w:rsidR="003E1114" w:rsidRDefault="003E1114" w:rsidP="003E1114">
            <w:pPr>
              <w:jc w:val="center"/>
              <w:rPr>
                <w:b/>
                <w:bCs/>
                <w:sz w:val="16"/>
                <w:szCs w:val="16"/>
              </w:rPr>
            </w:pPr>
            <w:r w:rsidRPr="001222C9">
              <w:rPr>
                <w:sz w:val="16"/>
                <w:szCs w:val="16"/>
              </w:rPr>
              <w:t>0 (0.0)</w:t>
            </w:r>
          </w:p>
        </w:tc>
        <w:tc>
          <w:tcPr>
            <w:tcW w:w="1100" w:type="dxa"/>
            <w:shd w:val="clear" w:color="auto" w:fill="auto"/>
            <w:vAlign w:val="center"/>
          </w:tcPr>
          <w:p w14:paraId="5197294A" w14:textId="77777777" w:rsidR="003E1114" w:rsidRDefault="003E1114" w:rsidP="003E1114">
            <w:pPr>
              <w:jc w:val="center"/>
              <w:rPr>
                <w:b/>
                <w:bCs/>
                <w:sz w:val="16"/>
                <w:szCs w:val="16"/>
              </w:rPr>
            </w:pPr>
            <w:r>
              <w:rPr>
                <w:sz w:val="16"/>
                <w:szCs w:val="16"/>
              </w:rPr>
              <w:t>0 (0.0)</w:t>
            </w:r>
          </w:p>
        </w:tc>
        <w:tc>
          <w:tcPr>
            <w:tcW w:w="1112" w:type="dxa"/>
            <w:shd w:val="clear" w:color="auto" w:fill="auto"/>
            <w:vAlign w:val="center"/>
          </w:tcPr>
          <w:p w14:paraId="2F17D220" w14:textId="77777777" w:rsidR="003E1114" w:rsidRDefault="003E1114" w:rsidP="003E1114">
            <w:pPr>
              <w:jc w:val="center"/>
              <w:rPr>
                <w:b/>
                <w:bCs/>
                <w:sz w:val="16"/>
                <w:szCs w:val="16"/>
              </w:rPr>
            </w:pPr>
            <w:r>
              <w:rPr>
                <w:sz w:val="16"/>
                <w:szCs w:val="16"/>
              </w:rPr>
              <w:t>-</w:t>
            </w:r>
          </w:p>
        </w:tc>
      </w:tr>
      <w:tr w:rsidR="003E1114" w14:paraId="6ACB0CC0" w14:textId="77777777" w:rsidTr="003E1114">
        <w:trPr>
          <w:cantSplit/>
          <w:trHeight w:val="227"/>
          <w:jc w:val="center"/>
        </w:trPr>
        <w:tc>
          <w:tcPr>
            <w:tcW w:w="448" w:type="dxa"/>
            <w:vMerge/>
          </w:tcPr>
          <w:p w14:paraId="4D281560" w14:textId="77777777" w:rsidR="003E1114" w:rsidRDefault="003E1114" w:rsidP="003E1114">
            <w:pPr>
              <w:jc w:val="center"/>
              <w:rPr>
                <w:b/>
                <w:bCs/>
                <w:sz w:val="16"/>
                <w:szCs w:val="16"/>
              </w:rPr>
            </w:pPr>
          </w:p>
        </w:tc>
        <w:tc>
          <w:tcPr>
            <w:tcW w:w="912" w:type="dxa"/>
            <w:vMerge/>
            <w:shd w:val="clear" w:color="auto" w:fill="F2F2F2" w:themeFill="background1" w:themeFillShade="F2"/>
            <w:vAlign w:val="center"/>
          </w:tcPr>
          <w:p w14:paraId="15C8E67C" w14:textId="77777777" w:rsidR="003E1114" w:rsidRDefault="003E1114" w:rsidP="003E1114">
            <w:pPr>
              <w:jc w:val="center"/>
              <w:rPr>
                <w:b/>
                <w:bCs/>
                <w:sz w:val="16"/>
                <w:szCs w:val="16"/>
              </w:rPr>
            </w:pPr>
          </w:p>
        </w:tc>
        <w:tc>
          <w:tcPr>
            <w:tcW w:w="1522" w:type="dxa"/>
            <w:shd w:val="clear" w:color="auto" w:fill="F2F2F2" w:themeFill="background1" w:themeFillShade="F2"/>
            <w:vAlign w:val="center"/>
          </w:tcPr>
          <w:p w14:paraId="573ED805" w14:textId="77777777" w:rsidR="003E1114" w:rsidRDefault="003E1114" w:rsidP="003E1114">
            <w:pPr>
              <w:jc w:val="center"/>
              <w:rPr>
                <w:b/>
                <w:bCs/>
                <w:sz w:val="16"/>
                <w:szCs w:val="16"/>
              </w:rPr>
            </w:pPr>
            <w:r>
              <w:rPr>
                <w:b/>
                <w:bCs/>
                <w:sz w:val="16"/>
                <w:szCs w:val="16"/>
              </w:rPr>
              <w:t>All types</w:t>
            </w:r>
          </w:p>
        </w:tc>
        <w:tc>
          <w:tcPr>
            <w:tcW w:w="1025" w:type="dxa"/>
            <w:shd w:val="clear" w:color="auto" w:fill="F2F2F2" w:themeFill="background1" w:themeFillShade="F2"/>
            <w:vAlign w:val="center"/>
          </w:tcPr>
          <w:p w14:paraId="20F221C4" w14:textId="77777777" w:rsidR="003E1114" w:rsidRDefault="003E1114" w:rsidP="003E1114">
            <w:pPr>
              <w:jc w:val="center"/>
              <w:rPr>
                <w:b/>
                <w:bCs/>
                <w:sz w:val="16"/>
                <w:szCs w:val="16"/>
              </w:rPr>
            </w:pPr>
            <w:r w:rsidRPr="00E67523">
              <w:rPr>
                <w:b/>
                <w:bCs/>
                <w:sz w:val="16"/>
                <w:szCs w:val="16"/>
              </w:rPr>
              <w:t>44</w:t>
            </w:r>
            <w:r w:rsidRPr="00C256F0">
              <w:rPr>
                <w:b/>
                <w:bCs/>
                <w:sz w:val="16"/>
                <w:szCs w:val="16"/>
              </w:rPr>
              <w:t xml:space="preserve"> (89.8)</w:t>
            </w:r>
          </w:p>
        </w:tc>
        <w:tc>
          <w:tcPr>
            <w:tcW w:w="1011" w:type="dxa"/>
            <w:shd w:val="clear" w:color="auto" w:fill="F2F2F2" w:themeFill="background1" w:themeFillShade="F2"/>
            <w:vAlign w:val="center"/>
          </w:tcPr>
          <w:p w14:paraId="04062FE7" w14:textId="77777777" w:rsidR="003E1114" w:rsidRDefault="003E1114" w:rsidP="003E1114">
            <w:pPr>
              <w:jc w:val="center"/>
              <w:rPr>
                <w:b/>
                <w:bCs/>
                <w:sz w:val="16"/>
                <w:szCs w:val="16"/>
              </w:rPr>
            </w:pPr>
            <w:r w:rsidRPr="00C256F0">
              <w:rPr>
                <w:b/>
                <w:bCs/>
                <w:sz w:val="16"/>
                <w:szCs w:val="16"/>
              </w:rPr>
              <w:t>1 (2.0)</w:t>
            </w:r>
          </w:p>
        </w:tc>
        <w:tc>
          <w:tcPr>
            <w:tcW w:w="1029" w:type="dxa"/>
            <w:shd w:val="clear" w:color="auto" w:fill="F2F2F2" w:themeFill="background1" w:themeFillShade="F2"/>
            <w:vAlign w:val="center"/>
          </w:tcPr>
          <w:p w14:paraId="7C686045" w14:textId="77777777" w:rsidR="003E1114" w:rsidRPr="00DE36E7" w:rsidRDefault="003E1114" w:rsidP="003E1114">
            <w:pPr>
              <w:jc w:val="center"/>
              <w:rPr>
                <w:b/>
                <w:bCs/>
                <w:sz w:val="16"/>
                <w:szCs w:val="16"/>
              </w:rPr>
            </w:pPr>
            <w:r w:rsidRPr="00C256F0">
              <w:rPr>
                <w:b/>
                <w:bCs/>
                <w:sz w:val="16"/>
                <w:szCs w:val="16"/>
              </w:rPr>
              <w:t>0 (0.0)</w:t>
            </w:r>
          </w:p>
        </w:tc>
        <w:tc>
          <w:tcPr>
            <w:tcW w:w="1069" w:type="dxa"/>
            <w:shd w:val="clear" w:color="auto" w:fill="F2F2F2" w:themeFill="background1" w:themeFillShade="F2"/>
            <w:vAlign w:val="center"/>
          </w:tcPr>
          <w:p w14:paraId="4B422F7A" w14:textId="77777777" w:rsidR="003E1114" w:rsidRDefault="003E1114" w:rsidP="003E1114">
            <w:pPr>
              <w:jc w:val="center"/>
              <w:rPr>
                <w:b/>
                <w:bCs/>
                <w:sz w:val="16"/>
                <w:szCs w:val="16"/>
              </w:rPr>
            </w:pPr>
            <w:r w:rsidRPr="00C256F0">
              <w:rPr>
                <w:b/>
                <w:bCs/>
                <w:sz w:val="16"/>
                <w:szCs w:val="16"/>
              </w:rPr>
              <w:t>4 (8.2)</w:t>
            </w:r>
          </w:p>
        </w:tc>
        <w:tc>
          <w:tcPr>
            <w:tcW w:w="1100" w:type="dxa"/>
            <w:shd w:val="clear" w:color="auto" w:fill="F2F2F2" w:themeFill="background1" w:themeFillShade="F2"/>
            <w:vAlign w:val="center"/>
          </w:tcPr>
          <w:p w14:paraId="45243143" w14:textId="77777777" w:rsidR="003E1114" w:rsidRDefault="003E1114" w:rsidP="003E1114">
            <w:pPr>
              <w:jc w:val="center"/>
              <w:rPr>
                <w:b/>
                <w:bCs/>
                <w:sz w:val="16"/>
                <w:szCs w:val="16"/>
              </w:rPr>
            </w:pPr>
            <w:r w:rsidRPr="00C256F0">
              <w:rPr>
                <w:b/>
                <w:bCs/>
                <w:sz w:val="16"/>
                <w:szCs w:val="16"/>
              </w:rPr>
              <w:t>49 (100.0)</w:t>
            </w:r>
          </w:p>
        </w:tc>
        <w:tc>
          <w:tcPr>
            <w:tcW w:w="1112" w:type="dxa"/>
            <w:shd w:val="clear" w:color="auto" w:fill="F2F2F2" w:themeFill="background1" w:themeFillShade="F2"/>
            <w:vAlign w:val="center"/>
          </w:tcPr>
          <w:p w14:paraId="1882BE4B" w14:textId="77777777" w:rsidR="003E1114" w:rsidRDefault="003E1114" w:rsidP="003E1114">
            <w:pPr>
              <w:jc w:val="center"/>
              <w:rPr>
                <w:b/>
                <w:bCs/>
                <w:sz w:val="16"/>
                <w:szCs w:val="16"/>
              </w:rPr>
            </w:pPr>
            <w:r w:rsidRPr="00416519">
              <w:rPr>
                <w:b/>
                <w:bCs/>
                <w:sz w:val="16"/>
                <w:szCs w:val="16"/>
              </w:rPr>
              <w:t>28 (36.4)</w:t>
            </w:r>
          </w:p>
        </w:tc>
      </w:tr>
      <w:tr w:rsidR="003E1114" w14:paraId="5D3B74FB" w14:textId="77777777" w:rsidTr="00603F35">
        <w:trPr>
          <w:trHeight w:val="564"/>
          <w:jc w:val="center"/>
        </w:trPr>
        <w:tc>
          <w:tcPr>
            <w:tcW w:w="9228" w:type="dxa"/>
            <w:gridSpan w:val="9"/>
            <w:vAlign w:val="center"/>
          </w:tcPr>
          <w:p w14:paraId="0AB502DC" w14:textId="539E3DEE" w:rsidR="003E1114" w:rsidRPr="000632B6" w:rsidRDefault="003E1114" w:rsidP="003E1114">
            <w:pPr>
              <w:rPr>
                <w:rFonts w:ascii="Calibri" w:eastAsia="Times New Roman" w:hAnsi="Calibri" w:cs="Calibri"/>
                <w:b/>
                <w:bCs/>
                <w:color w:val="000000"/>
                <w:sz w:val="16"/>
                <w:szCs w:val="16"/>
                <w:lang w:eastAsia="en-GB"/>
              </w:rPr>
            </w:pPr>
            <w:r w:rsidRPr="00C811EA">
              <w:rPr>
                <w:rFonts w:ascii="Calibri" w:eastAsia="Times New Roman" w:hAnsi="Calibri" w:cs="Calibri"/>
                <w:b/>
                <w:bCs/>
                <w:color w:val="000000"/>
                <w:sz w:val="16"/>
                <w:szCs w:val="16"/>
                <w:vertAlign w:val="superscript"/>
                <w:lang w:eastAsia="en-GB"/>
              </w:rPr>
              <w:t>a</w:t>
            </w:r>
            <w:r>
              <w:rPr>
                <w:rFonts w:ascii="Calibri" w:eastAsia="Times New Roman" w:hAnsi="Calibri" w:cs="Calibri"/>
                <w:b/>
                <w:bCs/>
                <w:color w:val="000000"/>
                <w:sz w:val="16"/>
                <w:szCs w:val="16"/>
                <w:lang w:eastAsia="en-GB"/>
              </w:rPr>
              <w:t xml:space="preserve"> </w:t>
            </w:r>
            <w:proofErr w:type="gramStart"/>
            <w:r>
              <w:rPr>
                <w:rFonts w:ascii="Calibri" w:eastAsia="Times New Roman" w:hAnsi="Calibri" w:cs="Calibri"/>
                <w:b/>
                <w:bCs/>
                <w:color w:val="000000"/>
                <w:sz w:val="16"/>
                <w:szCs w:val="16"/>
                <w:lang w:eastAsia="en-GB"/>
              </w:rPr>
              <w:t>The</w:t>
            </w:r>
            <w:proofErr w:type="gramEnd"/>
            <w:r>
              <w:rPr>
                <w:rFonts w:ascii="Calibri" w:eastAsia="Times New Roman" w:hAnsi="Calibri" w:cs="Calibri"/>
                <w:b/>
                <w:bCs/>
                <w:color w:val="000000"/>
                <w:sz w:val="16"/>
                <w:szCs w:val="16"/>
                <w:lang w:eastAsia="en-GB"/>
              </w:rPr>
              <w:t xml:space="preserve"> number (%) of excluded health facilities was derived by comparison to the 1,084 valid health facility locations received from Ghana Health </w:t>
            </w:r>
            <w:r w:rsidRPr="007F17CF">
              <w:rPr>
                <w:rFonts w:ascii="Calibri" w:eastAsia="Times New Roman" w:hAnsi="Calibri" w:cs="Calibri"/>
                <w:b/>
                <w:bCs/>
                <w:color w:val="000000"/>
                <w:sz w:val="16"/>
                <w:szCs w:val="16"/>
                <w:lang w:eastAsia="en-GB"/>
              </w:rPr>
              <w:t>Service (see</w:t>
            </w:r>
            <w:r>
              <w:rPr>
                <w:rFonts w:ascii="Calibri" w:eastAsia="Times New Roman" w:hAnsi="Calibri" w:cs="Calibri"/>
                <w:b/>
                <w:bCs/>
                <w:color w:val="000000"/>
                <w:sz w:val="16"/>
                <w:szCs w:val="16"/>
                <w:lang w:eastAsia="en-GB"/>
              </w:rPr>
              <w:t xml:space="preserve"> also</w:t>
            </w:r>
            <w:r w:rsidRPr="007F17CF">
              <w:rPr>
                <w:rFonts w:ascii="Calibri" w:eastAsia="Times New Roman" w:hAnsi="Calibri" w:cs="Calibri"/>
                <w:b/>
                <w:bCs/>
                <w:color w:val="000000"/>
                <w:sz w:val="16"/>
                <w:szCs w:val="16"/>
                <w:lang w:eastAsia="en-GB"/>
              </w:rPr>
              <w:t xml:space="preserve"> Figure S1)</w:t>
            </w:r>
          </w:p>
        </w:tc>
      </w:tr>
    </w:tbl>
    <w:p w14:paraId="4D03B0D4" w14:textId="77777777" w:rsidR="00A71CED" w:rsidRDefault="00A71CED" w:rsidP="00A71CED">
      <w:pPr>
        <w:jc w:val="both"/>
        <w:rPr>
          <w:sz w:val="20"/>
          <w:szCs w:val="20"/>
        </w:rPr>
      </w:pPr>
    </w:p>
    <w:p w14:paraId="42689580" w14:textId="323D6409" w:rsidR="003D7A41" w:rsidRDefault="00806FF9" w:rsidP="00FC4ABB">
      <w:pPr>
        <w:jc w:val="both"/>
        <w:rPr>
          <w:sz w:val="20"/>
          <w:szCs w:val="20"/>
        </w:rPr>
      </w:pPr>
      <w:r>
        <w:rPr>
          <w:sz w:val="20"/>
          <w:szCs w:val="20"/>
        </w:rPr>
        <w:t>T</w:t>
      </w:r>
      <w:r w:rsidR="009D72FC" w:rsidRPr="00080FD1">
        <w:rPr>
          <w:sz w:val="20"/>
          <w:szCs w:val="20"/>
        </w:rPr>
        <w:t xml:space="preserve">he final months of the study period coincided with the early stages of the COVID-19 pandemic, and </w:t>
      </w:r>
      <w:r>
        <w:rPr>
          <w:sz w:val="20"/>
          <w:szCs w:val="20"/>
        </w:rPr>
        <w:t>i</w:t>
      </w:r>
      <w:r w:rsidRPr="00080FD1">
        <w:rPr>
          <w:sz w:val="20"/>
          <w:szCs w:val="20"/>
        </w:rPr>
        <w:t>t is noted that</w:t>
      </w:r>
      <w:r w:rsidRPr="00806FF9">
        <w:rPr>
          <w:sz w:val="20"/>
          <w:szCs w:val="20"/>
        </w:rPr>
        <w:t xml:space="preserve"> </w:t>
      </w:r>
      <w:r w:rsidR="009D72FC" w:rsidRPr="00080FD1">
        <w:rPr>
          <w:sz w:val="20"/>
          <w:szCs w:val="20"/>
        </w:rPr>
        <w:t xml:space="preserve">the stringency of the national response was associated with reduced health service utilisation </w:t>
      </w:r>
      <w:r w:rsidR="00222D64" w:rsidRPr="00080FD1">
        <w:rPr>
          <w:sz w:val="20"/>
          <w:szCs w:val="20"/>
        </w:rPr>
        <w:t xml:space="preserve">in many countries of </w:t>
      </w:r>
      <w:r w:rsidR="003C0998">
        <w:rPr>
          <w:rFonts w:cstheme="minorHAnsi"/>
          <w:sz w:val="20"/>
          <w:szCs w:val="20"/>
        </w:rPr>
        <w:t>sub-Saharan Africa</w:t>
      </w:r>
      <w:r w:rsidR="003C0998" w:rsidRPr="00080FD1">
        <w:rPr>
          <w:sz w:val="20"/>
          <w:szCs w:val="20"/>
        </w:rPr>
        <w:t xml:space="preserve"> </w:t>
      </w:r>
      <w:r w:rsidR="009D72FC" w:rsidRPr="00080FD1">
        <w:rPr>
          <w:sz w:val="20"/>
          <w:szCs w:val="20"/>
        </w:rPr>
        <w:fldChar w:fldCharType="begin">
          <w:fldData xml:space="preserve">PEVuZE5vdGU+PENpdGU+PEF1dGhvcj5BbW91em91PC9BdXRob3I+PFllYXI+MjAyMjwvWWVhcj48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</w:fldData>
        </w:fldChar>
      </w:r>
      <w:r w:rsidR="006E46C0">
        <w:rPr>
          <w:sz w:val="20"/>
          <w:szCs w:val="20"/>
        </w:rPr>
        <w:instrText xml:space="preserve"> ADDIN EN.CITE </w:instrText>
      </w:r>
      <w:r w:rsidR="006E46C0">
        <w:rPr>
          <w:sz w:val="20"/>
          <w:szCs w:val="20"/>
        </w:rPr>
        <w:fldChar w:fldCharType="begin">
          <w:fldData xml:space="preserve">PEVuZE5vdGU+PENpdGU+PEF1dGhvcj5BbW91em91PC9BdXRob3I+PFllYXI+MjAyMjwvWWVhcj48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</w:fldData>
        </w:fldChar>
      </w:r>
      <w:r w:rsidR="006E46C0">
        <w:rPr>
          <w:sz w:val="20"/>
          <w:szCs w:val="20"/>
        </w:rPr>
        <w:instrText xml:space="preserve"> ADDIN EN.CITE.DATA </w:instrText>
      </w:r>
      <w:r w:rsidR="006E46C0">
        <w:rPr>
          <w:sz w:val="20"/>
          <w:szCs w:val="20"/>
        </w:rPr>
      </w:r>
      <w:r w:rsidR="006E46C0">
        <w:rPr>
          <w:sz w:val="20"/>
          <w:szCs w:val="20"/>
        </w:rPr>
        <w:fldChar w:fldCharType="end"/>
      </w:r>
      <w:r w:rsidR="009D72FC" w:rsidRPr="00080FD1">
        <w:rPr>
          <w:sz w:val="20"/>
          <w:szCs w:val="20"/>
        </w:rPr>
      </w:r>
      <w:r w:rsidR="009D72FC" w:rsidRPr="00080FD1">
        <w:rPr>
          <w:sz w:val="20"/>
          <w:szCs w:val="20"/>
        </w:rPr>
        <w:fldChar w:fldCharType="separate"/>
      </w:r>
      <w:r w:rsidR="006E46C0">
        <w:rPr>
          <w:noProof/>
          <w:sz w:val="20"/>
          <w:szCs w:val="20"/>
        </w:rPr>
        <w:t>[16, 17]</w:t>
      </w:r>
      <w:r w:rsidR="009D72FC" w:rsidRPr="00080FD1">
        <w:rPr>
          <w:sz w:val="20"/>
          <w:szCs w:val="20"/>
        </w:rPr>
        <w:fldChar w:fldCharType="end"/>
      </w:r>
      <w:r w:rsidR="009D72FC" w:rsidRPr="00080FD1">
        <w:rPr>
          <w:sz w:val="20"/>
          <w:szCs w:val="20"/>
        </w:rPr>
        <w:t xml:space="preserve">. </w:t>
      </w:r>
      <w:r w:rsidR="001F5330" w:rsidRPr="00080FD1">
        <w:rPr>
          <w:sz w:val="20"/>
          <w:szCs w:val="20"/>
        </w:rPr>
        <w:t>T</w:t>
      </w:r>
      <w:r w:rsidR="00F867A7" w:rsidRPr="00080FD1">
        <w:rPr>
          <w:sz w:val="20"/>
          <w:szCs w:val="20"/>
        </w:rPr>
        <w:t>he</w:t>
      </w:r>
      <w:r w:rsidR="00F867A7" w:rsidRPr="00F867A7">
        <w:rPr>
          <w:sz w:val="20"/>
          <w:szCs w:val="20"/>
        </w:rPr>
        <w:t xml:space="preserve"> stringency of </w:t>
      </w:r>
      <w:r w:rsidR="00804082">
        <w:rPr>
          <w:sz w:val="20"/>
          <w:szCs w:val="20"/>
        </w:rPr>
        <w:t xml:space="preserve">such </w:t>
      </w:r>
      <w:r w:rsidR="00F867A7" w:rsidRPr="00F867A7">
        <w:rPr>
          <w:sz w:val="20"/>
          <w:szCs w:val="20"/>
        </w:rPr>
        <w:t xml:space="preserve">measures was relatively low in Ghana </w:t>
      </w:r>
      <w:r w:rsidR="00F867A7">
        <w:rPr>
          <w:sz w:val="20"/>
          <w:szCs w:val="20"/>
        </w:rPr>
        <w:t>through</w:t>
      </w:r>
      <w:r w:rsidR="00F867A7" w:rsidRPr="00F867A7">
        <w:rPr>
          <w:sz w:val="20"/>
          <w:szCs w:val="20"/>
        </w:rPr>
        <w:t xml:space="preserve"> 2020</w:t>
      </w:r>
      <w:r w:rsidR="00F867A7">
        <w:rPr>
          <w:sz w:val="20"/>
          <w:szCs w:val="20"/>
        </w:rPr>
        <w:t xml:space="preserve"> </w:t>
      </w:r>
      <w:r w:rsidR="001D33A5">
        <w:rPr>
          <w:sz w:val="20"/>
          <w:szCs w:val="20"/>
        </w:rPr>
        <w:fldChar w:fldCharType="begin">
          <w:fldData xml:space="preserve">PEVuZE5vdGU+PENpdGU+PEF1dGhvcj5SZWRkeTwvQXV0aG9yPjxZZWFyPjIwMjM8L1llYXI+PFJl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</w:fldData>
        </w:fldChar>
      </w:r>
      <w:r w:rsidR="006E46C0">
        <w:rPr>
          <w:sz w:val="20"/>
          <w:szCs w:val="20"/>
        </w:rPr>
        <w:instrText xml:space="preserve"> ADDIN EN.CITE </w:instrText>
      </w:r>
      <w:r w:rsidR="006E46C0">
        <w:rPr>
          <w:sz w:val="20"/>
          <w:szCs w:val="20"/>
        </w:rPr>
        <w:fldChar w:fldCharType="begin">
          <w:fldData xml:space="preserve">PEVuZE5vdGU+PENpdGU+PEF1dGhvcj5SZWRkeTwvQXV0aG9yPjxZZWFyPjIwMjM8L1llYXI+PFJl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</w:fldData>
        </w:fldChar>
      </w:r>
      <w:r w:rsidR="006E46C0">
        <w:rPr>
          <w:sz w:val="20"/>
          <w:szCs w:val="20"/>
        </w:rPr>
        <w:instrText xml:space="preserve"> ADDIN EN.CITE.DATA </w:instrText>
      </w:r>
      <w:r w:rsidR="006E46C0">
        <w:rPr>
          <w:sz w:val="20"/>
          <w:szCs w:val="20"/>
        </w:rPr>
      </w:r>
      <w:r w:rsidR="006E46C0">
        <w:rPr>
          <w:sz w:val="20"/>
          <w:szCs w:val="20"/>
        </w:rPr>
        <w:fldChar w:fldCharType="end"/>
      </w:r>
      <w:r w:rsidR="001D33A5">
        <w:rPr>
          <w:sz w:val="20"/>
          <w:szCs w:val="20"/>
        </w:rPr>
      </w:r>
      <w:r w:rsidR="001D33A5">
        <w:rPr>
          <w:sz w:val="20"/>
          <w:szCs w:val="20"/>
        </w:rPr>
        <w:fldChar w:fldCharType="separate"/>
      </w:r>
      <w:r w:rsidR="006E46C0">
        <w:rPr>
          <w:noProof/>
          <w:sz w:val="20"/>
          <w:szCs w:val="20"/>
        </w:rPr>
        <w:t>[17]</w:t>
      </w:r>
      <w:r w:rsidR="001D33A5">
        <w:rPr>
          <w:sz w:val="20"/>
          <w:szCs w:val="20"/>
        </w:rPr>
        <w:fldChar w:fldCharType="end"/>
      </w:r>
      <w:r w:rsidR="00F867A7">
        <w:rPr>
          <w:sz w:val="20"/>
          <w:szCs w:val="20"/>
        </w:rPr>
        <w:t>, however, and</w:t>
      </w:r>
      <w:r w:rsidR="00D94116">
        <w:rPr>
          <w:sz w:val="20"/>
          <w:szCs w:val="20"/>
        </w:rPr>
        <w:t xml:space="preserve"> </w:t>
      </w:r>
      <w:r w:rsidR="00A447CA">
        <w:rPr>
          <w:sz w:val="20"/>
          <w:szCs w:val="20"/>
        </w:rPr>
        <w:t xml:space="preserve">the exclusion of a roughly even proportion of </w:t>
      </w:r>
      <w:r w:rsidR="00B61AE0">
        <w:rPr>
          <w:sz w:val="20"/>
          <w:szCs w:val="20"/>
        </w:rPr>
        <w:t>HFs</w:t>
      </w:r>
      <w:r w:rsidR="000A0FBD">
        <w:rPr>
          <w:sz w:val="20"/>
          <w:szCs w:val="20"/>
        </w:rPr>
        <w:t xml:space="preserve"> </w:t>
      </w:r>
      <w:r w:rsidR="0058472D">
        <w:rPr>
          <w:sz w:val="20"/>
          <w:szCs w:val="20"/>
        </w:rPr>
        <w:t>at each interval (</w:t>
      </w:r>
      <w:r w:rsidR="0058472D" w:rsidRPr="00A60FFD">
        <w:rPr>
          <w:b/>
          <w:bCs/>
          <w:sz w:val="20"/>
          <w:szCs w:val="20"/>
        </w:rPr>
        <w:t xml:space="preserve">Figure </w:t>
      </w:r>
      <w:r w:rsidR="00742073">
        <w:rPr>
          <w:b/>
          <w:bCs/>
          <w:sz w:val="20"/>
          <w:szCs w:val="20"/>
        </w:rPr>
        <w:t>S</w:t>
      </w:r>
      <w:r w:rsidR="007E5AAB">
        <w:rPr>
          <w:b/>
          <w:bCs/>
          <w:sz w:val="20"/>
          <w:szCs w:val="20"/>
        </w:rPr>
        <w:t>2</w:t>
      </w:r>
      <w:r w:rsidR="0058472D">
        <w:rPr>
          <w:sz w:val="20"/>
          <w:szCs w:val="20"/>
        </w:rPr>
        <w:t>) suggest</w:t>
      </w:r>
      <w:r w:rsidR="00A447CA">
        <w:rPr>
          <w:sz w:val="20"/>
          <w:szCs w:val="20"/>
        </w:rPr>
        <w:t>s</w:t>
      </w:r>
      <w:r w:rsidR="0058472D">
        <w:rPr>
          <w:sz w:val="20"/>
          <w:szCs w:val="20"/>
        </w:rPr>
        <w:t xml:space="preserve"> that </w:t>
      </w:r>
      <w:r w:rsidR="00C40F6F">
        <w:rPr>
          <w:sz w:val="20"/>
          <w:szCs w:val="20"/>
        </w:rPr>
        <w:t xml:space="preserve">systematic under-utilisation </w:t>
      </w:r>
      <w:r w:rsidR="003A2D88">
        <w:rPr>
          <w:sz w:val="20"/>
          <w:szCs w:val="20"/>
        </w:rPr>
        <w:t xml:space="preserve">of services </w:t>
      </w:r>
      <w:r w:rsidR="00C40F6F">
        <w:rPr>
          <w:sz w:val="20"/>
          <w:szCs w:val="20"/>
        </w:rPr>
        <w:t xml:space="preserve">due to the pandemic was not responsible for a disproportionate number of </w:t>
      </w:r>
      <w:r w:rsidR="003A2D88">
        <w:rPr>
          <w:sz w:val="20"/>
          <w:szCs w:val="20"/>
        </w:rPr>
        <w:t xml:space="preserve">HFs being </w:t>
      </w:r>
      <w:r w:rsidR="00C40F6F">
        <w:rPr>
          <w:sz w:val="20"/>
          <w:szCs w:val="20"/>
        </w:rPr>
        <w:t>exclu</w:t>
      </w:r>
      <w:r w:rsidR="003A2D88">
        <w:rPr>
          <w:sz w:val="20"/>
          <w:szCs w:val="20"/>
        </w:rPr>
        <w:t>ded from the study</w:t>
      </w:r>
      <w:r w:rsidR="00C40F6F">
        <w:rPr>
          <w:sz w:val="20"/>
          <w:szCs w:val="20"/>
        </w:rPr>
        <w:t>.</w:t>
      </w:r>
      <w:r w:rsidR="00870DC9">
        <w:rPr>
          <w:sz w:val="20"/>
          <w:szCs w:val="20"/>
        </w:rPr>
        <w:t xml:space="preserve"> </w:t>
      </w:r>
      <w:r w:rsidR="00696476">
        <w:rPr>
          <w:sz w:val="20"/>
          <w:szCs w:val="20"/>
        </w:rPr>
        <w:t xml:space="preserve">Still, a recent study examining levels of health service utilisation in 18 LMICs from </w:t>
      </w:r>
      <w:r w:rsidR="00696476" w:rsidRPr="00FB3551">
        <w:rPr>
          <w:sz w:val="20"/>
          <w:szCs w:val="20"/>
        </w:rPr>
        <w:t xml:space="preserve">March 2020 to June 2021 </w:t>
      </w:r>
      <w:r w:rsidR="00696476">
        <w:rPr>
          <w:sz w:val="20"/>
          <w:szCs w:val="20"/>
        </w:rPr>
        <w:t xml:space="preserve">found a shortfall in the </w:t>
      </w:r>
      <w:r w:rsidR="00696476" w:rsidRPr="00FB3551">
        <w:rPr>
          <w:sz w:val="20"/>
          <w:szCs w:val="20"/>
        </w:rPr>
        <w:t xml:space="preserve">volume of outpatient consultations </w:t>
      </w:r>
      <w:r w:rsidR="00696476">
        <w:rPr>
          <w:sz w:val="20"/>
          <w:szCs w:val="20"/>
        </w:rPr>
        <w:t xml:space="preserve">through the second half of 2020 </w:t>
      </w:r>
      <w:r w:rsidR="00696476" w:rsidRPr="00CC70F4">
        <w:rPr>
          <w:sz w:val="20"/>
          <w:szCs w:val="20"/>
        </w:rPr>
        <w:t>in Ghana</w:t>
      </w:r>
      <w:r w:rsidR="00696476">
        <w:rPr>
          <w:sz w:val="20"/>
          <w:szCs w:val="20"/>
        </w:rPr>
        <w:t xml:space="preserve">, </w:t>
      </w:r>
      <w:r w:rsidR="0012490C">
        <w:rPr>
          <w:sz w:val="20"/>
          <w:szCs w:val="20"/>
        </w:rPr>
        <w:t>notwithstanding more modest</w:t>
      </w:r>
      <w:r w:rsidR="00696476">
        <w:rPr>
          <w:sz w:val="20"/>
          <w:szCs w:val="20"/>
        </w:rPr>
        <w:t xml:space="preserve"> reductions in the uptake of specific maternal and child health interventions </w:t>
      </w:r>
      <w:r w:rsidR="00696476">
        <w:rPr>
          <w:sz w:val="20"/>
          <w:szCs w:val="20"/>
        </w:rPr>
        <w:fldChar w:fldCharType="begin">
          <w:fldData xml:space="preserve">PEVuZE5vdGU+PENpdGU+PEF1dGhvcj5BaG1lZDwvQXV0aG9yPjxZZWFyPjIwMjI8L1llYXI+PFJl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</w:fldData>
        </w:fldChar>
      </w:r>
      <w:r w:rsidR="006E46C0">
        <w:rPr>
          <w:sz w:val="20"/>
          <w:szCs w:val="20"/>
        </w:rPr>
        <w:instrText xml:space="preserve"> ADDIN EN.CITE </w:instrText>
      </w:r>
      <w:r w:rsidR="006E46C0">
        <w:rPr>
          <w:sz w:val="20"/>
          <w:szCs w:val="20"/>
        </w:rPr>
        <w:fldChar w:fldCharType="begin">
          <w:fldData xml:space="preserve">PEVuZE5vdGU+PENpdGU+PEF1dGhvcj5BaG1lZDwvQXV0aG9yPjxZZWFyPjIwMjI8L1llYXI+PFJl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</w:fldData>
        </w:fldChar>
      </w:r>
      <w:r w:rsidR="006E46C0">
        <w:rPr>
          <w:sz w:val="20"/>
          <w:szCs w:val="20"/>
        </w:rPr>
        <w:instrText xml:space="preserve"> ADDIN EN.CITE.DATA </w:instrText>
      </w:r>
      <w:r w:rsidR="006E46C0">
        <w:rPr>
          <w:sz w:val="20"/>
          <w:szCs w:val="20"/>
        </w:rPr>
      </w:r>
      <w:r w:rsidR="006E46C0">
        <w:rPr>
          <w:sz w:val="20"/>
          <w:szCs w:val="20"/>
        </w:rPr>
        <w:fldChar w:fldCharType="end"/>
      </w:r>
      <w:r w:rsidR="00696476">
        <w:rPr>
          <w:sz w:val="20"/>
          <w:szCs w:val="20"/>
        </w:rPr>
      </w:r>
      <w:r w:rsidR="00696476">
        <w:rPr>
          <w:sz w:val="20"/>
          <w:szCs w:val="20"/>
        </w:rPr>
        <w:fldChar w:fldCharType="separate"/>
      </w:r>
      <w:r w:rsidR="006E46C0">
        <w:rPr>
          <w:noProof/>
          <w:sz w:val="20"/>
          <w:szCs w:val="20"/>
        </w:rPr>
        <w:t>[18]</w:t>
      </w:r>
      <w:r w:rsidR="00696476">
        <w:rPr>
          <w:sz w:val="20"/>
          <w:szCs w:val="20"/>
        </w:rPr>
        <w:fldChar w:fldCharType="end"/>
      </w:r>
      <w:r w:rsidR="00696476">
        <w:rPr>
          <w:sz w:val="20"/>
          <w:szCs w:val="20"/>
        </w:rPr>
        <w:t>.</w:t>
      </w:r>
      <w:r w:rsidR="0012490C">
        <w:rPr>
          <w:sz w:val="20"/>
          <w:szCs w:val="20"/>
        </w:rPr>
        <w:t xml:space="preserve"> For this reason</w:t>
      </w:r>
      <w:r w:rsidR="004A73D8">
        <w:rPr>
          <w:sz w:val="20"/>
          <w:szCs w:val="20"/>
        </w:rPr>
        <w:t>,</w:t>
      </w:r>
      <w:r w:rsidR="0012490C">
        <w:rPr>
          <w:sz w:val="20"/>
          <w:szCs w:val="20"/>
        </w:rPr>
        <w:t xml:space="preserve"> </w:t>
      </w:r>
      <w:r w:rsidR="009034CF">
        <w:rPr>
          <w:sz w:val="20"/>
          <w:szCs w:val="20"/>
        </w:rPr>
        <w:t xml:space="preserve">post-adjustment monthly utilisation levels for the benchmark and target interventions in the 403 Eastern region HFs retained for analysis </w:t>
      </w:r>
      <w:r w:rsidR="00813371">
        <w:rPr>
          <w:sz w:val="20"/>
          <w:szCs w:val="20"/>
        </w:rPr>
        <w:t xml:space="preserve">were </w:t>
      </w:r>
      <w:proofErr w:type="gramStart"/>
      <w:r w:rsidR="00813371">
        <w:rPr>
          <w:sz w:val="20"/>
          <w:szCs w:val="20"/>
        </w:rPr>
        <w:t>reviewed</w:t>
      </w:r>
      <w:r w:rsidR="004A73D8">
        <w:rPr>
          <w:sz w:val="20"/>
          <w:szCs w:val="20"/>
        </w:rPr>
        <w:t>, and</w:t>
      </w:r>
      <w:proofErr w:type="gramEnd"/>
      <w:r w:rsidR="004A73D8">
        <w:rPr>
          <w:sz w:val="20"/>
          <w:szCs w:val="20"/>
        </w:rPr>
        <w:t xml:space="preserve"> were found to exhibit a similar </w:t>
      </w:r>
      <w:r w:rsidR="000B3B5A">
        <w:rPr>
          <w:sz w:val="20"/>
          <w:szCs w:val="20"/>
        </w:rPr>
        <w:t xml:space="preserve">pattern </w:t>
      </w:r>
      <w:r w:rsidR="0086516A">
        <w:rPr>
          <w:sz w:val="20"/>
          <w:szCs w:val="20"/>
        </w:rPr>
        <w:t xml:space="preserve">through the study months coinciding with the pandemic </w:t>
      </w:r>
      <w:r w:rsidR="000B3B5A">
        <w:rPr>
          <w:sz w:val="20"/>
          <w:szCs w:val="20"/>
        </w:rPr>
        <w:t>(</w:t>
      </w:r>
      <w:r w:rsidR="000B3B5A" w:rsidRPr="001F0612">
        <w:rPr>
          <w:b/>
          <w:bCs/>
          <w:sz w:val="20"/>
          <w:szCs w:val="20"/>
        </w:rPr>
        <w:t xml:space="preserve">Figure </w:t>
      </w:r>
      <w:r w:rsidR="00742073">
        <w:rPr>
          <w:b/>
          <w:bCs/>
          <w:sz w:val="20"/>
          <w:szCs w:val="20"/>
        </w:rPr>
        <w:t>S</w:t>
      </w:r>
      <w:r w:rsidR="007E5AAB">
        <w:rPr>
          <w:b/>
          <w:bCs/>
          <w:sz w:val="20"/>
          <w:szCs w:val="20"/>
        </w:rPr>
        <w:t>3</w:t>
      </w:r>
      <w:r w:rsidR="000B3B5A">
        <w:rPr>
          <w:sz w:val="20"/>
          <w:szCs w:val="20"/>
        </w:rPr>
        <w:t>)</w:t>
      </w:r>
      <w:r w:rsidR="003D0821">
        <w:rPr>
          <w:sz w:val="20"/>
          <w:szCs w:val="20"/>
        </w:rPr>
        <w:t>.</w:t>
      </w:r>
      <w:r w:rsidR="001F0612">
        <w:rPr>
          <w:sz w:val="20"/>
          <w:szCs w:val="20"/>
        </w:rPr>
        <w:t xml:space="preserve"> </w:t>
      </w:r>
      <w:r w:rsidR="00963241">
        <w:rPr>
          <w:sz w:val="20"/>
          <w:szCs w:val="20"/>
        </w:rPr>
        <w:t>Throughout</w:t>
      </w:r>
      <w:r w:rsidR="00B40C46">
        <w:rPr>
          <w:sz w:val="20"/>
          <w:szCs w:val="20"/>
        </w:rPr>
        <w:t xml:space="preserve"> the study period, </w:t>
      </w:r>
      <w:r w:rsidR="00107D87">
        <w:rPr>
          <w:sz w:val="20"/>
          <w:szCs w:val="20"/>
        </w:rPr>
        <w:t xml:space="preserve">utilisation levels </w:t>
      </w:r>
      <w:r w:rsidR="008873E7">
        <w:rPr>
          <w:sz w:val="20"/>
          <w:szCs w:val="20"/>
        </w:rPr>
        <w:t>varied</w:t>
      </w:r>
      <w:r w:rsidR="00107D87">
        <w:rPr>
          <w:sz w:val="20"/>
          <w:szCs w:val="20"/>
        </w:rPr>
        <w:t xml:space="preserve"> substantially by month and district</w:t>
      </w:r>
      <w:r w:rsidR="00804082">
        <w:rPr>
          <w:sz w:val="20"/>
          <w:szCs w:val="20"/>
        </w:rPr>
        <w:t>,</w:t>
      </w:r>
      <w:r w:rsidR="00963241">
        <w:rPr>
          <w:sz w:val="20"/>
          <w:szCs w:val="20"/>
        </w:rPr>
        <w:t xml:space="preserve"> and for the benchmark and all target interventions</w:t>
      </w:r>
      <w:r w:rsidR="00107D87">
        <w:rPr>
          <w:sz w:val="20"/>
          <w:szCs w:val="20"/>
        </w:rPr>
        <w:t xml:space="preserve">. For childhood vaccinations, the monthly </w:t>
      </w:r>
      <w:r w:rsidR="00651CAB">
        <w:rPr>
          <w:sz w:val="20"/>
          <w:szCs w:val="20"/>
        </w:rPr>
        <w:t>mean number of service events across districts indicated a progressive</w:t>
      </w:r>
      <w:r w:rsidR="00675456">
        <w:rPr>
          <w:sz w:val="20"/>
          <w:szCs w:val="20"/>
        </w:rPr>
        <w:t xml:space="preserve">, </w:t>
      </w:r>
      <w:r w:rsidR="00D21768">
        <w:rPr>
          <w:sz w:val="20"/>
          <w:szCs w:val="20"/>
        </w:rPr>
        <w:t>albeit</w:t>
      </w:r>
      <w:r w:rsidR="00675456">
        <w:rPr>
          <w:sz w:val="20"/>
          <w:szCs w:val="20"/>
        </w:rPr>
        <w:t xml:space="preserve"> relatively minor,</w:t>
      </w:r>
      <w:r w:rsidR="00651CAB">
        <w:rPr>
          <w:sz w:val="20"/>
          <w:szCs w:val="20"/>
        </w:rPr>
        <w:t xml:space="preserve"> decline </w:t>
      </w:r>
      <w:r w:rsidR="00F94F4B">
        <w:rPr>
          <w:sz w:val="20"/>
          <w:szCs w:val="20"/>
        </w:rPr>
        <w:t xml:space="preserve">in utilisation </w:t>
      </w:r>
      <w:r w:rsidR="00FC4ABB">
        <w:rPr>
          <w:sz w:val="20"/>
          <w:szCs w:val="20"/>
        </w:rPr>
        <w:t>over</w:t>
      </w:r>
      <w:r w:rsidR="00F94F4B">
        <w:rPr>
          <w:sz w:val="20"/>
          <w:szCs w:val="20"/>
        </w:rPr>
        <w:t xml:space="preserve"> the study period. </w:t>
      </w:r>
      <w:r w:rsidR="003D047E">
        <w:rPr>
          <w:sz w:val="20"/>
          <w:szCs w:val="20"/>
        </w:rPr>
        <w:t>For the Eastern region as a whole</w:t>
      </w:r>
      <w:r w:rsidR="00A22D21">
        <w:rPr>
          <w:sz w:val="20"/>
          <w:szCs w:val="20"/>
        </w:rPr>
        <w:t xml:space="preserve"> t</w:t>
      </w:r>
      <w:r w:rsidR="00F94F4B">
        <w:rPr>
          <w:sz w:val="20"/>
          <w:szCs w:val="20"/>
        </w:rPr>
        <w:t xml:space="preserve">he total number of service events </w:t>
      </w:r>
      <w:r w:rsidR="0081412D">
        <w:rPr>
          <w:sz w:val="20"/>
          <w:szCs w:val="20"/>
        </w:rPr>
        <w:t xml:space="preserve">also declined through mid-2020 before </w:t>
      </w:r>
      <w:r w:rsidR="00FC3600">
        <w:rPr>
          <w:sz w:val="20"/>
          <w:szCs w:val="20"/>
        </w:rPr>
        <w:t xml:space="preserve">a </w:t>
      </w:r>
      <w:r w:rsidR="0081412D">
        <w:rPr>
          <w:sz w:val="20"/>
          <w:szCs w:val="20"/>
        </w:rPr>
        <w:t>partial recovery to pre-pandemic levels in the second half of the year.</w:t>
      </w:r>
      <w:r w:rsidR="00183B0F">
        <w:rPr>
          <w:sz w:val="20"/>
          <w:szCs w:val="20"/>
        </w:rPr>
        <w:t xml:space="preserve"> </w:t>
      </w:r>
      <w:r w:rsidR="00AF3338">
        <w:rPr>
          <w:sz w:val="20"/>
          <w:szCs w:val="20"/>
        </w:rPr>
        <w:t xml:space="preserve">Although similar </w:t>
      </w:r>
      <w:r w:rsidR="007243B4">
        <w:rPr>
          <w:sz w:val="20"/>
          <w:szCs w:val="20"/>
        </w:rPr>
        <w:t xml:space="preserve">patterns were evident </w:t>
      </w:r>
      <w:r w:rsidR="00050ACC">
        <w:rPr>
          <w:sz w:val="20"/>
          <w:szCs w:val="20"/>
        </w:rPr>
        <w:t>in respect of</w:t>
      </w:r>
      <w:r w:rsidR="007243B4">
        <w:rPr>
          <w:sz w:val="20"/>
          <w:szCs w:val="20"/>
        </w:rPr>
        <w:t xml:space="preserve"> diarrhoea service utilisation</w:t>
      </w:r>
      <w:r w:rsidR="008E6258">
        <w:rPr>
          <w:sz w:val="20"/>
          <w:szCs w:val="20"/>
        </w:rPr>
        <w:t xml:space="preserve"> amongst u1s</w:t>
      </w:r>
      <w:r w:rsidR="007243B4">
        <w:rPr>
          <w:sz w:val="20"/>
          <w:szCs w:val="20"/>
        </w:rPr>
        <w:t xml:space="preserve">, </w:t>
      </w:r>
      <w:r w:rsidR="00AF3338">
        <w:rPr>
          <w:sz w:val="20"/>
          <w:szCs w:val="20"/>
        </w:rPr>
        <w:t>there appeared to be</w:t>
      </w:r>
      <w:r w:rsidR="007243B4">
        <w:rPr>
          <w:sz w:val="20"/>
          <w:szCs w:val="20"/>
        </w:rPr>
        <w:t xml:space="preserve"> a more pronounced decline through the study period </w:t>
      </w:r>
      <w:r w:rsidR="00FC3600">
        <w:rPr>
          <w:sz w:val="20"/>
          <w:szCs w:val="20"/>
        </w:rPr>
        <w:t xml:space="preserve">and </w:t>
      </w:r>
      <w:r w:rsidR="00C93B0A">
        <w:rPr>
          <w:sz w:val="20"/>
          <w:szCs w:val="20"/>
        </w:rPr>
        <w:t xml:space="preserve">a </w:t>
      </w:r>
      <w:r w:rsidR="00FC3600">
        <w:rPr>
          <w:sz w:val="20"/>
          <w:szCs w:val="20"/>
        </w:rPr>
        <w:t xml:space="preserve">less convincing recovery </w:t>
      </w:r>
      <w:r w:rsidR="00A22D21">
        <w:rPr>
          <w:sz w:val="20"/>
          <w:szCs w:val="20"/>
        </w:rPr>
        <w:t>in</w:t>
      </w:r>
      <w:r w:rsidR="00AF3338">
        <w:rPr>
          <w:sz w:val="20"/>
          <w:szCs w:val="20"/>
        </w:rPr>
        <w:t xml:space="preserve"> late 2020.</w:t>
      </w:r>
      <w:r w:rsidR="003D7A41">
        <w:rPr>
          <w:sz w:val="20"/>
          <w:szCs w:val="20"/>
        </w:rPr>
        <w:t xml:space="preserve"> </w:t>
      </w:r>
      <w:r w:rsidR="00C8410C">
        <w:rPr>
          <w:sz w:val="20"/>
          <w:szCs w:val="20"/>
        </w:rPr>
        <w:t>Having observed a similar contra</w:t>
      </w:r>
      <w:r w:rsidR="00B11C79">
        <w:rPr>
          <w:sz w:val="20"/>
          <w:szCs w:val="20"/>
        </w:rPr>
        <w:t>st</w:t>
      </w:r>
      <w:r w:rsidR="00542DF2" w:rsidRPr="00542DF2">
        <w:rPr>
          <w:sz w:val="20"/>
          <w:szCs w:val="20"/>
        </w:rPr>
        <w:t xml:space="preserve"> </w:t>
      </w:r>
      <w:r w:rsidR="00542DF2">
        <w:rPr>
          <w:sz w:val="20"/>
          <w:szCs w:val="20"/>
        </w:rPr>
        <w:t xml:space="preserve">between childhood vaccination and diarrhoea service utilisation, the authors of a study </w:t>
      </w:r>
      <w:r w:rsidR="00BD4B73">
        <w:rPr>
          <w:sz w:val="20"/>
          <w:szCs w:val="20"/>
        </w:rPr>
        <w:t>examining</w:t>
      </w:r>
      <w:r w:rsidR="00542DF2">
        <w:rPr>
          <w:sz w:val="20"/>
          <w:szCs w:val="20"/>
        </w:rPr>
        <w:t xml:space="preserve"> the </w:t>
      </w:r>
      <w:r w:rsidR="00542DF2" w:rsidRPr="00B909DB">
        <w:rPr>
          <w:sz w:val="20"/>
          <w:szCs w:val="20"/>
        </w:rPr>
        <w:t xml:space="preserve">indirect effects of the pandemic on maternal and child health in South Africa suggested that a possible </w:t>
      </w:r>
      <w:r w:rsidR="00B909DB" w:rsidRPr="00B909DB">
        <w:rPr>
          <w:sz w:val="20"/>
          <w:szCs w:val="20"/>
        </w:rPr>
        <w:t xml:space="preserve">mechanism was </w:t>
      </w:r>
      <w:r w:rsidR="0071118E">
        <w:rPr>
          <w:sz w:val="20"/>
          <w:szCs w:val="20"/>
        </w:rPr>
        <w:t>declining</w:t>
      </w:r>
      <w:r w:rsidR="00FF085C">
        <w:rPr>
          <w:sz w:val="20"/>
          <w:szCs w:val="20"/>
        </w:rPr>
        <w:t xml:space="preserve"> </w:t>
      </w:r>
      <w:r w:rsidR="00403A09">
        <w:rPr>
          <w:sz w:val="20"/>
          <w:szCs w:val="20"/>
        </w:rPr>
        <w:t>infectious</w:t>
      </w:r>
      <w:r w:rsidR="00FF085C">
        <w:rPr>
          <w:sz w:val="20"/>
          <w:szCs w:val="20"/>
        </w:rPr>
        <w:t xml:space="preserve"> disease </w:t>
      </w:r>
      <w:r w:rsidR="00EB67CE">
        <w:rPr>
          <w:sz w:val="20"/>
          <w:szCs w:val="20"/>
        </w:rPr>
        <w:t>incidence following</w:t>
      </w:r>
      <w:r w:rsidR="00FF085C">
        <w:rPr>
          <w:sz w:val="20"/>
          <w:szCs w:val="20"/>
        </w:rPr>
        <w:t xml:space="preserve"> </w:t>
      </w:r>
      <w:r w:rsidR="0071118E">
        <w:rPr>
          <w:sz w:val="20"/>
          <w:szCs w:val="20"/>
        </w:rPr>
        <w:t>increased</w:t>
      </w:r>
      <w:r w:rsidR="00FF085C">
        <w:rPr>
          <w:sz w:val="20"/>
          <w:szCs w:val="20"/>
        </w:rPr>
        <w:t xml:space="preserve"> </w:t>
      </w:r>
      <w:r w:rsidR="00EB67CE">
        <w:rPr>
          <w:sz w:val="20"/>
          <w:szCs w:val="20"/>
        </w:rPr>
        <w:t xml:space="preserve">uptake of protective </w:t>
      </w:r>
      <w:r w:rsidR="002E4EFD">
        <w:rPr>
          <w:sz w:val="20"/>
          <w:szCs w:val="20"/>
        </w:rPr>
        <w:t>health</w:t>
      </w:r>
      <w:r w:rsidR="008E6258">
        <w:rPr>
          <w:sz w:val="20"/>
          <w:szCs w:val="20"/>
        </w:rPr>
        <w:t xml:space="preserve"> </w:t>
      </w:r>
      <w:r w:rsidR="00EB67CE">
        <w:rPr>
          <w:sz w:val="20"/>
          <w:szCs w:val="20"/>
        </w:rPr>
        <w:t>behaviours</w:t>
      </w:r>
      <w:r w:rsidR="00DB2495">
        <w:rPr>
          <w:sz w:val="20"/>
          <w:szCs w:val="20"/>
        </w:rPr>
        <w:t>, such as social distancing and handwashing</w:t>
      </w:r>
      <w:r w:rsidR="00B909DB">
        <w:rPr>
          <w:sz w:val="20"/>
          <w:szCs w:val="20"/>
        </w:rPr>
        <w:t>,</w:t>
      </w:r>
      <w:r w:rsidR="00DB2495">
        <w:rPr>
          <w:sz w:val="20"/>
          <w:szCs w:val="20"/>
        </w:rPr>
        <w:t xml:space="preserve"> in the community </w:t>
      </w:r>
      <w:r w:rsidR="003D7A41">
        <w:rPr>
          <w:sz w:val="20"/>
          <w:szCs w:val="20"/>
        </w:rPr>
        <w:fldChar w:fldCharType="begin">
          <w:fldData xml:space="preserve">PEVuZE5vdGU+PENpdGU+PEF1dGhvcj5UaHNlaGxhPC9BdXRob3I+PFllYXI+MjAyMzwvWWVhcj48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=
</w:fldData>
        </w:fldChar>
      </w:r>
      <w:r w:rsidR="006E46C0">
        <w:rPr>
          <w:sz w:val="20"/>
          <w:szCs w:val="20"/>
        </w:rPr>
        <w:instrText xml:space="preserve"> ADDIN EN.CITE </w:instrText>
      </w:r>
      <w:r w:rsidR="006E46C0">
        <w:rPr>
          <w:sz w:val="20"/>
          <w:szCs w:val="20"/>
        </w:rPr>
        <w:fldChar w:fldCharType="begin">
          <w:fldData xml:space="preserve">PEVuZE5vdGU+PENpdGU+PEF1dGhvcj5UaHNlaGxhPC9BdXRob3I+PFllYXI+MjAyMzwvWWVhcj48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=
</w:fldData>
        </w:fldChar>
      </w:r>
      <w:r w:rsidR="006E46C0">
        <w:rPr>
          <w:sz w:val="20"/>
          <w:szCs w:val="20"/>
        </w:rPr>
        <w:instrText xml:space="preserve"> ADDIN EN.CITE.DATA </w:instrText>
      </w:r>
      <w:r w:rsidR="006E46C0">
        <w:rPr>
          <w:sz w:val="20"/>
          <w:szCs w:val="20"/>
        </w:rPr>
      </w:r>
      <w:r w:rsidR="006E46C0">
        <w:rPr>
          <w:sz w:val="20"/>
          <w:szCs w:val="20"/>
        </w:rPr>
        <w:fldChar w:fldCharType="end"/>
      </w:r>
      <w:r w:rsidR="003D7A41">
        <w:rPr>
          <w:sz w:val="20"/>
          <w:szCs w:val="20"/>
        </w:rPr>
      </w:r>
      <w:r w:rsidR="003D7A41">
        <w:rPr>
          <w:sz w:val="20"/>
          <w:szCs w:val="20"/>
        </w:rPr>
        <w:fldChar w:fldCharType="separate"/>
      </w:r>
      <w:r w:rsidR="006E46C0">
        <w:rPr>
          <w:noProof/>
          <w:sz w:val="20"/>
          <w:szCs w:val="20"/>
        </w:rPr>
        <w:t>[19]</w:t>
      </w:r>
      <w:r w:rsidR="003D7A41">
        <w:rPr>
          <w:sz w:val="20"/>
          <w:szCs w:val="20"/>
        </w:rPr>
        <w:fldChar w:fldCharType="end"/>
      </w:r>
      <w:r w:rsidR="003D7A41">
        <w:rPr>
          <w:sz w:val="20"/>
          <w:szCs w:val="20"/>
        </w:rPr>
        <w:t>.</w:t>
      </w:r>
    </w:p>
    <w:p w14:paraId="78B0D272" w14:textId="77777777" w:rsidR="002E4EFD" w:rsidRPr="00DD60B4" w:rsidRDefault="002E4EFD" w:rsidP="002E4EFD">
      <w:pPr>
        <w:jc w:val="both"/>
        <w:rPr>
          <w:b/>
          <w:bCs/>
          <w:i/>
          <w:iCs/>
          <w:sz w:val="20"/>
          <w:szCs w:val="20"/>
        </w:rPr>
      </w:pPr>
      <w:r w:rsidRPr="00DD60B4">
        <w:rPr>
          <w:b/>
          <w:bCs/>
          <w:i/>
          <w:iCs/>
          <w:sz w:val="20"/>
          <w:szCs w:val="20"/>
        </w:rPr>
        <w:lastRenderedPageBreak/>
        <w:t xml:space="preserve">Figure </w:t>
      </w:r>
      <w:r>
        <w:rPr>
          <w:b/>
          <w:bCs/>
          <w:i/>
          <w:iCs/>
          <w:sz w:val="20"/>
          <w:szCs w:val="20"/>
        </w:rPr>
        <w:t>S2</w:t>
      </w:r>
      <w:r w:rsidRPr="00DD60B4">
        <w:rPr>
          <w:b/>
          <w:bCs/>
          <w:i/>
          <w:iCs/>
          <w:sz w:val="20"/>
          <w:szCs w:val="20"/>
        </w:rPr>
        <w:t xml:space="preserve">: </w:t>
      </w:r>
      <w:r>
        <w:rPr>
          <w:b/>
          <w:bCs/>
          <w:i/>
          <w:iCs/>
          <w:sz w:val="20"/>
          <w:szCs w:val="20"/>
        </w:rPr>
        <w:t>Progression of health facility inclusion/exclusion through successive intervals of the study period and resulting in the 403 health facilities retained for analysis</w:t>
      </w:r>
    </w:p>
    <w:p w14:paraId="32865C19" w14:textId="77777777" w:rsidR="002E4EFD" w:rsidRPr="0056237A" w:rsidRDefault="002E4EFD" w:rsidP="002E4EFD">
      <w:pPr>
        <w:jc w:val="center"/>
        <w:rPr>
          <w:sz w:val="20"/>
          <w:szCs w:val="20"/>
        </w:rPr>
      </w:pPr>
      <w:r w:rsidRPr="0056237A">
        <w:rPr>
          <w:noProof/>
          <w:sz w:val="20"/>
          <w:szCs w:val="20"/>
        </w:rPr>
        <w:drawing>
          <wp:inline distT="0" distB="0" distL="0" distR="0" wp14:anchorId="63E1D511" wp14:editId="69B7D027">
            <wp:extent cx="3985304" cy="2759600"/>
            <wp:effectExtent l="0" t="0" r="0" b="3175"/>
            <wp:docPr id="771431966" name="Picture 2" descr="A graph of numbers and a number of percent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31966" name="Picture 2" descr="A graph of numbers and a number of percentag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5575" cy="2766712"/>
                    </a:xfrm>
                    <a:prstGeom prst="rect">
                      <a:avLst/>
                    </a:prstGeom>
                    <a:noFill/>
                    <a:ln>
                      <a:noFill/>
                    </a:ln>
                  </pic:spPr>
                </pic:pic>
              </a:graphicData>
            </a:graphic>
          </wp:inline>
        </w:drawing>
      </w:r>
    </w:p>
    <w:p w14:paraId="6787E826" w14:textId="77777777" w:rsidR="002E4EFD" w:rsidRDefault="002E4EFD" w:rsidP="002E4EFD">
      <w:pPr>
        <w:jc w:val="both"/>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 xml:space="preserve">The baseline number of health facilities included in this figure is 546: this number is comprised of 1,084 valid health facility locations received from Ghana Health Service, minus </w:t>
      </w:r>
      <w:r w:rsidRPr="00D21B4E">
        <w:rPr>
          <w:rFonts w:ascii="Calibri" w:eastAsia="Times New Roman" w:hAnsi="Calibri" w:cs="Calibri"/>
          <w:b/>
          <w:bCs/>
          <w:color w:val="000000"/>
          <w:sz w:val="16"/>
          <w:szCs w:val="16"/>
          <w:lang w:eastAsia="en-GB"/>
        </w:rPr>
        <w:t xml:space="preserve">468 public sector/faith-based </w:t>
      </w:r>
      <w:r>
        <w:rPr>
          <w:rFonts w:ascii="Calibri" w:eastAsia="Times New Roman" w:hAnsi="Calibri" w:cs="Calibri"/>
          <w:b/>
          <w:bCs/>
          <w:color w:val="000000"/>
          <w:sz w:val="16"/>
          <w:szCs w:val="16"/>
          <w:lang w:eastAsia="en-GB"/>
        </w:rPr>
        <w:t xml:space="preserve">health facilities </w:t>
      </w:r>
      <w:r w:rsidRPr="00D21B4E">
        <w:rPr>
          <w:rFonts w:ascii="Calibri" w:eastAsia="Times New Roman" w:hAnsi="Calibri" w:cs="Calibri"/>
          <w:b/>
          <w:bCs/>
          <w:color w:val="000000"/>
          <w:sz w:val="16"/>
          <w:szCs w:val="16"/>
          <w:lang w:eastAsia="en-GB"/>
        </w:rPr>
        <w:t xml:space="preserve">considered to be non-operational as at the start of the study period and 70 private sector </w:t>
      </w:r>
      <w:r>
        <w:rPr>
          <w:rFonts w:ascii="Calibri" w:eastAsia="Times New Roman" w:hAnsi="Calibri" w:cs="Calibri"/>
          <w:b/>
          <w:bCs/>
          <w:color w:val="000000"/>
          <w:sz w:val="16"/>
          <w:szCs w:val="16"/>
          <w:lang w:eastAsia="en-GB"/>
        </w:rPr>
        <w:t>health facilities</w:t>
      </w:r>
      <w:r w:rsidRPr="00D21B4E">
        <w:rPr>
          <w:rFonts w:ascii="Calibri" w:eastAsia="Times New Roman" w:hAnsi="Calibri" w:cs="Calibri"/>
          <w:b/>
          <w:bCs/>
          <w:color w:val="000000"/>
          <w:sz w:val="16"/>
          <w:szCs w:val="16"/>
          <w:lang w:eastAsia="en-GB"/>
        </w:rPr>
        <w:t xml:space="preserve"> failing to </w:t>
      </w:r>
      <w:r w:rsidRPr="00D718AF">
        <w:rPr>
          <w:rFonts w:ascii="Calibri" w:eastAsia="Times New Roman" w:hAnsi="Calibri" w:cs="Calibri"/>
          <w:b/>
          <w:bCs/>
          <w:color w:val="000000"/>
          <w:sz w:val="16"/>
          <w:szCs w:val="16"/>
          <w:lang w:eastAsia="en-GB"/>
        </w:rPr>
        <w:t>submit data to DHIMS2</w:t>
      </w:r>
      <w:r>
        <w:rPr>
          <w:rFonts w:ascii="Calibri" w:eastAsia="Times New Roman" w:hAnsi="Calibri" w:cs="Calibri"/>
          <w:b/>
          <w:bCs/>
          <w:color w:val="000000"/>
          <w:sz w:val="16"/>
          <w:szCs w:val="16"/>
          <w:lang w:eastAsia="en-GB"/>
        </w:rPr>
        <w:t>. The remaining health facilities were designated by the algorithm as included in the study until the first interval at which they failed to meet the selection criteria. Once excluded, health facilities can no longer return to the included group, even if meeting the selection criteria at a later interval(s)</w:t>
      </w:r>
    </w:p>
    <w:p w14:paraId="44CFF32D" w14:textId="77777777" w:rsidR="002E4EFD" w:rsidRDefault="002E4EFD" w:rsidP="00FC4ABB">
      <w:pPr>
        <w:jc w:val="both"/>
        <w:rPr>
          <w:sz w:val="20"/>
          <w:szCs w:val="20"/>
        </w:rPr>
      </w:pPr>
    </w:p>
    <w:p w14:paraId="229839AD" w14:textId="77777777" w:rsidR="002E4EFD" w:rsidRDefault="002E4EFD" w:rsidP="00FC4ABB">
      <w:pPr>
        <w:jc w:val="both"/>
        <w:rPr>
          <w:sz w:val="20"/>
          <w:szCs w:val="20"/>
        </w:rPr>
      </w:pPr>
    </w:p>
    <w:p w14:paraId="706F397D" w14:textId="77777777" w:rsidR="002E4EFD" w:rsidRDefault="002E4EFD" w:rsidP="00FC4ABB">
      <w:pPr>
        <w:jc w:val="both"/>
        <w:rPr>
          <w:sz w:val="20"/>
          <w:szCs w:val="20"/>
        </w:rPr>
      </w:pPr>
    </w:p>
    <w:p w14:paraId="16408F82" w14:textId="77777777" w:rsidR="002E4EFD" w:rsidRDefault="002E4EFD" w:rsidP="00FC4ABB">
      <w:pPr>
        <w:jc w:val="both"/>
        <w:rPr>
          <w:sz w:val="20"/>
          <w:szCs w:val="20"/>
        </w:rPr>
      </w:pPr>
    </w:p>
    <w:p w14:paraId="29F33086" w14:textId="77777777" w:rsidR="00783017" w:rsidRDefault="00783017" w:rsidP="00FC4ABB">
      <w:pPr>
        <w:jc w:val="both"/>
        <w:rPr>
          <w:sz w:val="20"/>
          <w:szCs w:val="20"/>
        </w:rPr>
      </w:pPr>
    </w:p>
    <w:p w14:paraId="21C39D66" w14:textId="77777777" w:rsidR="00783017" w:rsidRDefault="00783017" w:rsidP="00FC4ABB">
      <w:pPr>
        <w:jc w:val="both"/>
        <w:rPr>
          <w:sz w:val="20"/>
          <w:szCs w:val="20"/>
        </w:rPr>
      </w:pPr>
    </w:p>
    <w:p w14:paraId="2EB1275E" w14:textId="77777777" w:rsidR="00783017" w:rsidRDefault="00783017" w:rsidP="00FC4ABB">
      <w:pPr>
        <w:jc w:val="both"/>
        <w:rPr>
          <w:sz w:val="20"/>
          <w:szCs w:val="20"/>
        </w:rPr>
      </w:pPr>
    </w:p>
    <w:p w14:paraId="00272446" w14:textId="77777777" w:rsidR="00783017" w:rsidRDefault="00783017" w:rsidP="00FC4ABB">
      <w:pPr>
        <w:jc w:val="both"/>
        <w:rPr>
          <w:sz w:val="20"/>
          <w:szCs w:val="20"/>
        </w:rPr>
      </w:pPr>
    </w:p>
    <w:p w14:paraId="4580F924" w14:textId="77777777" w:rsidR="00783017" w:rsidRDefault="00783017" w:rsidP="00FC4ABB">
      <w:pPr>
        <w:jc w:val="both"/>
        <w:rPr>
          <w:sz w:val="20"/>
          <w:szCs w:val="20"/>
        </w:rPr>
      </w:pPr>
    </w:p>
    <w:p w14:paraId="396775A9" w14:textId="77777777" w:rsidR="00783017" w:rsidRDefault="00783017" w:rsidP="00FC4ABB">
      <w:pPr>
        <w:jc w:val="both"/>
        <w:rPr>
          <w:sz w:val="20"/>
          <w:szCs w:val="20"/>
        </w:rPr>
      </w:pPr>
    </w:p>
    <w:p w14:paraId="61B1004B" w14:textId="77777777" w:rsidR="00783017" w:rsidRDefault="00783017" w:rsidP="00FC4ABB">
      <w:pPr>
        <w:jc w:val="both"/>
        <w:rPr>
          <w:sz w:val="20"/>
          <w:szCs w:val="20"/>
        </w:rPr>
      </w:pPr>
    </w:p>
    <w:p w14:paraId="6B2D0AE1" w14:textId="77777777" w:rsidR="00783017" w:rsidRDefault="00783017" w:rsidP="00FC4ABB">
      <w:pPr>
        <w:jc w:val="both"/>
        <w:rPr>
          <w:sz w:val="20"/>
          <w:szCs w:val="20"/>
        </w:rPr>
      </w:pPr>
    </w:p>
    <w:p w14:paraId="46D8C6E2" w14:textId="77777777" w:rsidR="00783017" w:rsidRDefault="00783017" w:rsidP="00FC4ABB">
      <w:pPr>
        <w:jc w:val="both"/>
        <w:rPr>
          <w:sz w:val="20"/>
          <w:szCs w:val="20"/>
        </w:rPr>
      </w:pPr>
    </w:p>
    <w:p w14:paraId="50896B24" w14:textId="77777777" w:rsidR="00783017" w:rsidRDefault="00783017" w:rsidP="00FC4ABB">
      <w:pPr>
        <w:jc w:val="both"/>
        <w:rPr>
          <w:sz w:val="20"/>
          <w:szCs w:val="20"/>
        </w:rPr>
      </w:pPr>
    </w:p>
    <w:p w14:paraId="2DA8D25C" w14:textId="77777777" w:rsidR="00783017" w:rsidRDefault="00783017" w:rsidP="00FC4ABB">
      <w:pPr>
        <w:jc w:val="both"/>
        <w:rPr>
          <w:sz w:val="20"/>
          <w:szCs w:val="20"/>
        </w:rPr>
      </w:pPr>
    </w:p>
    <w:p w14:paraId="10A72ADF" w14:textId="77777777" w:rsidR="00783017" w:rsidRDefault="00783017" w:rsidP="00FC4ABB">
      <w:pPr>
        <w:jc w:val="both"/>
        <w:rPr>
          <w:sz w:val="20"/>
          <w:szCs w:val="20"/>
        </w:rPr>
      </w:pPr>
    </w:p>
    <w:p w14:paraId="276843A5" w14:textId="77777777" w:rsidR="00783017" w:rsidRDefault="00783017" w:rsidP="00FC4ABB">
      <w:pPr>
        <w:jc w:val="both"/>
        <w:rPr>
          <w:sz w:val="20"/>
          <w:szCs w:val="20"/>
        </w:rPr>
      </w:pPr>
    </w:p>
    <w:p w14:paraId="6E1184B6" w14:textId="77777777" w:rsidR="00783017" w:rsidRDefault="00783017" w:rsidP="00FC4ABB">
      <w:pPr>
        <w:jc w:val="both"/>
        <w:rPr>
          <w:sz w:val="20"/>
          <w:szCs w:val="20"/>
        </w:rPr>
      </w:pPr>
    </w:p>
    <w:p w14:paraId="1F9364C8" w14:textId="77777777" w:rsidR="002E4EFD" w:rsidRPr="00927C3A" w:rsidRDefault="002E4EFD" w:rsidP="002E4EFD">
      <w:pPr>
        <w:jc w:val="both"/>
        <w:rPr>
          <w:b/>
          <w:bCs/>
          <w:i/>
          <w:iCs/>
          <w:sz w:val="20"/>
          <w:szCs w:val="20"/>
        </w:rPr>
      </w:pPr>
      <w:r w:rsidRPr="00927C3A">
        <w:rPr>
          <w:b/>
          <w:bCs/>
          <w:i/>
          <w:iCs/>
          <w:sz w:val="20"/>
          <w:szCs w:val="20"/>
        </w:rPr>
        <w:lastRenderedPageBreak/>
        <w:t xml:space="preserve">Figure </w:t>
      </w:r>
      <w:r>
        <w:rPr>
          <w:b/>
          <w:bCs/>
          <w:i/>
          <w:iCs/>
          <w:sz w:val="20"/>
          <w:szCs w:val="20"/>
        </w:rPr>
        <w:t>S3</w:t>
      </w:r>
      <w:r w:rsidRPr="00927C3A">
        <w:rPr>
          <w:b/>
          <w:bCs/>
          <w:i/>
          <w:iCs/>
          <w:sz w:val="20"/>
          <w:szCs w:val="20"/>
        </w:rPr>
        <w:t xml:space="preserve">: </w:t>
      </w:r>
      <w:r>
        <w:rPr>
          <w:b/>
          <w:bCs/>
          <w:i/>
          <w:iCs/>
          <w:sz w:val="20"/>
          <w:szCs w:val="20"/>
        </w:rPr>
        <w:t>Region- and district-level p</w:t>
      </w:r>
      <w:r w:rsidRPr="00927C3A">
        <w:rPr>
          <w:b/>
          <w:bCs/>
          <w:i/>
          <w:iCs/>
          <w:sz w:val="20"/>
          <w:szCs w:val="20"/>
        </w:rPr>
        <w:t xml:space="preserve">ost-adjustment service utilisation levels </w:t>
      </w:r>
      <w:r>
        <w:rPr>
          <w:b/>
          <w:bCs/>
          <w:i/>
          <w:iCs/>
          <w:sz w:val="20"/>
          <w:szCs w:val="20"/>
        </w:rPr>
        <w:t xml:space="preserve">throughout 2017-2020 amongst </w:t>
      </w:r>
      <w:r w:rsidRPr="000141D4">
        <w:rPr>
          <w:b/>
          <w:bCs/>
          <w:i/>
          <w:iCs/>
          <w:sz w:val="20"/>
          <w:szCs w:val="20"/>
        </w:rPr>
        <w:t xml:space="preserve">403 </w:t>
      </w:r>
      <w:r>
        <w:rPr>
          <w:b/>
          <w:bCs/>
          <w:i/>
          <w:iCs/>
          <w:sz w:val="20"/>
          <w:szCs w:val="20"/>
        </w:rPr>
        <w:t xml:space="preserve">Eastern region </w:t>
      </w:r>
      <w:r w:rsidRPr="000141D4">
        <w:rPr>
          <w:b/>
          <w:bCs/>
          <w:i/>
          <w:iCs/>
          <w:sz w:val="20"/>
          <w:szCs w:val="20"/>
        </w:rPr>
        <w:t xml:space="preserve">health facilities retained </w:t>
      </w:r>
      <w:r>
        <w:rPr>
          <w:b/>
          <w:bCs/>
          <w:i/>
          <w:iCs/>
          <w:sz w:val="20"/>
          <w:szCs w:val="20"/>
        </w:rPr>
        <w:t>for analysis</w:t>
      </w:r>
      <w:r w:rsidRPr="00927C3A">
        <w:rPr>
          <w:b/>
          <w:bCs/>
          <w:i/>
          <w:iCs/>
          <w:sz w:val="20"/>
          <w:szCs w:val="20"/>
        </w:rPr>
        <w:t>, by health indicator</w:t>
      </w:r>
    </w:p>
    <w:p w14:paraId="748E12C9" w14:textId="77777777" w:rsidR="002E4EFD" w:rsidRPr="00272122" w:rsidRDefault="002E4EFD" w:rsidP="002E4EFD">
      <w:pPr>
        <w:jc w:val="center"/>
        <w:rPr>
          <w:sz w:val="20"/>
          <w:szCs w:val="20"/>
        </w:rPr>
      </w:pPr>
      <w:r w:rsidRPr="00272122">
        <w:rPr>
          <w:noProof/>
          <w:sz w:val="20"/>
          <w:szCs w:val="20"/>
        </w:rPr>
        <w:drawing>
          <wp:inline distT="0" distB="0" distL="0" distR="0" wp14:anchorId="3546C06C" wp14:editId="7650AE9F">
            <wp:extent cx="4793468" cy="7843755"/>
            <wp:effectExtent l="0" t="0" r="7620" b="5080"/>
            <wp:docPr id="1470574619"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74619" name="Picture 6" descr="A screenshot of a graph&#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592" cy="7886502"/>
                    </a:xfrm>
                    <a:prstGeom prst="rect">
                      <a:avLst/>
                    </a:prstGeom>
                    <a:noFill/>
                    <a:ln>
                      <a:noFill/>
                    </a:ln>
                  </pic:spPr>
                </pic:pic>
              </a:graphicData>
            </a:graphic>
          </wp:inline>
        </w:drawing>
      </w:r>
    </w:p>
    <w:p w14:paraId="0973A9D3" w14:textId="77777777" w:rsidR="002E4EFD" w:rsidRDefault="002E4EFD" w:rsidP="002E4EFD">
      <w:pPr>
        <w:jc w:val="both"/>
        <w:rPr>
          <w:rFonts w:cstheme="minorHAnsi"/>
          <w:b/>
          <w:bCs/>
          <w:sz w:val="16"/>
          <w:szCs w:val="16"/>
        </w:rPr>
      </w:pPr>
      <w:r>
        <w:rPr>
          <w:rFonts w:cstheme="minorHAnsi"/>
          <w:b/>
          <w:bCs/>
          <w:sz w:val="16"/>
          <w:szCs w:val="16"/>
        </w:rPr>
        <w:t xml:space="preserve">The district-level number and mean number of service events reported (after applying all data quality adjustments) are plotted on the primary y-axis (left) and the number reported across the Eastern region as a whole are plotted on the secondary y-axis (right). Only the </w:t>
      </w:r>
      <w:r w:rsidRPr="005579DC">
        <w:rPr>
          <w:rFonts w:cstheme="minorHAnsi"/>
          <w:b/>
          <w:bCs/>
          <w:sz w:val="16"/>
          <w:szCs w:val="16"/>
        </w:rPr>
        <w:t>403 health facilities retained by the selection algorithm are included</w:t>
      </w:r>
    </w:p>
    <w:p w14:paraId="0E457E90" w14:textId="475A126F" w:rsidR="00B07B24" w:rsidRDefault="00B07B24" w:rsidP="00B07B24">
      <w:pPr>
        <w:jc w:val="both"/>
        <w:rPr>
          <w:sz w:val="20"/>
          <w:szCs w:val="20"/>
        </w:rPr>
      </w:pPr>
      <w:r>
        <w:rPr>
          <w:sz w:val="20"/>
          <w:szCs w:val="20"/>
        </w:rPr>
        <w:lastRenderedPageBreak/>
        <w:t xml:space="preserve">The results of the DQ checks are reported </w:t>
      </w:r>
      <w:r w:rsidRPr="00DE75FA">
        <w:rPr>
          <w:sz w:val="20"/>
          <w:szCs w:val="20"/>
        </w:rPr>
        <w:t xml:space="preserve">at </w:t>
      </w:r>
      <w:r>
        <w:rPr>
          <w:sz w:val="20"/>
          <w:szCs w:val="20"/>
        </w:rPr>
        <w:t xml:space="preserve">region-/district-levels in </w:t>
      </w:r>
      <w:r w:rsidRPr="00DF1CFE">
        <w:rPr>
          <w:b/>
          <w:bCs/>
          <w:sz w:val="20"/>
          <w:szCs w:val="20"/>
        </w:rPr>
        <w:t xml:space="preserve">Table </w:t>
      </w:r>
      <w:r>
        <w:rPr>
          <w:b/>
          <w:bCs/>
          <w:sz w:val="20"/>
          <w:szCs w:val="20"/>
        </w:rPr>
        <w:t>S</w:t>
      </w:r>
      <w:r w:rsidR="00A71CED">
        <w:rPr>
          <w:b/>
          <w:bCs/>
          <w:sz w:val="20"/>
          <w:szCs w:val="20"/>
        </w:rPr>
        <w:t>5</w:t>
      </w:r>
      <w:r>
        <w:rPr>
          <w:sz w:val="20"/>
          <w:szCs w:val="20"/>
        </w:rPr>
        <w:t xml:space="preserve">. </w:t>
      </w:r>
      <w:r w:rsidR="00CA64D6">
        <w:rPr>
          <w:sz w:val="20"/>
          <w:szCs w:val="20"/>
        </w:rPr>
        <w:t xml:space="preserve">Overall, the quality of DHIMS2 data in 2020 was </w:t>
      </w:r>
      <w:r w:rsidR="00CA64D6" w:rsidRPr="00567E8A">
        <w:rPr>
          <w:sz w:val="20"/>
          <w:szCs w:val="20"/>
        </w:rPr>
        <w:t>generally</w:t>
      </w:r>
      <w:r w:rsidR="00CA64D6">
        <w:rPr>
          <w:sz w:val="20"/>
          <w:szCs w:val="20"/>
        </w:rPr>
        <w:t xml:space="preserve"> found to be of a high standard amongst the HFs retained for analysis. This was likely, in part, an artefact of our algorithm selection criteria being linked to reporting completeness. T</w:t>
      </w:r>
      <w:r>
        <w:rPr>
          <w:sz w:val="20"/>
          <w:szCs w:val="20"/>
        </w:rPr>
        <w:t xml:space="preserve">he completeness of reporting reached 99% across the Eastern region and 100% in almost half of the districts therein. The level of reporting completeness was consistently high for indicators related to the benchmark and target interventions (‘vaccination delivery’ and ‘diarrhoea service events’ groups), in addition to the broader group of indicators provided by GHS. Few of the values reported in 2020 were found to be inconsistent with trends derived from </w:t>
      </w:r>
      <w:r w:rsidRPr="000C5AAB">
        <w:rPr>
          <w:sz w:val="20"/>
          <w:szCs w:val="20"/>
        </w:rPr>
        <w:t xml:space="preserve">2017-2019 </w:t>
      </w:r>
      <w:r>
        <w:rPr>
          <w:sz w:val="20"/>
          <w:szCs w:val="20"/>
        </w:rPr>
        <w:t xml:space="preserve">and identified as outliers. However, </w:t>
      </w:r>
      <w:r w:rsidR="00B24606">
        <w:rPr>
          <w:rFonts w:cstheme="minorHAnsi"/>
          <w:sz w:val="20"/>
          <w:szCs w:val="20"/>
        </w:rPr>
        <w:t xml:space="preserve">like contemporaneous studies from Ghana </w:t>
      </w:r>
      <w:r w:rsidR="00B24606" w:rsidRPr="0024432A">
        <w:rPr>
          <w:sz w:val="20"/>
          <w:szCs w:val="20"/>
        </w:rPr>
        <w:fldChar w:fldCharType="begin">
          <w:fldData xml:space="preserve">PEVuZE5vdGU+PENpdGU+PEF1dGhvcj5MYXNpbTwvQXV0aG9yPjxZZWFyPjIwMjI8L1llYXI+PFJl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</w:fldData>
        </w:fldChar>
      </w:r>
      <w:r w:rsidR="006E46C0">
        <w:rPr>
          <w:sz w:val="20"/>
          <w:szCs w:val="20"/>
        </w:rPr>
        <w:instrText xml:space="preserve"> ADDIN EN.CITE </w:instrText>
      </w:r>
      <w:r w:rsidR="006E46C0">
        <w:rPr>
          <w:sz w:val="20"/>
          <w:szCs w:val="20"/>
        </w:rPr>
        <w:fldChar w:fldCharType="begin">
          <w:fldData xml:space="preserve">PEVuZE5vdGU+PENpdGU+PEF1dGhvcj5MYXNpbTwvQXV0aG9yPjxZZWFyPjIwMjI8L1llYXI+PFJl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</w:fldData>
        </w:fldChar>
      </w:r>
      <w:r w:rsidR="006E46C0">
        <w:rPr>
          <w:sz w:val="20"/>
          <w:szCs w:val="20"/>
        </w:rPr>
        <w:instrText xml:space="preserve"> ADDIN EN.CITE.DATA </w:instrText>
      </w:r>
      <w:r w:rsidR="006E46C0">
        <w:rPr>
          <w:sz w:val="20"/>
          <w:szCs w:val="20"/>
        </w:rPr>
      </w:r>
      <w:r w:rsidR="006E46C0">
        <w:rPr>
          <w:sz w:val="20"/>
          <w:szCs w:val="20"/>
        </w:rPr>
        <w:fldChar w:fldCharType="end"/>
      </w:r>
      <w:r w:rsidR="00B24606" w:rsidRPr="0024432A">
        <w:rPr>
          <w:sz w:val="20"/>
          <w:szCs w:val="20"/>
        </w:rPr>
      </w:r>
      <w:r w:rsidR="00B24606" w:rsidRPr="0024432A">
        <w:rPr>
          <w:sz w:val="20"/>
          <w:szCs w:val="20"/>
        </w:rPr>
        <w:fldChar w:fldCharType="separate"/>
      </w:r>
      <w:r w:rsidR="006E46C0">
        <w:rPr>
          <w:noProof/>
          <w:sz w:val="20"/>
          <w:szCs w:val="20"/>
        </w:rPr>
        <w:t>[20, 21]</w:t>
      </w:r>
      <w:r w:rsidR="00B24606" w:rsidRPr="0024432A">
        <w:rPr>
          <w:sz w:val="20"/>
          <w:szCs w:val="20"/>
        </w:rPr>
        <w:fldChar w:fldCharType="end"/>
      </w:r>
      <w:r w:rsidR="00B24606">
        <w:rPr>
          <w:sz w:val="20"/>
          <w:szCs w:val="20"/>
        </w:rPr>
        <w:t xml:space="preserve">, consistency between related indicators emerged from our analysis as an </w:t>
      </w:r>
      <w:r w:rsidR="006701CB">
        <w:rPr>
          <w:sz w:val="20"/>
          <w:szCs w:val="20"/>
        </w:rPr>
        <w:t xml:space="preserve">outstanding </w:t>
      </w:r>
      <w:r w:rsidR="00B24606">
        <w:rPr>
          <w:sz w:val="20"/>
          <w:szCs w:val="20"/>
        </w:rPr>
        <w:t xml:space="preserve">issue </w:t>
      </w:r>
      <w:r w:rsidR="00B24606" w:rsidRPr="003407CB">
        <w:rPr>
          <w:sz w:val="20"/>
          <w:szCs w:val="20"/>
        </w:rPr>
        <w:t>requiring further attention</w:t>
      </w:r>
      <w:r w:rsidR="00B24606">
        <w:rPr>
          <w:sz w:val="20"/>
          <w:szCs w:val="20"/>
        </w:rPr>
        <w:t>. W</w:t>
      </w:r>
      <w:r>
        <w:rPr>
          <w:sz w:val="20"/>
          <w:szCs w:val="20"/>
        </w:rPr>
        <w:t xml:space="preserve">hile the ratio of service events for </w:t>
      </w:r>
      <w:r w:rsidRPr="006639FB">
        <w:rPr>
          <w:sz w:val="20"/>
          <w:szCs w:val="20"/>
        </w:rPr>
        <w:t>Penta1</w:t>
      </w:r>
      <w:r w:rsidR="00F85324">
        <w:rPr>
          <w:sz w:val="20"/>
          <w:szCs w:val="20"/>
        </w:rPr>
        <w:t>/</w:t>
      </w:r>
      <w:r w:rsidRPr="006639FB">
        <w:rPr>
          <w:sz w:val="20"/>
          <w:szCs w:val="20"/>
        </w:rPr>
        <w:t>Penta2 and Penta1</w:t>
      </w:r>
      <w:r w:rsidR="00F85324">
        <w:rPr>
          <w:sz w:val="20"/>
          <w:szCs w:val="20"/>
        </w:rPr>
        <w:t>/</w:t>
      </w:r>
      <w:r w:rsidRPr="006639FB">
        <w:rPr>
          <w:sz w:val="20"/>
          <w:szCs w:val="20"/>
        </w:rPr>
        <w:t xml:space="preserve">MRV1 were in line with the expectation for 69.7% of </w:t>
      </w:r>
      <w:r>
        <w:rPr>
          <w:sz w:val="20"/>
          <w:szCs w:val="20"/>
        </w:rPr>
        <w:t xml:space="preserve">Eastern region </w:t>
      </w:r>
      <w:r w:rsidRPr="006639FB">
        <w:rPr>
          <w:sz w:val="20"/>
          <w:szCs w:val="20"/>
        </w:rPr>
        <w:t xml:space="preserve">districts, </w:t>
      </w:r>
      <w:r>
        <w:rPr>
          <w:sz w:val="20"/>
          <w:szCs w:val="20"/>
        </w:rPr>
        <w:t>the same was true for Penta1</w:t>
      </w:r>
      <w:r w:rsidR="00F85324">
        <w:rPr>
          <w:sz w:val="20"/>
          <w:szCs w:val="20"/>
        </w:rPr>
        <w:t>/</w:t>
      </w:r>
      <w:r>
        <w:rPr>
          <w:sz w:val="20"/>
          <w:szCs w:val="20"/>
        </w:rPr>
        <w:t>Penta3 in only 42.4% of districts. The remainder (including the three study districts) reported an excess volume of Penta3 service events in comparison with Penta1.</w:t>
      </w:r>
    </w:p>
    <w:p w14:paraId="10C27506" w14:textId="695BE87A" w:rsidR="007579BF" w:rsidRPr="00330354" w:rsidRDefault="007579BF" w:rsidP="007579BF">
      <w:pPr>
        <w:jc w:val="both"/>
        <w:rPr>
          <w:b/>
          <w:bCs/>
          <w:i/>
          <w:iCs/>
          <w:sz w:val="20"/>
          <w:szCs w:val="20"/>
        </w:rPr>
      </w:pPr>
      <w:r w:rsidRPr="00330354">
        <w:rPr>
          <w:b/>
          <w:bCs/>
          <w:i/>
          <w:iCs/>
          <w:sz w:val="20"/>
          <w:szCs w:val="20"/>
        </w:rPr>
        <w:t xml:space="preserve">Table </w:t>
      </w:r>
      <w:r w:rsidR="004069AE">
        <w:rPr>
          <w:b/>
          <w:bCs/>
          <w:i/>
          <w:iCs/>
          <w:sz w:val="20"/>
          <w:szCs w:val="20"/>
        </w:rPr>
        <w:t>S</w:t>
      </w:r>
      <w:r w:rsidR="00A71CED">
        <w:rPr>
          <w:b/>
          <w:bCs/>
          <w:i/>
          <w:iCs/>
          <w:sz w:val="20"/>
          <w:szCs w:val="20"/>
        </w:rPr>
        <w:t>5</w:t>
      </w:r>
      <w:r w:rsidRPr="00330354">
        <w:rPr>
          <w:b/>
          <w:bCs/>
          <w:i/>
          <w:iCs/>
          <w:sz w:val="20"/>
          <w:szCs w:val="20"/>
        </w:rPr>
        <w:t>: Summary metrics describing the quality of routinely collected health data from the Eastern region and three study districts as of 2020</w:t>
      </w:r>
    </w:p>
    <w:tbl>
      <w:tblPr>
        <w:tblStyle w:val="TableGrid"/>
        <w:tblW w:w="9493" w:type="dxa"/>
        <w:jc w:val="center"/>
        <w:tblLayout w:type="fixed"/>
        <w:tblLook w:val="04A0" w:firstRow="1" w:lastRow="0" w:firstColumn="1" w:lastColumn="0" w:noHBand="0" w:noVBand="1"/>
      </w:tblPr>
      <w:tblGrid>
        <w:gridCol w:w="421"/>
        <w:gridCol w:w="2409"/>
        <w:gridCol w:w="1985"/>
        <w:gridCol w:w="1169"/>
        <w:gridCol w:w="1170"/>
        <w:gridCol w:w="1169"/>
        <w:gridCol w:w="1170"/>
      </w:tblGrid>
      <w:tr w:rsidR="007579BF" w:rsidRPr="004E1842" w14:paraId="76472721" w14:textId="77777777" w:rsidTr="00A21E74">
        <w:trPr>
          <w:jc w:val="center"/>
        </w:trPr>
        <w:tc>
          <w:tcPr>
            <w:tcW w:w="2830" w:type="dxa"/>
            <w:gridSpan w:val="2"/>
            <w:vMerge w:val="restart"/>
            <w:vAlign w:val="center"/>
          </w:tcPr>
          <w:p w14:paraId="0F1022D3" w14:textId="6A3F39C4" w:rsidR="007579BF" w:rsidRPr="00586E3E" w:rsidRDefault="007355A1" w:rsidP="00A7172D">
            <w:pPr>
              <w:jc w:val="center"/>
              <w:rPr>
                <w:b/>
                <w:bCs/>
                <w:sz w:val="16"/>
                <w:szCs w:val="16"/>
              </w:rPr>
            </w:pPr>
            <w:r>
              <w:rPr>
                <w:b/>
                <w:bCs/>
                <w:sz w:val="16"/>
                <w:szCs w:val="16"/>
              </w:rPr>
              <w:t>Data quality check</w:t>
            </w:r>
            <w:r w:rsidR="007579BF">
              <w:rPr>
                <w:b/>
                <w:bCs/>
                <w:sz w:val="16"/>
                <w:szCs w:val="16"/>
              </w:rPr>
              <w:t xml:space="preserve"> </w:t>
            </w:r>
            <w:r w:rsidR="007579BF" w:rsidRPr="00187703">
              <w:rPr>
                <w:b/>
                <w:bCs/>
                <w:sz w:val="16"/>
                <w:szCs w:val="16"/>
                <w:vertAlign w:val="superscript"/>
              </w:rPr>
              <w:t>a</w:t>
            </w:r>
          </w:p>
        </w:tc>
        <w:tc>
          <w:tcPr>
            <w:tcW w:w="1985" w:type="dxa"/>
            <w:vMerge w:val="restart"/>
            <w:vAlign w:val="center"/>
          </w:tcPr>
          <w:p w14:paraId="7914C29A" w14:textId="1C58BDA7" w:rsidR="007579BF" w:rsidRPr="00445161" w:rsidRDefault="007579BF" w:rsidP="00A7172D">
            <w:pPr>
              <w:jc w:val="center"/>
              <w:rPr>
                <w:b/>
                <w:bCs/>
                <w:sz w:val="16"/>
                <w:szCs w:val="16"/>
              </w:rPr>
            </w:pPr>
            <w:r w:rsidRPr="00445161">
              <w:rPr>
                <w:b/>
                <w:bCs/>
                <w:sz w:val="16"/>
                <w:szCs w:val="16"/>
              </w:rPr>
              <w:t>Health indicator</w:t>
            </w:r>
            <w:r w:rsidR="009B66B9">
              <w:rPr>
                <w:b/>
                <w:bCs/>
                <w:sz w:val="16"/>
                <w:szCs w:val="16"/>
              </w:rPr>
              <w:t xml:space="preserve"> group</w:t>
            </w:r>
            <w:r>
              <w:rPr>
                <w:b/>
                <w:bCs/>
                <w:sz w:val="16"/>
                <w:szCs w:val="16"/>
              </w:rPr>
              <w:t xml:space="preserve"> </w:t>
            </w:r>
            <w:r w:rsidRPr="0077590B">
              <w:rPr>
                <w:b/>
                <w:bCs/>
                <w:sz w:val="16"/>
                <w:szCs w:val="16"/>
                <w:vertAlign w:val="superscript"/>
              </w:rPr>
              <w:t>b</w:t>
            </w:r>
          </w:p>
        </w:tc>
        <w:tc>
          <w:tcPr>
            <w:tcW w:w="4678" w:type="dxa"/>
            <w:gridSpan w:val="4"/>
            <w:vAlign w:val="center"/>
          </w:tcPr>
          <w:p w14:paraId="2C7A98DD" w14:textId="670EBFD8" w:rsidR="007579BF" w:rsidRPr="00445161" w:rsidRDefault="00783768" w:rsidP="00A7172D">
            <w:pPr>
              <w:jc w:val="center"/>
              <w:rPr>
                <w:b/>
                <w:bCs/>
                <w:sz w:val="16"/>
                <w:szCs w:val="16"/>
              </w:rPr>
            </w:pPr>
            <w:r w:rsidRPr="00783768">
              <w:rPr>
                <w:b/>
                <w:bCs/>
                <w:sz w:val="16"/>
                <w:szCs w:val="16"/>
              </w:rPr>
              <w:t xml:space="preserve">Administrative </w:t>
            </w:r>
            <w:r w:rsidR="007579BF" w:rsidRPr="00783768">
              <w:rPr>
                <w:b/>
                <w:bCs/>
                <w:sz w:val="16"/>
                <w:szCs w:val="16"/>
              </w:rPr>
              <w:t>u</w:t>
            </w:r>
            <w:r w:rsidR="007579BF" w:rsidRPr="00445161">
              <w:rPr>
                <w:b/>
                <w:bCs/>
                <w:sz w:val="16"/>
                <w:szCs w:val="16"/>
              </w:rPr>
              <w:t>nit</w:t>
            </w:r>
            <w:r w:rsidR="007579BF">
              <w:rPr>
                <w:b/>
                <w:bCs/>
                <w:sz w:val="16"/>
                <w:szCs w:val="16"/>
              </w:rPr>
              <w:t xml:space="preserve"> </w:t>
            </w:r>
            <w:r w:rsidR="007579BF" w:rsidRPr="0077590B">
              <w:rPr>
                <w:b/>
                <w:bCs/>
                <w:sz w:val="16"/>
                <w:szCs w:val="16"/>
                <w:vertAlign w:val="superscript"/>
              </w:rPr>
              <w:t>c</w:t>
            </w:r>
          </w:p>
        </w:tc>
      </w:tr>
      <w:tr w:rsidR="007579BF" w:rsidRPr="004E1842" w14:paraId="17147713" w14:textId="77777777" w:rsidTr="00A21E74">
        <w:trPr>
          <w:jc w:val="center"/>
        </w:trPr>
        <w:tc>
          <w:tcPr>
            <w:tcW w:w="2830" w:type="dxa"/>
            <w:gridSpan w:val="2"/>
            <w:vMerge/>
            <w:vAlign w:val="center"/>
          </w:tcPr>
          <w:p w14:paraId="22B51CD1" w14:textId="77777777" w:rsidR="007579BF" w:rsidRPr="00445161" w:rsidRDefault="007579BF" w:rsidP="00A7172D">
            <w:pPr>
              <w:jc w:val="center"/>
              <w:rPr>
                <w:b/>
                <w:bCs/>
                <w:sz w:val="16"/>
                <w:szCs w:val="16"/>
              </w:rPr>
            </w:pPr>
          </w:p>
        </w:tc>
        <w:tc>
          <w:tcPr>
            <w:tcW w:w="1985" w:type="dxa"/>
            <w:vMerge/>
            <w:vAlign w:val="center"/>
          </w:tcPr>
          <w:p w14:paraId="191F5346" w14:textId="77777777" w:rsidR="007579BF" w:rsidRPr="00445161" w:rsidRDefault="007579BF" w:rsidP="00A7172D">
            <w:pPr>
              <w:jc w:val="center"/>
              <w:rPr>
                <w:b/>
                <w:bCs/>
                <w:sz w:val="16"/>
                <w:szCs w:val="16"/>
              </w:rPr>
            </w:pPr>
          </w:p>
        </w:tc>
        <w:tc>
          <w:tcPr>
            <w:tcW w:w="1169" w:type="dxa"/>
            <w:vAlign w:val="center"/>
          </w:tcPr>
          <w:p w14:paraId="61CA53A2" w14:textId="77777777" w:rsidR="007579BF" w:rsidRPr="00445161" w:rsidRDefault="007579BF" w:rsidP="00A7172D">
            <w:pPr>
              <w:jc w:val="center"/>
              <w:rPr>
                <w:b/>
                <w:bCs/>
                <w:sz w:val="16"/>
                <w:szCs w:val="16"/>
              </w:rPr>
            </w:pPr>
            <w:r w:rsidRPr="00445161">
              <w:rPr>
                <w:b/>
                <w:bCs/>
                <w:sz w:val="16"/>
                <w:szCs w:val="16"/>
              </w:rPr>
              <w:t>Eastern region</w:t>
            </w:r>
          </w:p>
        </w:tc>
        <w:tc>
          <w:tcPr>
            <w:tcW w:w="1170" w:type="dxa"/>
            <w:vAlign w:val="center"/>
          </w:tcPr>
          <w:p w14:paraId="29F75854" w14:textId="77777777" w:rsidR="007579BF" w:rsidRPr="00445161" w:rsidRDefault="007579BF" w:rsidP="00A7172D">
            <w:pPr>
              <w:jc w:val="center"/>
              <w:rPr>
                <w:b/>
                <w:bCs/>
                <w:sz w:val="16"/>
                <w:szCs w:val="16"/>
              </w:rPr>
            </w:pPr>
            <w:r w:rsidRPr="00445161">
              <w:rPr>
                <w:rFonts w:ascii="Calibri" w:hAnsi="Calibri" w:cs="Calibri"/>
                <w:b/>
                <w:bCs/>
                <w:color w:val="000000"/>
                <w:sz w:val="16"/>
                <w:szCs w:val="16"/>
              </w:rPr>
              <w:t>Atiwa West district</w:t>
            </w:r>
          </w:p>
        </w:tc>
        <w:tc>
          <w:tcPr>
            <w:tcW w:w="1169" w:type="dxa"/>
            <w:vAlign w:val="center"/>
          </w:tcPr>
          <w:p w14:paraId="11044644" w14:textId="77777777" w:rsidR="007579BF" w:rsidRPr="00445161" w:rsidRDefault="007579BF" w:rsidP="00A7172D">
            <w:pPr>
              <w:jc w:val="center"/>
              <w:rPr>
                <w:b/>
                <w:bCs/>
                <w:sz w:val="16"/>
                <w:szCs w:val="16"/>
              </w:rPr>
            </w:pPr>
            <w:r w:rsidRPr="00445161">
              <w:rPr>
                <w:rFonts w:ascii="Calibri" w:hAnsi="Calibri" w:cs="Calibri"/>
                <w:b/>
                <w:bCs/>
                <w:color w:val="000000"/>
                <w:sz w:val="16"/>
                <w:szCs w:val="16"/>
              </w:rPr>
              <w:t>Denkyembour district</w:t>
            </w:r>
          </w:p>
        </w:tc>
        <w:tc>
          <w:tcPr>
            <w:tcW w:w="1170" w:type="dxa"/>
            <w:vAlign w:val="center"/>
          </w:tcPr>
          <w:p w14:paraId="6C085792" w14:textId="77777777" w:rsidR="007579BF" w:rsidRPr="00445161" w:rsidRDefault="007579BF" w:rsidP="00A7172D">
            <w:pPr>
              <w:jc w:val="center"/>
              <w:rPr>
                <w:b/>
                <w:bCs/>
                <w:sz w:val="16"/>
                <w:szCs w:val="16"/>
              </w:rPr>
            </w:pPr>
            <w:r w:rsidRPr="00445161">
              <w:rPr>
                <w:rFonts w:ascii="Calibri" w:hAnsi="Calibri" w:cs="Calibri"/>
                <w:b/>
                <w:bCs/>
                <w:color w:val="000000"/>
                <w:sz w:val="16"/>
                <w:szCs w:val="16"/>
              </w:rPr>
              <w:t>Kwaebibirem district</w:t>
            </w:r>
          </w:p>
        </w:tc>
      </w:tr>
      <w:tr w:rsidR="00A21E74" w:rsidRPr="004E1842" w14:paraId="7364AF99" w14:textId="77777777" w:rsidTr="007355A1">
        <w:trPr>
          <w:trHeight w:val="442"/>
          <w:jc w:val="center"/>
        </w:trPr>
        <w:tc>
          <w:tcPr>
            <w:tcW w:w="421" w:type="dxa"/>
            <w:vMerge w:val="restart"/>
            <w:shd w:val="clear" w:color="auto" w:fill="F2F2F2" w:themeFill="background1" w:themeFillShade="F2"/>
            <w:vAlign w:val="center"/>
          </w:tcPr>
          <w:p w14:paraId="7662398B" w14:textId="3CFADD76" w:rsidR="00A21E74" w:rsidRPr="00445161" w:rsidRDefault="00A21E74" w:rsidP="00A7172D">
            <w:pPr>
              <w:jc w:val="center"/>
              <w:rPr>
                <w:b/>
                <w:bCs/>
                <w:sz w:val="16"/>
                <w:szCs w:val="16"/>
              </w:rPr>
            </w:pPr>
            <w:r w:rsidRPr="00445161">
              <w:rPr>
                <w:b/>
                <w:bCs/>
                <w:sz w:val="16"/>
                <w:szCs w:val="16"/>
              </w:rPr>
              <w:t>1a</w:t>
            </w:r>
          </w:p>
        </w:tc>
        <w:tc>
          <w:tcPr>
            <w:tcW w:w="2409" w:type="dxa"/>
            <w:vMerge w:val="restart"/>
            <w:vAlign w:val="center"/>
          </w:tcPr>
          <w:p w14:paraId="0728D146" w14:textId="64E41588" w:rsidR="00A21E74" w:rsidRPr="00445161" w:rsidRDefault="001F3052" w:rsidP="00A7172D">
            <w:pPr>
              <w:jc w:val="center"/>
              <w:rPr>
                <w:b/>
                <w:bCs/>
                <w:sz w:val="16"/>
                <w:szCs w:val="16"/>
              </w:rPr>
            </w:pPr>
            <w:r>
              <w:rPr>
                <w:sz w:val="16"/>
                <w:szCs w:val="16"/>
              </w:rPr>
              <w:t>O</w:t>
            </w:r>
            <w:r w:rsidR="00A21E74" w:rsidRPr="005302EF">
              <w:rPr>
                <w:sz w:val="16"/>
                <w:szCs w:val="16"/>
              </w:rPr>
              <w:t>verall rate of reporting completeness for the region</w:t>
            </w:r>
          </w:p>
        </w:tc>
        <w:tc>
          <w:tcPr>
            <w:tcW w:w="1985" w:type="dxa"/>
            <w:vAlign w:val="center"/>
          </w:tcPr>
          <w:p w14:paraId="43F114D7"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12B94E9B"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w:t>
            </w:r>
            <w:r>
              <w:rPr>
                <w:sz w:val="16"/>
                <w:szCs w:val="16"/>
              </w:rPr>
              <w:t xml:space="preserve"> service events</w:t>
            </w:r>
          </w:p>
        </w:tc>
        <w:tc>
          <w:tcPr>
            <w:tcW w:w="1169" w:type="dxa"/>
            <w:vAlign w:val="center"/>
          </w:tcPr>
          <w:p w14:paraId="6A094342" w14:textId="77777777" w:rsidR="00A21E74" w:rsidRPr="004E1842" w:rsidRDefault="00A21E74" w:rsidP="00A7172D">
            <w:pPr>
              <w:jc w:val="center"/>
              <w:rPr>
                <w:sz w:val="16"/>
                <w:szCs w:val="16"/>
              </w:rPr>
            </w:pPr>
            <w:r w:rsidRPr="00A06CE4">
              <w:rPr>
                <w:rFonts w:ascii="Calibri" w:hAnsi="Calibri" w:cs="Calibri"/>
                <w:color w:val="000000"/>
                <w:sz w:val="16"/>
                <w:szCs w:val="16"/>
              </w:rPr>
              <w:t>9</w:t>
            </w:r>
            <w:r>
              <w:rPr>
                <w:rFonts w:ascii="Calibri" w:hAnsi="Calibri" w:cs="Calibri"/>
                <w:color w:val="000000"/>
                <w:sz w:val="16"/>
                <w:szCs w:val="16"/>
              </w:rPr>
              <w:t>9.3</w:t>
            </w:r>
          </w:p>
        </w:tc>
        <w:tc>
          <w:tcPr>
            <w:tcW w:w="1170" w:type="dxa"/>
            <w:vAlign w:val="center"/>
          </w:tcPr>
          <w:p w14:paraId="0066289A" w14:textId="77777777" w:rsidR="00A21E74" w:rsidRPr="004E1842" w:rsidRDefault="00A21E74" w:rsidP="00A7172D">
            <w:pPr>
              <w:jc w:val="center"/>
              <w:rPr>
                <w:sz w:val="16"/>
                <w:szCs w:val="16"/>
              </w:rPr>
            </w:pPr>
            <w:r>
              <w:rPr>
                <w:sz w:val="16"/>
                <w:szCs w:val="16"/>
              </w:rPr>
              <w:t>-</w:t>
            </w:r>
          </w:p>
        </w:tc>
        <w:tc>
          <w:tcPr>
            <w:tcW w:w="1169" w:type="dxa"/>
            <w:vAlign w:val="center"/>
          </w:tcPr>
          <w:p w14:paraId="6A304574" w14:textId="77777777" w:rsidR="00A21E74" w:rsidRPr="004E1842" w:rsidRDefault="00A21E74" w:rsidP="00A7172D">
            <w:pPr>
              <w:jc w:val="center"/>
              <w:rPr>
                <w:sz w:val="16"/>
                <w:szCs w:val="16"/>
              </w:rPr>
            </w:pPr>
            <w:r>
              <w:rPr>
                <w:sz w:val="16"/>
                <w:szCs w:val="16"/>
              </w:rPr>
              <w:t>-</w:t>
            </w:r>
          </w:p>
        </w:tc>
        <w:tc>
          <w:tcPr>
            <w:tcW w:w="1170" w:type="dxa"/>
            <w:vAlign w:val="center"/>
          </w:tcPr>
          <w:p w14:paraId="58E5651B" w14:textId="77777777" w:rsidR="00A21E74" w:rsidRPr="004E1842" w:rsidRDefault="00A21E74" w:rsidP="00A7172D">
            <w:pPr>
              <w:jc w:val="center"/>
              <w:rPr>
                <w:sz w:val="16"/>
                <w:szCs w:val="16"/>
              </w:rPr>
            </w:pPr>
            <w:r>
              <w:rPr>
                <w:sz w:val="16"/>
                <w:szCs w:val="16"/>
              </w:rPr>
              <w:t>-</w:t>
            </w:r>
          </w:p>
        </w:tc>
      </w:tr>
      <w:tr w:rsidR="00A21E74" w:rsidRPr="004E1842" w14:paraId="3718CCB1" w14:textId="77777777" w:rsidTr="007355A1">
        <w:trPr>
          <w:trHeight w:val="442"/>
          <w:jc w:val="center"/>
        </w:trPr>
        <w:tc>
          <w:tcPr>
            <w:tcW w:w="421" w:type="dxa"/>
            <w:vMerge/>
            <w:shd w:val="clear" w:color="auto" w:fill="F2F2F2" w:themeFill="background1" w:themeFillShade="F2"/>
            <w:vAlign w:val="center"/>
          </w:tcPr>
          <w:p w14:paraId="1CDFCA66" w14:textId="77777777" w:rsidR="00A21E74" w:rsidRPr="00445161" w:rsidRDefault="00A21E74" w:rsidP="00A7172D">
            <w:pPr>
              <w:jc w:val="center"/>
              <w:rPr>
                <w:b/>
                <w:bCs/>
                <w:sz w:val="16"/>
                <w:szCs w:val="16"/>
              </w:rPr>
            </w:pPr>
          </w:p>
        </w:tc>
        <w:tc>
          <w:tcPr>
            <w:tcW w:w="2409" w:type="dxa"/>
            <w:vMerge/>
            <w:vAlign w:val="center"/>
          </w:tcPr>
          <w:p w14:paraId="78B164E8" w14:textId="346835AC" w:rsidR="00A21E74" w:rsidRPr="00445161" w:rsidRDefault="00A21E74" w:rsidP="00A7172D">
            <w:pPr>
              <w:jc w:val="center"/>
              <w:rPr>
                <w:b/>
                <w:bCs/>
                <w:sz w:val="16"/>
                <w:szCs w:val="16"/>
              </w:rPr>
            </w:pPr>
          </w:p>
        </w:tc>
        <w:tc>
          <w:tcPr>
            <w:tcW w:w="1985" w:type="dxa"/>
            <w:vAlign w:val="center"/>
          </w:tcPr>
          <w:p w14:paraId="487920E0"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69EF104F" w14:textId="77777777" w:rsidR="00A21E74" w:rsidRPr="004E1842" w:rsidRDefault="00A21E74" w:rsidP="00A7172D">
            <w:pPr>
              <w:jc w:val="center"/>
              <w:rPr>
                <w:sz w:val="16"/>
                <w:szCs w:val="16"/>
              </w:rPr>
            </w:pPr>
            <w:r w:rsidRPr="00A06CE4">
              <w:rPr>
                <w:rFonts w:ascii="Calibri" w:hAnsi="Calibri" w:cs="Calibri"/>
                <w:color w:val="000000"/>
                <w:sz w:val="16"/>
                <w:szCs w:val="16"/>
              </w:rPr>
              <w:t>98.9</w:t>
            </w:r>
          </w:p>
        </w:tc>
        <w:tc>
          <w:tcPr>
            <w:tcW w:w="1170" w:type="dxa"/>
            <w:vAlign w:val="center"/>
          </w:tcPr>
          <w:p w14:paraId="135185DC" w14:textId="77777777" w:rsidR="00A21E74" w:rsidRPr="004E1842" w:rsidRDefault="00A21E74" w:rsidP="00A7172D">
            <w:pPr>
              <w:jc w:val="center"/>
              <w:rPr>
                <w:sz w:val="16"/>
                <w:szCs w:val="16"/>
              </w:rPr>
            </w:pPr>
            <w:r>
              <w:rPr>
                <w:sz w:val="16"/>
                <w:szCs w:val="16"/>
              </w:rPr>
              <w:t>-</w:t>
            </w:r>
          </w:p>
        </w:tc>
        <w:tc>
          <w:tcPr>
            <w:tcW w:w="1169" w:type="dxa"/>
            <w:vAlign w:val="center"/>
          </w:tcPr>
          <w:p w14:paraId="398916A0" w14:textId="77777777" w:rsidR="00A21E74" w:rsidRPr="004E1842" w:rsidRDefault="00A21E74" w:rsidP="00A7172D">
            <w:pPr>
              <w:jc w:val="center"/>
              <w:rPr>
                <w:sz w:val="16"/>
                <w:szCs w:val="16"/>
              </w:rPr>
            </w:pPr>
            <w:r>
              <w:rPr>
                <w:sz w:val="16"/>
                <w:szCs w:val="16"/>
              </w:rPr>
              <w:t>-</w:t>
            </w:r>
          </w:p>
        </w:tc>
        <w:tc>
          <w:tcPr>
            <w:tcW w:w="1170" w:type="dxa"/>
            <w:vAlign w:val="center"/>
          </w:tcPr>
          <w:p w14:paraId="5B35B976" w14:textId="77777777" w:rsidR="00A21E74" w:rsidRPr="004E1842" w:rsidRDefault="00A21E74" w:rsidP="00A7172D">
            <w:pPr>
              <w:jc w:val="center"/>
              <w:rPr>
                <w:sz w:val="16"/>
                <w:szCs w:val="16"/>
              </w:rPr>
            </w:pPr>
            <w:r>
              <w:rPr>
                <w:sz w:val="16"/>
                <w:szCs w:val="16"/>
              </w:rPr>
              <w:t>-</w:t>
            </w:r>
          </w:p>
        </w:tc>
      </w:tr>
      <w:tr w:rsidR="00A21E74" w:rsidRPr="004E1842" w14:paraId="5C2B5E52" w14:textId="77777777" w:rsidTr="007355A1">
        <w:trPr>
          <w:trHeight w:val="442"/>
          <w:jc w:val="center"/>
        </w:trPr>
        <w:tc>
          <w:tcPr>
            <w:tcW w:w="421" w:type="dxa"/>
            <w:vMerge w:val="restart"/>
            <w:shd w:val="clear" w:color="auto" w:fill="F2F2F2" w:themeFill="background1" w:themeFillShade="F2"/>
            <w:vAlign w:val="center"/>
          </w:tcPr>
          <w:p w14:paraId="56F9146C" w14:textId="4842E773" w:rsidR="00A21E74" w:rsidRPr="00A21E74" w:rsidRDefault="00A21E74" w:rsidP="00A7172D">
            <w:pPr>
              <w:jc w:val="center"/>
              <w:rPr>
                <w:sz w:val="16"/>
                <w:szCs w:val="16"/>
              </w:rPr>
            </w:pPr>
            <w:r w:rsidRPr="00445161">
              <w:rPr>
                <w:b/>
                <w:bCs/>
                <w:sz w:val="16"/>
                <w:szCs w:val="16"/>
              </w:rPr>
              <w:t>1b</w:t>
            </w:r>
          </w:p>
        </w:tc>
        <w:tc>
          <w:tcPr>
            <w:tcW w:w="2409" w:type="dxa"/>
            <w:vMerge w:val="restart"/>
            <w:vAlign w:val="center"/>
          </w:tcPr>
          <w:p w14:paraId="4D71808F" w14:textId="2E46031B" w:rsidR="00A21E74" w:rsidRPr="00A21E74" w:rsidRDefault="001F3052" w:rsidP="00A7172D">
            <w:pPr>
              <w:jc w:val="center"/>
              <w:rPr>
                <w:sz w:val="16"/>
                <w:szCs w:val="16"/>
              </w:rPr>
            </w:pPr>
            <w:r>
              <w:rPr>
                <w:sz w:val="16"/>
                <w:szCs w:val="16"/>
              </w:rPr>
              <w:t>O</w:t>
            </w:r>
            <w:r w:rsidR="00A21E74" w:rsidRPr="005302EF">
              <w:rPr>
                <w:sz w:val="16"/>
                <w:szCs w:val="16"/>
              </w:rPr>
              <w:t>verall percentage of district/service type combinations for which reporting completeness fell below 90%</w:t>
            </w:r>
          </w:p>
        </w:tc>
        <w:tc>
          <w:tcPr>
            <w:tcW w:w="1985" w:type="dxa"/>
            <w:vAlign w:val="center"/>
          </w:tcPr>
          <w:p w14:paraId="165DDB1F"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29AC00B1"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 service events</w:t>
            </w:r>
          </w:p>
        </w:tc>
        <w:tc>
          <w:tcPr>
            <w:tcW w:w="1169" w:type="dxa"/>
            <w:vAlign w:val="center"/>
          </w:tcPr>
          <w:p w14:paraId="46A34444" w14:textId="77777777" w:rsidR="00A21E74" w:rsidRPr="004E1842" w:rsidRDefault="00A21E74" w:rsidP="00A7172D">
            <w:pPr>
              <w:jc w:val="center"/>
              <w:rPr>
                <w:sz w:val="16"/>
                <w:szCs w:val="16"/>
              </w:rPr>
            </w:pPr>
            <w:r>
              <w:rPr>
                <w:rFonts w:ascii="Calibri" w:hAnsi="Calibri" w:cs="Calibri"/>
                <w:color w:val="000000"/>
                <w:sz w:val="16"/>
                <w:szCs w:val="16"/>
              </w:rPr>
              <w:t>1.5</w:t>
            </w:r>
          </w:p>
        </w:tc>
        <w:tc>
          <w:tcPr>
            <w:tcW w:w="1170" w:type="dxa"/>
            <w:vAlign w:val="center"/>
          </w:tcPr>
          <w:p w14:paraId="007EC6DD" w14:textId="77777777" w:rsidR="00A21E74" w:rsidRPr="004E1842" w:rsidRDefault="00A21E74" w:rsidP="00A7172D">
            <w:pPr>
              <w:jc w:val="center"/>
              <w:rPr>
                <w:sz w:val="16"/>
                <w:szCs w:val="16"/>
              </w:rPr>
            </w:pPr>
            <w:r>
              <w:rPr>
                <w:sz w:val="16"/>
                <w:szCs w:val="16"/>
              </w:rPr>
              <w:t>-</w:t>
            </w:r>
          </w:p>
        </w:tc>
        <w:tc>
          <w:tcPr>
            <w:tcW w:w="1169" w:type="dxa"/>
            <w:vAlign w:val="center"/>
          </w:tcPr>
          <w:p w14:paraId="1A9FBDD1" w14:textId="77777777" w:rsidR="00A21E74" w:rsidRPr="004E1842" w:rsidRDefault="00A21E74" w:rsidP="00A7172D">
            <w:pPr>
              <w:jc w:val="center"/>
              <w:rPr>
                <w:sz w:val="16"/>
                <w:szCs w:val="16"/>
              </w:rPr>
            </w:pPr>
            <w:r>
              <w:rPr>
                <w:sz w:val="16"/>
                <w:szCs w:val="16"/>
              </w:rPr>
              <w:t>-</w:t>
            </w:r>
          </w:p>
        </w:tc>
        <w:tc>
          <w:tcPr>
            <w:tcW w:w="1170" w:type="dxa"/>
            <w:vAlign w:val="center"/>
          </w:tcPr>
          <w:p w14:paraId="7D41B0DF" w14:textId="77777777" w:rsidR="00A21E74" w:rsidRPr="004E1842" w:rsidRDefault="00A21E74" w:rsidP="00A7172D">
            <w:pPr>
              <w:jc w:val="center"/>
              <w:rPr>
                <w:sz w:val="16"/>
                <w:szCs w:val="16"/>
              </w:rPr>
            </w:pPr>
            <w:r>
              <w:rPr>
                <w:sz w:val="16"/>
                <w:szCs w:val="16"/>
              </w:rPr>
              <w:t>-</w:t>
            </w:r>
          </w:p>
        </w:tc>
      </w:tr>
      <w:tr w:rsidR="00A21E74" w:rsidRPr="004E1842" w14:paraId="58CE4A75" w14:textId="77777777" w:rsidTr="007355A1">
        <w:trPr>
          <w:trHeight w:val="442"/>
          <w:jc w:val="center"/>
        </w:trPr>
        <w:tc>
          <w:tcPr>
            <w:tcW w:w="421" w:type="dxa"/>
            <w:vMerge/>
            <w:shd w:val="clear" w:color="auto" w:fill="F2F2F2" w:themeFill="background1" w:themeFillShade="F2"/>
            <w:vAlign w:val="center"/>
          </w:tcPr>
          <w:p w14:paraId="4655BD6C" w14:textId="77777777" w:rsidR="00A21E74" w:rsidRPr="00445161" w:rsidRDefault="00A21E74" w:rsidP="00A7172D">
            <w:pPr>
              <w:jc w:val="center"/>
              <w:rPr>
                <w:b/>
                <w:bCs/>
                <w:sz w:val="16"/>
                <w:szCs w:val="16"/>
              </w:rPr>
            </w:pPr>
          </w:p>
        </w:tc>
        <w:tc>
          <w:tcPr>
            <w:tcW w:w="2409" w:type="dxa"/>
            <w:vMerge/>
            <w:vAlign w:val="center"/>
          </w:tcPr>
          <w:p w14:paraId="06CE6967" w14:textId="58656EBA" w:rsidR="00A21E74" w:rsidRPr="00445161" w:rsidRDefault="00A21E74" w:rsidP="00A7172D">
            <w:pPr>
              <w:jc w:val="center"/>
              <w:rPr>
                <w:b/>
                <w:bCs/>
                <w:sz w:val="16"/>
                <w:szCs w:val="16"/>
              </w:rPr>
            </w:pPr>
          </w:p>
        </w:tc>
        <w:tc>
          <w:tcPr>
            <w:tcW w:w="1985" w:type="dxa"/>
            <w:vAlign w:val="center"/>
          </w:tcPr>
          <w:p w14:paraId="37AE4054"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32E69AED" w14:textId="77777777" w:rsidR="00A21E74" w:rsidRPr="004E1842" w:rsidRDefault="00A21E74" w:rsidP="00A7172D">
            <w:pPr>
              <w:jc w:val="center"/>
              <w:rPr>
                <w:sz w:val="16"/>
                <w:szCs w:val="16"/>
              </w:rPr>
            </w:pPr>
            <w:r>
              <w:rPr>
                <w:rFonts w:ascii="Calibri" w:hAnsi="Calibri" w:cs="Calibri"/>
                <w:color w:val="000000"/>
                <w:sz w:val="16"/>
                <w:szCs w:val="16"/>
              </w:rPr>
              <w:t>1.1</w:t>
            </w:r>
          </w:p>
        </w:tc>
        <w:tc>
          <w:tcPr>
            <w:tcW w:w="1170" w:type="dxa"/>
            <w:vAlign w:val="center"/>
          </w:tcPr>
          <w:p w14:paraId="53D249B7" w14:textId="77777777" w:rsidR="00A21E74" w:rsidRPr="004E1842" w:rsidRDefault="00A21E74" w:rsidP="00A7172D">
            <w:pPr>
              <w:jc w:val="center"/>
              <w:rPr>
                <w:sz w:val="16"/>
                <w:szCs w:val="16"/>
              </w:rPr>
            </w:pPr>
            <w:r>
              <w:rPr>
                <w:sz w:val="16"/>
                <w:szCs w:val="16"/>
              </w:rPr>
              <w:t>-</w:t>
            </w:r>
          </w:p>
        </w:tc>
        <w:tc>
          <w:tcPr>
            <w:tcW w:w="1169" w:type="dxa"/>
            <w:vAlign w:val="center"/>
          </w:tcPr>
          <w:p w14:paraId="4562E698" w14:textId="77777777" w:rsidR="00A21E74" w:rsidRPr="004E1842" w:rsidRDefault="00A21E74" w:rsidP="00A7172D">
            <w:pPr>
              <w:jc w:val="center"/>
              <w:rPr>
                <w:sz w:val="16"/>
                <w:szCs w:val="16"/>
              </w:rPr>
            </w:pPr>
            <w:r>
              <w:rPr>
                <w:sz w:val="16"/>
                <w:szCs w:val="16"/>
              </w:rPr>
              <w:t>-</w:t>
            </w:r>
          </w:p>
        </w:tc>
        <w:tc>
          <w:tcPr>
            <w:tcW w:w="1170" w:type="dxa"/>
            <w:vAlign w:val="center"/>
          </w:tcPr>
          <w:p w14:paraId="7E352B62" w14:textId="77777777" w:rsidR="00A21E74" w:rsidRPr="004E1842" w:rsidRDefault="00A21E74" w:rsidP="00A7172D">
            <w:pPr>
              <w:jc w:val="center"/>
              <w:rPr>
                <w:sz w:val="16"/>
                <w:szCs w:val="16"/>
              </w:rPr>
            </w:pPr>
            <w:r>
              <w:rPr>
                <w:sz w:val="16"/>
                <w:szCs w:val="16"/>
              </w:rPr>
              <w:t>-</w:t>
            </w:r>
          </w:p>
        </w:tc>
      </w:tr>
      <w:tr w:rsidR="00A21E74" w:rsidRPr="004E1842" w14:paraId="77E9C0B3" w14:textId="77777777" w:rsidTr="007355A1">
        <w:trPr>
          <w:trHeight w:val="442"/>
          <w:jc w:val="center"/>
        </w:trPr>
        <w:tc>
          <w:tcPr>
            <w:tcW w:w="421" w:type="dxa"/>
            <w:vMerge w:val="restart"/>
            <w:shd w:val="clear" w:color="auto" w:fill="F2F2F2" w:themeFill="background1" w:themeFillShade="F2"/>
            <w:vAlign w:val="center"/>
          </w:tcPr>
          <w:p w14:paraId="21EAA75B" w14:textId="2D1EE717" w:rsidR="00A21E74" w:rsidRPr="00A21E74" w:rsidRDefault="00A21E74" w:rsidP="00A7172D">
            <w:pPr>
              <w:jc w:val="center"/>
              <w:rPr>
                <w:sz w:val="16"/>
                <w:szCs w:val="16"/>
              </w:rPr>
            </w:pPr>
            <w:r w:rsidRPr="00445161">
              <w:rPr>
                <w:b/>
                <w:bCs/>
                <w:sz w:val="16"/>
                <w:szCs w:val="16"/>
              </w:rPr>
              <w:t>1c</w:t>
            </w:r>
          </w:p>
        </w:tc>
        <w:tc>
          <w:tcPr>
            <w:tcW w:w="2409" w:type="dxa"/>
            <w:vMerge w:val="restart"/>
            <w:vAlign w:val="center"/>
          </w:tcPr>
          <w:p w14:paraId="7D0B4E15" w14:textId="33DB04F6" w:rsidR="00A21E74" w:rsidRPr="00A21E74" w:rsidRDefault="001F3052" w:rsidP="00A7172D">
            <w:pPr>
              <w:jc w:val="center"/>
              <w:rPr>
                <w:sz w:val="16"/>
                <w:szCs w:val="16"/>
              </w:rPr>
            </w:pPr>
            <w:r>
              <w:rPr>
                <w:sz w:val="16"/>
                <w:szCs w:val="16"/>
              </w:rPr>
              <w:t>R</w:t>
            </w:r>
            <w:r w:rsidR="00A21E74" w:rsidRPr="005302EF">
              <w:rPr>
                <w:sz w:val="16"/>
                <w:szCs w:val="16"/>
              </w:rPr>
              <w:t>ate of reporting completeness for the district</w:t>
            </w:r>
          </w:p>
        </w:tc>
        <w:tc>
          <w:tcPr>
            <w:tcW w:w="1985" w:type="dxa"/>
            <w:vAlign w:val="center"/>
          </w:tcPr>
          <w:p w14:paraId="35BF64D4"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0A8BF3C2"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 service events</w:t>
            </w:r>
          </w:p>
        </w:tc>
        <w:tc>
          <w:tcPr>
            <w:tcW w:w="1169" w:type="dxa"/>
            <w:vAlign w:val="center"/>
          </w:tcPr>
          <w:p w14:paraId="36130BAE" w14:textId="77777777" w:rsidR="00A21E74" w:rsidRPr="004E1842" w:rsidRDefault="00A21E74" w:rsidP="00A7172D">
            <w:pPr>
              <w:jc w:val="center"/>
              <w:rPr>
                <w:sz w:val="16"/>
                <w:szCs w:val="16"/>
              </w:rPr>
            </w:pPr>
            <w:r>
              <w:rPr>
                <w:sz w:val="16"/>
                <w:szCs w:val="16"/>
              </w:rPr>
              <w:t>-</w:t>
            </w:r>
          </w:p>
        </w:tc>
        <w:tc>
          <w:tcPr>
            <w:tcW w:w="1170" w:type="dxa"/>
            <w:vAlign w:val="center"/>
          </w:tcPr>
          <w:p w14:paraId="13B3E084" w14:textId="77777777" w:rsidR="00A21E74" w:rsidRPr="004E1842" w:rsidRDefault="00A21E74" w:rsidP="00A7172D">
            <w:pPr>
              <w:jc w:val="center"/>
              <w:rPr>
                <w:sz w:val="16"/>
                <w:szCs w:val="16"/>
              </w:rPr>
            </w:pPr>
            <w:r w:rsidRPr="00AE0A71">
              <w:rPr>
                <w:rFonts w:ascii="Calibri" w:hAnsi="Calibri" w:cs="Calibri"/>
                <w:color w:val="000000"/>
                <w:sz w:val="16"/>
                <w:szCs w:val="16"/>
              </w:rPr>
              <w:t>100</w:t>
            </w:r>
            <w:r>
              <w:rPr>
                <w:rFonts w:ascii="Calibri" w:hAnsi="Calibri" w:cs="Calibri"/>
                <w:color w:val="000000"/>
                <w:sz w:val="16"/>
                <w:szCs w:val="16"/>
              </w:rPr>
              <w:t>.0</w:t>
            </w:r>
          </w:p>
        </w:tc>
        <w:tc>
          <w:tcPr>
            <w:tcW w:w="1169" w:type="dxa"/>
            <w:vAlign w:val="center"/>
          </w:tcPr>
          <w:p w14:paraId="76B8D44F" w14:textId="77777777" w:rsidR="00A21E74" w:rsidRPr="004E1842" w:rsidRDefault="00A21E74" w:rsidP="00A7172D">
            <w:pPr>
              <w:jc w:val="center"/>
              <w:rPr>
                <w:sz w:val="16"/>
                <w:szCs w:val="16"/>
              </w:rPr>
            </w:pPr>
            <w:r w:rsidRPr="00AE0A71">
              <w:rPr>
                <w:rFonts w:ascii="Calibri" w:hAnsi="Calibri" w:cs="Calibri"/>
                <w:color w:val="000000"/>
                <w:sz w:val="16"/>
                <w:szCs w:val="16"/>
              </w:rPr>
              <w:t>99.7</w:t>
            </w:r>
          </w:p>
        </w:tc>
        <w:tc>
          <w:tcPr>
            <w:tcW w:w="1170" w:type="dxa"/>
            <w:vAlign w:val="center"/>
          </w:tcPr>
          <w:p w14:paraId="2BB5C8EC" w14:textId="77777777" w:rsidR="00A21E74" w:rsidRPr="004E1842" w:rsidRDefault="00A21E74" w:rsidP="00A7172D">
            <w:pPr>
              <w:jc w:val="center"/>
              <w:rPr>
                <w:sz w:val="16"/>
                <w:szCs w:val="16"/>
              </w:rPr>
            </w:pPr>
            <w:r w:rsidRPr="00AE0A71">
              <w:rPr>
                <w:rFonts w:ascii="Calibri" w:hAnsi="Calibri" w:cs="Calibri"/>
                <w:color w:val="000000"/>
                <w:sz w:val="16"/>
                <w:szCs w:val="16"/>
              </w:rPr>
              <w:t>99.5</w:t>
            </w:r>
          </w:p>
        </w:tc>
      </w:tr>
      <w:tr w:rsidR="00A21E74" w:rsidRPr="004E1842" w14:paraId="74301B08" w14:textId="77777777" w:rsidTr="007355A1">
        <w:trPr>
          <w:trHeight w:val="442"/>
          <w:jc w:val="center"/>
        </w:trPr>
        <w:tc>
          <w:tcPr>
            <w:tcW w:w="421" w:type="dxa"/>
            <w:vMerge/>
            <w:shd w:val="clear" w:color="auto" w:fill="F2F2F2" w:themeFill="background1" w:themeFillShade="F2"/>
            <w:vAlign w:val="center"/>
          </w:tcPr>
          <w:p w14:paraId="3C8C9E1C" w14:textId="77777777" w:rsidR="00A21E74" w:rsidRPr="00445161" w:rsidRDefault="00A21E74" w:rsidP="00A7172D">
            <w:pPr>
              <w:jc w:val="center"/>
              <w:rPr>
                <w:b/>
                <w:bCs/>
                <w:sz w:val="16"/>
                <w:szCs w:val="16"/>
              </w:rPr>
            </w:pPr>
          </w:p>
        </w:tc>
        <w:tc>
          <w:tcPr>
            <w:tcW w:w="2409" w:type="dxa"/>
            <w:vMerge/>
            <w:vAlign w:val="center"/>
          </w:tcPr>
          <w:p w14:paraId="5D92915B" w14:textId="492F7447" w:rsidR="00A21E74" w:rsidRPr="00445161" w:rsidRDefault="00A21E74" w:rsidP="00A7172D">
            <w:pPr>
              <w:jc w:val="center"/>
              <w:rPr>
                <w:b/>
                <w:bCs/>
                <w:sz w:val="16"/>
                <w:szCs w:val="16"/>
              </w:rPr>
            </w:pPr>
          </w:p>
        </w:tc>
        <w:tc>
          <w:tcPr>
            <w:tcW w:w="1985" w:type="dxa"/>
            <w:vAlign w:val="center"/>
          </w:tcPr>
          <w:p w14:paraId="5ADF337D"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3FC71DAC" w14:textId="77777777" w:rsidR="00A21E74" w:rsidRPr="004E1842" w:rsidRDefault="00A21E74" w:rsidP="00A7172D">
            <w:pPr>
              <w:jc w:val="center"/>
              <w:rPr>
                <w:sz w:val="16"/>
                <w:szCs w:val="16"/>
              </w:rPr>
            </w:pPr>
            <w:r>
              <w:rPr>
                <w:sz w:val="16"/>
                <w:szCs w:val="16"/>
              </w:rPr>
              <w:t>-</w:t>
            </w:r>
          </w:p>
        </w:tc>
        <w:tc>
          <w:tcPr>
            <w:tcW w:w="1170" w:type="dxa"/>
            <w:vAlign w:val="center"/>
          </w:tcPr>
          <w:p w14:paraId="54CA3277" w14:textId="77777777" w:rsidR="00A21E74" w:rsidRPr="004E1842" w:rsidRDefault="00A21E74" w:rsidP="00A7172D">
            <w:pPr>
              <w:jc w:val="center"/>
              <w:rPr>
                <w:sz w:val="16"/>
                <w:szCs w:val="16"/>
              </w:rPr>
            </w:pPr>
            <w:r w:rsidRPr="00AE0A71">
              <w:rPr>
                <w:rFonts w:ascii="Calibri" w:hAnsi="Calibri" w:cs="Calibri"/>
                <w:color w:val="000000"/>
                <w:sz w:val="16"/>
                <w:szCs w:val="16"/>
              </w:rPr>
              <w:t>100</w:t>
            </w:r>
            <w:r>
              <w:rPr>
                <w:rFonts w:ascii="Calibri" w:hAnsi="Calibri" w:cs="Calibri"/>
                <w:color w:val="000000"/>
                <w:sz w:val="16"/>
                <w:szCs w:val="16"/>
              </w:rPr>
              <w:t>.0</w:t>
            </w:r>
          </w:p>
        </w:tc>
        <w:tc>
          <w:tcPr>
            <w:tcW w:w="1169" w:type="dxa"/>
            <w:vAlign w:val="center"/>
          </w:tcPr>
          <w:p w14:paraId="6BFED70B" w14:textId="77777777" w:rsidR="00A21E74" w:rsidRPr="004E1842" w:rsidRDefault="00A21E74" w:rsidP="00A7172D">
            <w:pPr>
              <w:jc w:val="center"/>
              <w:rPr>
                <w:sz w:val="16"/>
                <w:szCs w:val="16"/>
              </w:rPr>
            </w:pPr>
            <w:r w:rsidRPr="00AE0A71">
              <w:rPr>
                <w:rFonts w:ascii="Calibri" w:hAnsi="Calibri" w:cs="Calibri"/>
                <w:color w:val="000000"/>
                <w:sz w:val="16"/>
                <w:szCs w:val="16"/>
              </w:rPr>
              <w:t>99.</w:t>
            </w:r>
            <w:r>
              <w:rPr>
                <w:rFonts w:ascii="Calibri" w:hAnsi="Calibri" w:cs="Calibri"/>
                <w:color w:val="000000"/>
                <w:sz w:val="16"/>
                <w:szCs w:val="16"/>
              </w:rPr>
              <w:t>8</w:t>
            </w:r>
          </w:p>
        </w:tc>
        <w:tc>
          <w:tcPr>
            <w:tcW w:w="1170" w:type="dxa"/>
            <w:vAlign w:val="center"/>
          </w:tcPr>
          <w:p w14:paraId="2A8CBCB4" w14:textId="77777777" w:rsidR="00A21E74" w:rsidRPr="004E1842" w:rsidRDefault="00A21E74" w:rsidP="00A7172D">
            <w:pPr>
              <w:jc w:val="center"/>
              <w:rPr>
                <w:sz w:val="16"/>
                <w:szCs w:val="16"/>
              </w:rPr>
            </w:pPr>
            <w:r w:rsidRPr="00A06CE4">
              <w:rPr>
                <w:rFonts w:ascii="Calibri" w:hAnsi="Calibri" w:cs="Calibri"/>
                <w:color w:val="000000"/>
                <w:sz w:val="16"/>
                <w:szCs w:val="16"/>
              </w:rPr>
              <w:t>98.1</w:t>
            </w:r>
          </w:p>
        </w:tc>
      </w:tr>
      <w:tr w:rsidR="00A21E74" w:rsidRPr="004E1842" w14:paraId="0F55D6B7" w14:textId="77777777" w:rsidTr="007355A1">
        <w:trPr>
          <w:trHeight w:val="442"/>
          <w:jc w:val="center"/>
        </w:trPr>
        <w:tc>
          <w:tcPr>
            <w:tcW w:w="421" w:type="dxa"/>
            <w:vMerge w:val="restart"/>
            <w:shd w:val="clear" w:color="auto" w:fill="F2F2F2" w:themeFill="background1" w:themeFillShade="F2"/>
            <w:vAlign w:val="center"/>
          </w:tcPr>
          <w:p w14:paraId="2FBDE724" w14:textId="19C908CC" w:rsidR="00A21E74" w:rsidRPr="00A21E74" w:rsidRDefault="00A21E74" w:rsidP="00A7172D">
            <w:pPr>
              <w:jc w:val="center"/>
              <w:rPr>
                <w:sz w:val="16"/>
                <w:szCs w:val="16"/>
              </w:rPr>
            </w:pPr>
            <w:r w:rsidRPr="00445161">
              <w:rPr>
                <w:b/>
                <w:bCs/>
                <w:sz w:val="16"/>
                <w:szCs w:val="16"/>
              </w:rPr>
              <w:t>2a</w:t>
            </w:r>
          </w:p>
        </w:tc>
        <w:tc>
          <w:tcPr>
            <w:tcW w:w="2409" w:type="dxa"/>
            <w:vMerge w:val="restart"/>
            <w:vAlign w:val="center"/>
          </w:tcPr>
          <w:p w14:paraId="7489F358" w14:textId="4101EFE5" w:rsidR="00A21E74" w:rsidRPr="00A21E74" w:rsidRDefault="001F3052" w:rsidP="00A7172D">
            <w:pPr>
              <w:jc w:val="center"/>
              <w:rPr>
                <w:sz w:val="16"/>
                <w:szCs w:val="16"/>
              </w:rPr>
            </w:pPr>
            <w:r>
              <w:rPr>
                <w:sz w:val="16"/>
                <w:szCs w:val="16"/>
              </w:rPr>
              <w:t>P</w:t>
            </w:r>
            <w:r w:rsidR="00A21E74">
              <w:rPr>
                <w:sz w:val="16"/>
                <w:szCs w:val="16"/>
              </w:rPr>
              <w:t>ercentage of reported values from the region that are not outliers</w:t>
            </w:r>
          </w:p>
        </w:tc>
        <w:tc>
          <w:tcPr>
            <w:tcW w:w="1985" w:type="dxa"/>
            <w:vAlign w:val="center"/>
          </w:tcPr>
          <w:p w14:paraId="6B497778"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7C792436"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 service events</w:t>
            </w:r>
          </w:p>
        </w:tc>
        <w:tc>
          <w:tcPr>
            <w:tcW w:w="1169" w:type="dxa"/>
            <w:vAlign w:val="center"/>
          </w:tcPr>
          <w:p w14:paraId="4E6F21EE" w14:textId="77777777" w:rsidR="00A21E74" w:rsidRPr="004E1842" w:rsidRDefault="00A21E74" w:rsidP="00A7172D">
            <w:pPr>
              <w:jc w:val="center"/>
              <w:rPr>
                <w:sz w:val="16"/>
                <w:szCs w:val="16"/>
              </w:rPr>
            </w:pPr>
            <w:r w:rsidRPr="00A06CE4">
              <w:rPr>
                <w:rFonts w:ascii="Calibri" w:hAnsi="Calibri" w:cs="Calibri"/>
                <w:color w:val="000000"/>
                <w:sz w:val="16"/>
                <w:szCs w:val="16"/>
              </w:rPr>
              <w:t>99.</w:t>
            </w:r>
            <w:r>
              <w:rPr>
                <w:rFonts w:ascii="Calibri" w:hAnsi="Calibri" w:cs="Calibri"/>
                <w:color w:val="000000"/>
                <w:sz w:val="16"/>
                <w:szCs w:val="16"/>
              </w:rPr>
              <w:t>3</w:t>
            </w:r>
          </w:p>
        </w:tc>
        <w:tc>
          <w:tcPr>
            <w:tcW w:w="1170" w:type="dxa"/>
            <w:vAlign w:val="center"/>
          </w:tcPr>
          <w:p w14:paraId="18757A1C" w14:textId="77777777" w:rsidR="00A21E74" w:rsidRPr="004E1842" w:rsidRDefault="00A21E74" w:rsidP="00A7172D">
            <w:pPr>
              <w:jc w:val="center"/>
              <w:rPr>
                <w:sz w:val="16"/>
                <w:szCs w:val="16"/>
              </w:rPr>
            </w:pPr>
            <w:r>
              <w:rPr>
                <w:sz w:val="16"/>
                <w:szCs w:val="16"/>
              </w:rPr>
              <w:t>-</w:t>
            </w:r>
          </w:p>
        </w:tc>
        <w:tc>
          <w:tcPr>
            <w:tcW w:w="1169" w:type="dxa"/>
            <w:vAlign w:val="center"/>
          </w:tcPr>
          <w:p w14:paraId="6DDA450F" w14:textId="77777777" w:rsidR="00A21E74" w:rsidRPr="004E1842" w:rsidRDefault="00A21E74" w:rsidP="00A7172D">
            <w:pPr>
              <w:jc w:val="center"/>
              <w:rPr>
                <w:sz w:val="16"/>
                <w:szCs w:val="16"/>
              </w:rPr>
            </w:pPr>
            <w:r>
              <w:rPr>
                <w:sz w:val="16"/>
                <w:szCs w:val="16"/>
              </w:rPr>
              <w:t>-</w:t>
            </w:r>
          </w:p>
        </w:tc>
        <w:tc>
          <w:tcPr>
            <w:tcW w:w="1170" w:type="dxa"/>
            <w:vAlign w:val="center"/>
          </w:tcPr>
          <w:p w14:paraId="699835D3" w14:textId="77777777" w:rsidR="00A21E74" w:rsidRPr="004E1842" w:rsidRDefault="00A21E74" w:rsidP="00A7172D">
            <w:pPr>
              <w:jc w:val="center"/>
              <w:rPr>
                <w:sz w:val="16"/>
                <w:szCs w:val="16"/>
              </w:rPr>
            </w:pPr>
            <w:r>
              <w:rPr>
                <w:sz w:val="16"/>
                <w:szCs w:val="16"/>
              </w:rPr>
              <w:t>-</w:t>
            </w:r>
          </w:p>
        </w:tc>
      </w:tr>
      <w:tr w:rsidR="00A21E74" w:rsidRPr="004E1842" w14:paraId="3A4841C6" w14:textId="77777777" w:rsidTr="007355A1">
        <w:trPr>
          <w:trHeight w:val="442"/>
          <w:jc w:val="center"/>
        </w:trPr>
        <w:tc>
          <w:tcPr>
            <w:tcW w:w="421" w:type="dxa"/>
            <w:vMerge/>
            <w:shd w:val="clear" w:color="auto" w:fill="F2F2F2" w:themeFill="background1" w:themeFillShade="F2"/>
            <w:vAlign w:val="center"/>
          </w:tcPr>
          <w:p w14:paraId="1CE3E976" w14:textId="77777777" w:rsidR="00A21E74" w:rsidRPr="00445161" w:rsidRDefault="00A21E74" w:rsidP="00A7172D">
            <w:pPr>
              <w:jc w:val="center"/>
              <w:rPr>
                <w:b/>
                <w:bCs/>
                <w:sz w:val="16"/>
                <w:szCs w:val="16"/>
              </w:rPr>
            </w:pPr>
          </w:p>
        </w:tc>
        <w:tc>
          <w:tcPr>
            <w:tcW w:w="2409" w:type="dxa"/>
            <w:vMerge/>
            <w:vAlign w:val="center"/>
          </w:tcPr>
          <w:p w14:paraId="6B1AF602" w14:textId="116CFAF3" w:rsidR="00A21E74" w:rsidRPr="00445161" w:rsidRDefault="00A21E74" w:rsidP="00A7172D">
            <w:pPr>
              <w:jc w:val="center"/>
              <w:rPr>
                <w:b/>
                <w:bCs/>
                <w:sz w:val="16"/>
                <w:szCs w:val="16"/>
              </w:rPr>
            </w:pPr>
          </w:p>
        </w:tc>
        <w:tc>
          <w:tcPr>
            <w:tcW w:w="1985" w:type="dxa"/>
            <w:vAlign w:val="center"/>
          </w:tcPr>
          <w:p w14:paraId="045C882B"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6CE07A36" w14:textId="77777777" w:rsidR="00A21E74" w:rsidRPr="004E1842" w:rsidRDefault="00A21E74" w:rsidP="00A7172D">
            <w:pPr>
              <w:jc w:val="center"/>
              <w:rPr>
                <w:sz w:val="16"/>
                <w:szCs w:val="16"/>
              </w:rPr>
            </w:pPr>
            <w:r w:rsidRPr="00A06CE4">
              <w:rPr>
                <w:rFonts w:ascii="Calibri" w:hAnsi="Calibri" w:cs="Calibri"/>
                <w:color w:val="000000"/>
                <w:sz w:val="16"/>
                <w:szCs w:val="16"/>
              </w:rPr>
              <w:t>98.2</w:t>
            </w:r>
          </w:p>
        </w:tc>
        <w:tc>
          <w:tcPr>
            <w:tcW w:w="1170" w:type="dxa"/>
            <w:vAlign w:val="center"/>
          </w:tcPr>
          <w:p w14:paraId="7ABD6A57" w14:textId="77777777" w:rsidR="00A21E74" w:rsidRPr="004E1842" w:rsidRDefault="00A21E74" w:rsidP="00A7172D">
            <w:pPr>
              <w:jc w:val="center"/>
              <w:rPr>
                <w:sz w:val="16"/>
                <w:szCs w:val="16"/>
              </w:rPr>
            </w:pPr>
            <w:r>
              <w:rPr>
                <w:sz w:val="16"/>
                <w:szCs w:val="16"/>
              </w:rPr>
              <w:t>-</w:t>
            </w:r>
          </w:p>
        </w:tc>
        <w:tc>
          <w:tcPr>
            <w:tcW w:w="1169" w:type="dxa"/>
            <w:vAlign w:val="center"/>
          </w:tcPr>
          <w:p w14:paraId="4FA58E34" w14:textId="77777777" w:rsidR="00A21E74" w:rsidRPr="004E1842" w:rsidRDefault="00A21E74" w:rsidP="00A7172D">
            <w:pPr>
              <w:jc w:val="center"/>
              <w:rPr>
                <w:sz w:val="16"/>
                <w:szCs w:val="16"/>
              </w:rPr>
            </w:pPr>
            <w:r>
              <w:rPr>
                <w:sz w:val="16"/>
                <w:szCs w:val="16"/>
              </w:rPr>
              <w:t>-</w:t>
            </w:r>
          </w:p>
        </w:tc>
        <w:tc>
          <w:tcPr>
            <w:tcW w:w="1170" w:type="dxa"/>
            <w:vAlign w:val="center"/>
          </w:tcPr>
          <w:p w14:paraId="1D4D51CF" w14:textId="77777777" w:rsidR="00A21E74" w:rsidRPr="004E1842" w:rsidRDefault="00A21E74" w:rsidP="00A7172D">
            <w:pPr>
              <w:jc w:val="center"/>
              <w:rPr>
                <w:sz w:val="16"/>
                <w:szCs w:val="16"/>
              </w:rPr>
            </w:pPr>
            <w:r>
              <w:rPr>
                <w:sz w:val="16"/>
                <w:szCs w:val="16"/>
              </w:rPr>
              <w:t>-</w:t>
            </w:r>
          </w:p>
        </w:tc>
      </w:tr>
      <w:tr w:rsidR="00A21E74" w:rsidRPr="004E1842" w14:paraId="278EC3DE" w14:textId="77777777" w:rsidTr="007355A1">
        <w:trPr>
          <w:trHeight w:val="442"/>
          <w:jc w:val="center"/>
        </w:trPr>
        <w:tc>
          <w:tcPr>
            <w:tcW w:w="421" w:type="dxa"/>
            <w:vMerge w:val="restart"/>
            <w:shd w:val="clear" w:color="auto" w:fill="F2F2F2" w:themeFill="background1" w:themeFillShade="F2"/>
            <w:vAlign w:val="center"/>
          </w:tcPr>
          <w:p w14:paraId="6C37DACB" w14:textId="034FEF65" w:rsidR="00A21E74" w:rsidRPr="00A21E74" w:rsidRDefault="00A21E74" w:rsidP="00A7172D">
            <w:pPr>
              <w:jc w:val="center"/>
              <w:rPr>
                <w:sz w:val="16"/>
                <w:szCs w:val="16"/>
              </w:rPr>
            </w:pPr>
            <w:r w:rsidRPr="00445161">
              <w:rPr>
                <w:b/>
                <w:bCs/>
                <w:sz w:val="16"/>
                <w:szCs w:val="16"/>
              </w:rPr>
              <w:t>2b</w:t>
            </w:r>
          </w:p>
        </w:tc>
        <w:tc>
          <w:tcPr>
            <w:tcW w:w="2409" w:type="dxa"/>
            <w:vMerge w:val="restart"/>
            <w:vAlign w:val="center"/>
          </w:tcPr>
          <w:p w14:paraId="01101F07" w14:textId="4234657A" w:rsidR="00A21E74" w:rsidRPr="00A21E74" w:rsidRDefault="001F3052" w:rsidP="00A7172D">
            <w:pPr>
              <w:jc w:val="center"/>
              <w:rPr>
                <w:sz w:val="16"/>
                <w:szCs w:val="16"/>
              </w:rPr>
            </w:pPr>
            <w:r>
              <w:rPr>
                <w:sz w:val="16"/>
                <w:szCs w:val="16"/>
              </w:rPr>
              <w:t>P</w:t>
            </w:r>
            <w:r w:rsidR="00A21E74" w:rsidRPr="009D09B2">
              <w:rPr>
                <w:sz w:val="16"/>
                <w:szCs w:val="16"/>
              </w:rPr>
              <w:t>ercentage of districts across the region for which no reported values were outliers</w:t>
            </w:r>
          </w:p>
        </w:tc>
        <w:tc>
          <w:tcPr>
            <w:tcW w:w="1985" w:type="dxa"/>
            <w:vAlign w:val="center"/>
          </w:tcPr>
          <w:p w14:paraId="6282F7B4"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55659C04"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 service events</w:t>
            </w:r>
          </w:p>
        </w:tc>
        <w:tc>
          <w:tcPr>
            <w:tcW w:w="1169" w:type="dxa"/>
            <w:vAlign w:val="center"/>
          </w:tcPr>
          <w:p w14:paraId="361F32C6" w14:textId="77777777" w:rsidR="00A21E74" w:rsidRPr="004E1842" w:rsidRDefault="00A21E74" w:rsidP="00A7172D">
            <w:pPr>
              <w:jc w:val="center"/>
              <w:rPr>
                <w:sz w:val="16"/>
                <w:szCs w:val="16"/>
              </w:rPr>
            </w:pPr>
            <w:r>
              <w:rPr>
                <w:rFonts w:ascii="Calibri" w:hAnsi="Calibri" w:cs="Calibri"/>
                <w:color w:val="000000"/>
                <w:sz w:val="16"/>
                <w:szCs w:val="16"/>
              </w:rPr>
              <w:t>75.8</w:t>
            </w:r>
          </w:p>
        </w:tc>
        <w:tc>
          <w:tcPr>
            <w:tcW w:w="1170" w:type="dxa"/>
            <w:vAlign w:val="center"/>
          </w:tcPr>
          <w:p w14:paraId="65EBB04B" w14:textId="77777777" w:rsidR="00A21E74" w:rsidRPr="004E1842" w:rsidRDefault="00A21E74" w:rsidP="00A7172D">
            <w:pPr>
              <w:jc w:val="center"/>
              <w:rPr>
                <w:sz w:val="16"/>
                <w:szCs w:val="16"/>
              </w:rPr>
            </w:pPr>
            <w:r>
              <w:rPr>
                <w:sz w:val="16"/>
                <w:szCs w:val="16"/>
              </w:rPr>
              <w:t>-</w:t>
            </w:r>
          </w:p>
        </w:tc>
        <w:tc>
          <w:tcPr>
            <w:tcW w:w="1169" w:type="dxa"/>
            <w:vAlign w:val="center"/>
          </w:tcPr>
          <w:p w14:paraId="1DD70956" w14:textId="77777777" w:rsidR="00A21E74" w:rsidRPr="004E1842" w:rsidRDefault="00A21E74" w:rsidP="00A7172D">
            <w:pPr>
              <w:jc w:val="center"/>
              <w:rPr>
                <w:sz w:val="16"/>
                <w:szCs w:val="16"/>
              </w:rPr>
            </w:pPr>
            <w:r>
              <w:rPr>
                <w:sz w:val="16"/>
                <w:szCs w:val="16"/>
              </w:rPr>
              <w:t>-</w:t>
            </w:r>
          </w:p>
        </w:tc>
        <w:tc>
          <w:tcPr>
            <w:tcW w:w="1170" w:type="dxa"/>
            <w:vAlign w:val="center"/>
          </w:tcPr>
          <w:p w14:paraId="5D8DE4C8" w14:textId="77777777" w:rsidR="00A21E74" w:rsidRPr="004E1842" w:rsidRDefault="00A21E74" w:rsidP="00A7172D">
            <w:pPr>
              <w:jc w:val="center"/>
              <w:rPr>
                <w:sz w:val="16"/>
                <w:szCs w:val="16"/>
              </w:rPr>
            </w:pPr>
            <w:r>
              <w:rPr>
                <w:sz w:val="16"/>
                <w:szCs w:val="16"/>
              </w:rPr>
              <w:t>-</w:t>
            </w:r>
          </w:p>
        </w:tc>
      </w:tr>
      <w:tr w:rsidR="00A21E74" w:rsidRPr="004E1842" w14:paraId="248B906C" w14:textId="77777777" w:rsidTr="007355A1">
        <w:trPr>
          <w:trHeight w:val="442"/>
          <w:jc w:val="center"/>
        </w:trPr>
        <w:tc>
          <w:tcPr>
            <w:tcW w:w="421" w:type="dxa"/>
            <w:vMerge/>
            <w:shd w:val="clear" w:color="auto" w:fill="F2F2F2" w:themeFill="background1" w:themeFillShade="F2"/>
            <w:vAlign w:val="center"/>
          </w:tcPr>
          <w:p w14:paraId="255F5FA5" w14:textId="77777777" w:rsidR="00A21E74" w:rsidRPr="00445161" w:rsidRDefault="00A21E74" w:rsidP="00A7172D">
            <w:pPr>
              <w:jc w:val="center"/>
              <w:rPr>
                <w:b/>
                <w:bCs/>
                <w:sz w:val="16"/>
                <w:szCs w:val="16"/>
              </w:rPr>
            </w:pPr>
          </w:p>
        </w:tc>
        <w:tc>
          <w:tcPr>
            <w:tcW w:w="2409" w:type="dxa"/>
            <w:vMerge/>
            <w:vAlign w:val="center"/>
          </w:tcPr>
          <w:p w14:paraId="2AFCF51D" w14:textId="4A7FD6C7" w:rsidR="00A21E74" w:rsidRPr="00445161" w:rsidRDefault="00A21E74" w:rsidP="00A7172D">
            <w:pPr>
              <w:jc w:val="center"/>
              <w:rPr>
                <w:b/>
                <w:bCs/>
                <w:sz w:val="16"/>
                <w:szCs w:val="16"/>
              </w:rPr>
            </w:pPr>
          </w:p>
        </w:tc>
        <w:tc>
          <w:tcPr>
            <w:tcW w:w="1985" w:type="dxa"/>
            <w:vAlign w:val="center"/>
          </w:tcPr>
          <w:p w14:paraId="45542EBB"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49918391" w14:textId="77777777" w:rsidR="00A21E74" w:rsidRPr="004E1842" w:rsidRDefault="00A21E74" w:rsidP="00A7172D">
            <w:pPr>
              <w:jc w:val="center"/>
              <w:rPr>
                <w:sz w:val="16"/>
                <w:szCs w:val="16"/>
              </w:rPr>
            </w:pPr>
            <w:r>
              <w:rPr>
                <w:sz w:val="16"/>
                <w:szCs w:val="16"/>
              </w:rPr>
              <w:t>30.3</w:t>
            </w:r>
          </w:p>
        </w:tc>
        <w:tc>
          <w:tcPr>
            <w:tcW w:w="1170" w:type="dxa"/>
            <w:vAlign w:val="center"/>
          </w:tcPr>
          <w:p w14:paraId="6E711E06" w14:textId="77777777" w:rsidR="00A21E74" w:rsidRPr="004E1842" w:rsidRDefault="00A21E74" w:rsidP="00A7172D">
            <w:pPr>
              <w:jc w:val="center"/>
              <w:rPr>
                <w:sz w:val="16"/>
                <w:szCs w:val="16"/>
              </w:rPr>
            </w:pPr>
            <w:r>
              <w:rPr>
                <w:sz w:val="16"/>
                <w:szCs w:val="16"/>
              </w:rPr>
              <w:t>-</w:t>
            </w:r>
          </w:p>
        </w:tc>
        <w:tc>
          <w:tcPr>
            <w:tcW w:w="1169" w:type="dxa"/>
            <w:vAlign w:val="center"/>
          </w:tcPr>
          <w:p w14:paraId="0499CFE8" w14:textId="77777777" w:rsidR="00A21E74" w:rsidRPr="004E1842" w:rsidRDefault="00A21E74" w:rsidP="00A7172D">
            <w:pPr>
              <w:jc w:val="center"/>
              <w:rPr>
                <w:sz w:val="16"/>
                <w:szCs w:val="16"/>
              </w:rPr>
            </w:pPr>
            <w:r>
              <w:rPr>
                <w:sz w:val="16"/>
                <w:szCs w:val="16"/>
              </w:rPr>
              <w:t>-</w:t>
            </w:r>
          </w:p>
        </w:tc>
        <w:tc>
          <w:tcPr>
            <w:tcW w:w="1170" w:type="dxa"/>
            <w:vAlign w:val="center"/>
          </w:tcPr>
          <w:p w14:paraId="1BC9B759" w14:textId="77777777" w:rsidR="00A21E74" w:rsidRPr="004E1842" w:rsidRDefault="00A21E74" w:rsidP="00A7172D">
            <w:pPr>
              <w:jc w:val="center"/>
              <w:rPr>
                <w:sz w:val="16"/>
                <w:szCs w:val="16"/>
              </w:rPr>
            </w:pPr>
            <w:r>
              <w:rPr>
                <w:sz w:val="16"/>
                <w:szCs w:val="16"/>
              </w:rPr>
              <w:t>-</w:t>
            </w:r>
          </w:p>
        </w:tc>
      </w:tr>
      <w:tr w:rsidR="00A21E74" w:rsidRPr="004E1842" w14:paraId="25AEECA5" w14:textId="77777777" w:rsidTr="007355A1">
        <w:trPr>
          <w:trHeight w:val="442"/>
          <w:jc w:val="center"/>
        </w:trPr>
        <w:tc>
          <w:tcPr>
            <w:tcW w:w="421" w:type="dxa"/>
            <w:vMerge w:val="restart"/>
            <w:shd w:val="clear" w:color="auto" w:fill="F2F2F2" w:themeFill="background1" w:themeFillShade="F2"/>
            <w:vAlign w:val="center"/>
          </w:tcPr>
          <w:p w14:paraId="5E31CC8E" w14:textId="67BC893F" w:rsidR="00A21E74" w:rsidRPr="00A21E74" w:rsidRDefault="00A21E74" w:rsidP="00A7172D">
            <w:pPr>
              <w:jc w:val="center"/>
              <w:rPr>
                <w:sz w:val="16"/>
                <w:szCs w:val="16"/>
              </w:rPr>
            </w:pPr>
            <w:r w:rsidRPr="00445161">
              <w:rPr>
                <w:b/>
                <w:bCs/>
                <w:sz w:val="16"/>
                <w:szCs w:val="16"/>
              </w:rPr>
              <w:t>2c</w:t>
            </w:r>
          </w:p>
        </w:tc>
        <w:tc>
          <w:tcPr>
            <w:tcW w:w="2409" w:type="dxa"/>
            <w:vMerge w:val="restart"/>
            <w:vAlign w:val="center"/>
          </w:tcPr>
          <w:p w14:paraId="193056D4" w14:textId="1B0B5E96" w:rsidR="00A21E74" w:rsidRPr="00A21E74" w:rsidRDefault="001F3052" w:rsidP="00A7172D">
            <w:pPr>
              <w:jc w:val="center"/>
              <w:rPr>
                <w:sz w:val="16"/>
                <w:szCs w:val="16"/>
              </w:rPr>
            </w:pPr>
            <w:r>
              <w:rPr>
                <w:sz w:val="16"/>
                <w:szCs w:val="16"/>
              </w:rPr>
              <w:t>P</w:t>
            </w:r>
            <w:r w:rsidR="00A21E74">
              <w:rPr>
                <w:sz w:val="16"/>
                <w:szCs w:val="16"/>
              </w:rPr>
              <w:t xml:space="preserve">ercentage of reported values from the district that are </w:t>
            </w:r>
            <w:r w:rsidR="00A21E74" w:rsidRPr="00C75151">
              <w:rPr>
                <w:sz w:val="16"/>
                <w:szCs w:val="16"/>
              </w:rPr>
              <w:t>not</w:t>
            </w:r>
            <w:r w:rsidR="00A21E74">
              <w:rPr>
                <w:sz w:val="16"/>
                <w:szCs w:val="16"/>
              </w:rPr>
              <w:t xml:space="preserve"> outliers</w:t>
            </w:r>
          </w:p>
        </w:tc>
        <w:tc>
          <w:tcPr>
            <w:tcW w:w="1985" w:type="dxa"/>
            <w:vAlign w:val="center"/>
          </w:tcPr>
          <w:p w14:paraId="6E7FC374" w14:textId="77777777" w:rsidR="00A21E74" w:rsidRDefault="00A21E74" w:rsidP="00A7172D">
            <w:pPr>
              <w:pStyle w:val="ListParagraph"/>
              <w:numPr>
                <w:ilvl w:val="0"/>
                <w:numId w:val="22"/>
              </w:numPr>
              <w:ind w:left="44" w:hanging="109"/>
              <w:rPr>
                <w:sz w:val="16"/>
                <w:szCs w:val="16"/>
              </w:rPr>
            </w:pPr>
            <w:r w:rsidRPr="00CF133C">
              <w:rPr>
                <w:sz w:val="16"/>
                <w:szCs w:val="16"/>
              </w:rPr>
              <w:t>Vaccination</w:t>
            </w:r>
            <w:r>
              <w:rPr>
                <w:sz w:val="16"/>
                <w:szCs w:val="16"/>
              </w:rPr>
              <w:t xml:space="preserve"> delivery</w:t>
            </w:r>
          </w:p>
          <w:p w14:paraId="367A1B13" w14:textId="77777777" w:rsidR="00A21E74" w:rsidRPr="00376969" w:rsidRDefault="00A21E74" w:rsidP="00A7172D">
            <w:pPr>
              <w:pStyle w:val="ListParagraph"/>
              <w:numPr>
                <w:ilvl w:val="0"/>
                <w:numId w:val="22"/>
              </w:numPr>
              <w:ind w:left="44" w:hanging="109"/>
              <w:rPr>
                <w:sz w:val="16"/>
                <w:szCs w:val="16"/>
              </w:rPr>
            </w:pPr>
            <w:r w:rsidRPr="00376969">
              <w:rPr>
                <w:sz w:val="16"/>
                <w:szCs w:val="16"/>
              </w:rPr>
              <w:t>Diarrhoea service events</w:t>
            </w:r>
          </w:p>
        </w:tc>
        <w:tc>
          <w:tcPr>
            <w:tcW w:w="1169" w:type="dxa"/>
            <w:vAlign w:val="center"/>
          </w:tcPr>
          <w:p w14:paraId="056D6AF8" w14:textId="77777777" w:rsidR="00A21E74" w:rsidRPr="004E1842" w:rsidRDefault="00A21E74" w:rsidP="00A7172D">
            <w:pPr>
              <w:jc w:val="center"/>
              <w:rPr>
                <w:sz w:val="16"/>
                <w:szCs w:val="16"/>
              </w:rPr>
            </w:pPr>
            <w:r>
              <w:rPr>
                <w:sz w:val="16"/>
                <w:szCs w:val="16"/>
              </w:rPr>
              <w:t>-</w:t>
            </w:r>
          </w:p>
        </w:tc>
        <w:tc>
          <w:tcPr>
            <w:tcW w:w="1170" w:type="dxa"/>
            <w:vAlign w:val="center"/>
          </w:tcPr>
          <w:p w14:paraId="51AD4F02" w14:textId="511D4D55" w:rsidR="00A21E74" w:rsidRPr="00C75151" w:rsidRDefault="00A21E74" w:rsidP="00A7172D">
            <w:pPr>
              <w:jc w:val="center"/>
              <w:rPr>
                <w:sz w:val="16"/>
                <w:szCs w:val="16"/>
              </w:rPr>
            </w:pPr>
            <w:r w:rsidRPr="00C75151">
              <w:rPr>
                <w:rFonts w:ascii="Calibri" w:hAnsi="Calibri" w:cs="Calibri"/>
                <w:color w:val="000000"/>
                <w:sz w:val="16"/>
                <w:szCs w:val="16"/>
              </w:rPr>
              <w:t>97.9</w:t>
            </w:r>
          </w:p>
        </w:tc>
        <w:tc>
          <w:tcPr>
            <w:tcW w:w="1169" w:type="dxa"/>
            <w:vAlign w:val="center"/>
          </w:tcPr>
          <w:p w14:paraId="00BCF24C" w14:textId="5917C510" w:rsidR="00A21E74" w:rsidRPr="00C75151" w:rsidRDefault="00A21E74" w:rsidP="00A7172D">
            <w:pPr>
              <w:jc w:val="center"/>
              <w:rPr>
                <w:sz w:val="16"/>
                <w:szCs w:val="16"/>
              </w:rPr>
            </w:pPr>
            <w:r w:rsidRPr="00C75151">
              <w:rPr>
                <w:rFonts w:ascii="Calibri" w:hAnsi="Calibri" w:cs="Calibri"/>
                <w:color w:val="000000"/>
                <w:sz w:val="16"/>
                <w:szCs w:val="16"/>
              </w:rPr>
              <w:t>100.0</w:t>
            </w:r>
          </w:p>
        </w:tc>
        <w:tc>
          <w:tcPr>
            <w:tcW w:w="1170" w:type="dxa"/>
            <w:vAlign w:val="center"/>
          </w:tcPr>
          <w:p w14:paraId="6BA7F6AB" w14:textId="6EEB8367" w:rsidR="00A21E74" w:rsidRPr="00C75151" w:rsidRDefault="00A21E74" w:rsidP="00A7172D">
            <w:pPr>
              <w:jc w:val="center"/>
              <w:rPr>
                <w:sz w:val="16"/>
                <w:szCs w:val="16"/>
              </w:rPr>
            </w:pPr>
            <w:r w:rsidRPr="00C75151">
              <w:rPr>
                <w:rFonts w:ascii="Calibri" w:hAnsi="Calibri" w:cs="Calibri"/>
                <w:color w:val="000000"/>
                <w:sz w:val="16"/>
                <w:szCs w:val="16"/>
              </w:rPr>
              <w:t>100.0</w:t>
            </w:r>
          </w:p>
        </w:tc>
      </w:tr>
      <w:tr w:rsidR="00A21E74" w:rsidRPr="004E1842" w14:paraId="39667540" w14:textId="77777777" w:rsidTr="007355A1">
        <w:trPr>
          <w:trHeight w:val="442"/>
          <w:jc w:val="center"/>
        </w:trPr>
        <w:tc>
          <w:tcPr>
            <w:tcW w:w="421" w:type="dxa"/>
            <w:vMerge/>
            <w:shd w:val="clear" w:color="auto" w:fill="F2F2F2" w:themeFill="background1" w:themeFillShade="F2"/>
            <w:vAlign w:val="center"/>
          </w:tcPr>
          <w:p w14:paraId="57501E6A" w14:textId="77777777" w:rsidR="00A21E74" w:rsidRPr="00445161" w:rsidRDefault="00A21E74" w:rsidP="00A7172D">
            <w:pPr>
              <w:jc w:val="center"/>
              <w:rPr>
                <w:b/>
                <w:bCs/>
                <w:sz w:val="16"/>
                <w:szCs w:val="16"/>
              </w:rPr>
            </w:pPr>
          </w:p>
        </w:tc>
        <w:tc>
          <w:tcPr>
            <w:tcW w:w="2409" w:type="dxa"/>
            <w:vMerge/>
            <w:vAlign w:val="center"/>
          </w:tcPr>
          <w:p w14:paraId="42B931F6" w14:textId="472AFD9C" w:rsidR="00A21E74" w:rsidRPr="00445161" w:rsidRDefault="00A21E74" w:rsidP="00A7172D">
            <w:pPr>
              <w:jc w:val="center"/>
              <w:rPr>
                <w:b/>
                <w:bCs/>
                <w:sz w:val="16"/>
                <w:szCs w:val="16"/>
              </w:rPr>
            </w:pPr>
          </w:p>
        </w:tc>
        <w:tc>
          <w:tcPr>
            <w:tcW w:w="1985" w:type="dxa"/>
            <w:vAlign w:val="center"/>
          </w:tcPr>
          <w:p w14:paraId="55BE70CC" w14:textId="77777777" w:rsidR="00A21E74" w:rsidRPr="004E1842" w:rsidRDefault="00A21E74" w:rsidP="00A7172D">
            <w:pPr>
              <w:rPr>
                <w:sz w:val="16"/>
                <w:szCs w:val="16"/>
              </w:rPr>
            </w:pPr>
            <w:r w:rsidRPr="004E1842">
              <w:rPr>
                <w:sz w:val="16"/>
                <w:szCs w:val="16"/>
              </w:rPr>
              <w:t>All services</w:t>
            </w:r>
          </w:p>
        </w:tc>
        <w:tc>
          <w:tcPr>
            <w:tcW w:w="1169" w:type="dxa"/>
            <w:vAlign w:val="center"/>
          </w:tcPr>
          <w:p w14:paraId="05FA386D" w14:textId="77777777" w:rsidR="00A21E74" w:rsidRPr="004E1842" w:rsidRDefault="00A21E74" w:rsidP="00A7172D">
            <w:pPr>
              <w:jc w:val="center"/>
              <w:rPr>
                <w:sz w:val="16"/>
                <w:szCs w:val="16"/>
              </w:rPr>
            </w:pPr>
            <w:r>
              <w:rPr>
                <w:sz w:val="16"/>
                <w:szCs w:val="16"/>
              </w:rPr>
              <w:t>-</w:t>
            </w:r>
          </w:p>
        </w:tc>
        <w:tc>
          <w:tcPr>
            <w:tcW w:w="1170" w:type="dxa"/>
            <w:vAlign w:val="center"/>
          </w:tcPr>
          <w:p w14:paraId="6B5359CE" w14:textId="0EA2CBEE" w:rsidR="00A21E74" w:rsidRPr="00C75151" w:rsidRDefault="00A21E74" w:rsidP="00A7172D">
            <w:pPr>
              <w:jc w:val="center"/>
              <w:rPr>
                <w:sz w:val="16"/>
                <w:szCs w:val="16"/>
              </w:rPr>
            </w:pPr>
            <w:r w:rsidRPr="00C75151">
              <w:rPr>
                <w:rFonts w:ascii="Calibri" w:hAnsi="Calibri" w:cs="Calibri"/>
                <w:color w:val="000000"/>
                <w:sz w:val="16"/>
                <w:szCs w:val="16"/>
              </w:rPr>
              <w:t>98.4</w:t>
            </w:r>
          </w:p>
        </w:tc>
        <w:tc>
          <w:tcPr>
            <w:tcW w:w="1169" w:type="dxa"/>
            <w:vAlign w:val="center"/>
          </w:tcPr>
          <w:p w14:paraId="77A9141E" w14:textId="07960E5D" w:rsidR="00A21E74" w:rsidRPr="00C75151" w:rsidRDefault="00A21E74" w:rsidP="00A7172D">
            <w:pPr>
              <w:jc w:val="center"/>
              <w:rPr>
                <w:sz w:val="16"/>
                <w:szCs w:val="16"/>
              </w:rPr>
            </w:pPr>
            <w:r w:rsidRPr="00C75151">
              <w:rPr>
                <w:rFonts w:ascii="Calibri" w:hAnsi="Calibri" w:cs="Calibri"/>
                <w:color w:val="000000"/>
                <w:sz w:val="16"/>
                <w:szCs w:val="16"/>
              </w:rPr>
              <w:t>91.7</w:t>
            </w:r>
          </w:p>
        </w:tc>
        <w:tc>
          <w:tcPr>
            <w:tcW w:w="1170" w:type="dxa"/>
            <w:vAlign w:val="center"/>
          </w:tcPr>
          <w:p w14:paraId="2C75AC79" w14:textId="6B5487C4" w:rsidR="00A21E74" w:rsidRPr="00C75151" w:rsidRDefault="00A21E74" w:rsidP="00A7172D">
            <w:pPr>
              <w:jc w:val="center"/>
              <w:rPr>
                <w:sz w:val="16"/>
                <w:szCs w:val="16"/>
              </w:rPr>
            </w:pPr>
            <w:r w:rsidRPr="00C75151">
              <w:rPr>
                <w:rFonts w:ascii="Calibri" w:hAnsi="Calibri" w:cs="Calibri"/>
                <w:color w:val="000000"/>
                <w:sz w:val="16"/>
                <w:szCs w:val="16"/>
              </w:rPr>
              <w:t>99.2</w:t>
            </w:r>
          </w:p>
        </w:tc>
      </w:tr>
      <w:tr w:rsidR="00A21E74" w:rsidRPr="004E1842" w14:paraId="483AFDC1" w14:textId="77777777" w:rsidTr="007355A1">
        <w:trPr>
          <w:trHeight w:val="442"/>
          <w:jc w:val="center"/>
        </w:trPr>
        <w:tc>
          <w:tcPr>
            <w:tcW w:w="421" w:type="dxa"/>
            <w:shd w:val="clear" w:color="auto" w:fill="F2F2F2" w:themeFill="background1" w:themeFillShade="F2"/>
            <w:vAlign w:val="center"/>
          </w:tcPr>
          <w:p w14:paraId="32E9675A" w14:textId="18C68DCA" w:rsidR="00A21E74" w:rsidRPr="00445161" w:rsidRDefault="00A21E74" w:rsidP="00A7172D">
            <w:pPr>
              <w:jc w:val="center"/>
              <w:rPr>
                <w:b/>
                <w:bCs/>
                <w:sz w:val="16"/>
                <w:szCs w:val="16"/>
              </w:rPr>
            </w:pPr>
            <w:r w:rsidRPr="00445161">
              <w:rPr>
                <w:b/>
                <w:bCs/>
                <w:sz w:val="16"/>
                <w:szCs w:val="16"/>
              </w:rPr>
              <w:t>3a</w:t>
            </w:r>
          </w:p>
        </w:tc>
        <w:tc>
          <w:tcPr>
            <w:tcW w:w="2409" w:type="dxa"/>
            <w:vMerge w:val="restart"/>
            <w:vAlign w:val="center"/>
          </w:tcPr>
          <w:p w14:paraId="2AACE32E" w14:textId="74CE822C" w:rsidR="00A21E74" w:rsidRPr="00445161" w:rsidRDefault="001F3052" w:rsidP="00A7172D">
            <w:pPr>
              <w:jc w:val="center"/>
              <w:rPr>
                <w:b/>
                <w:bCs/>
                <w:sz w:val="16"/>
                <w:szCs w:val="16"/>
              </w:rPr>
            </w:pPr>
            <w:r>
              <w:rPr>
                <w:sz w:val="16"/>
                <w:szCs w:val="16"/>
              </w:rPr>
              <w:t>P</w:t>
            </w:r>
            <w:r w:rsidR="00A21E74" w:rsidRPr="001D5249">
              <w:rPr>
                <w:sz w:val="16"/>
                <w:szCs w:val="16"/>
              </w:rPr>
              <w:t>ercentage of districts across the region for which the ratio of reported service events for related health indicators lies within the expected range</w:t>
            </w:r>
          </w:p>
        </w:tc>
        <w:tc>
          <w:tcPr>
            <w:tcW w:w="1985" w:type="dxa"/>
            <w:vAlign w:val="center"/>
          </w:tcPr>
          <w:p w14:paraId="459427C3" w14:textId="77777777" w:rsidR="00A21E74" w:rsidRPr="004E1842" w:rsidRDefault="00A21E74" w:rsidP="00A7172D">
            <w:pPr>
              <w:rPr>
                <w:sz w:val="16"/>
                <w:szCs w:val="16"/>
              </w:rPr>
            </w:pPr>
            <w:r w:rsidRPr="00CC61A3">
              <w:rPr>
                <w:sz w:val="16"/>
                <w:szCs w:val="16"/>
              </w:rPr>
              <w:t>Penta1:Penta2</w:t>
            </w:r>
            <w:r>
              <w:rPr>
                <w:sz w:val="16"/>
                <w:szCs w:val="16"/>
              </w:rPr>
              <w:t xml:space="preserve"> ratio</w:t>
            </w:r>
          </w:p>
        </w:tc>
        <w:tc>
          <w:tcPr>
            <w:tcW w:w="1169" w:type="dxa"/>
            <w:vAlign w:val="center"/>
          </w:tcPr>
          <w:p w14:paraId="5FC64BB0" w14:textId="77777777" w:rsidR="00A21E74" w:rsidRPr="004E1842" w:rsidRDefault="00A21E74" w:rsidP="00A7172D">
            <w:pPr>
              <w:jc w:val="center"/>
              <w:rPr>
                <w:sz w:val="16"/>
                <w:szCs w:val="16"/>
              </w:rPr>
            </w:pPr>
            <w:r w:rsidRPr="00A06CE4">
              <w:rPr>
                <w:rFonts w:ascii="Calibri" w:hAnsi="Calibri" w:cs="Calibri"/>
                <w:color w:val="000000"/>
                <w:sz w:val="16"/>
                <w:szCs w:val="16"/>
              </w:rPr>
              <w:t>69.7</w:t>
            </w:r>
          </w:p>
        </w:tc>
        <w:tc>
          <w:tcPr>
            <w:tcW w:w="1170" w:type="dxa"/>
            <w:vAlign w:val="center"/>
          </w:tcPr>
          <w:p w14:paraId="555295B3" w14:textId="77777777" w:rsidR="00A21E74" w:rsidRPr="004E1842" w:rsidRDefault="00A21E74" w:rsidP="00A7172D">
            <w:pPr>
              <w:jc w:val="center"/>
              <w:rPr>
                <w:sz w:val="16"/>
                <w:szCs w:val="16"/>
              </w:rPr>
            </w:pPr>
            <w:r w:rsidRPr="004E1842">
              <w:rPr>
                <w:sz w:val="16"/>
                <w:szCs w:val="16"/>
              </w:rPr>
              <w:t>-</w:t>
            </w:r>
          </w:p>
        </w:tc>
        <w:tc>
          <w:tcPr>
            <w:tcW w:w="1169" w:type="dxa"/>
            <w:vAlign w:val="center"/>
          </w:tcPr>
          <w:p w14:paraId="5C45CA0B" w14:textId="77777777" w:rsidR="00A21E74" w:rsidRPr="004E1842" w:rsidRDefault="00A21E74" w:rsidP="00A7172D">
            <w:pPr>
              <w:jc w:val="center"/>
              <w:rPr>
                <w:sz w:val="16"/>
                <w:szCs w:val="16"/>
              </w:rPr>
            </w:pPr>
            <w:r w:rsidRPr="004E1842">
              <w:rPr>
                <w:sz w:val="16"/>
                <w:szCs w:val="16"/>
              </w:rPr>
              <w:t>-</w:t>
            </w:r>
          </w:p>
        </w:tc>
        <w:tc>
          <w:tcPr>
            <w:tcW w:w="1170" w:type="dxa"/>
            <w:vAlign w:val="center"/>
          </w:tcPr>
          <w:p w14:paraId="7C64F5EA" w14:textId="77777777" w:rsidR="00A21E74" w:rsidRPr="004E1842" w:rsidRDefault="00A21E74" w:rsidP="00A7172D">
            <w:pPr>
              <w:jc w:val="center"/>
              <w:rPr>
                <w:sz w:val="16"/>
                <w:szCs w:val="16"/>
              </w:rPr>
            </w:pPr>
            <w:r w:rsidRPr="004E1842">
              <w:rPr>
                <w:sz w:val="16"/>
                <w:szCs w:val="16"/>
              </w:rPr>
              <w:t>-</w:t>
            </w:r>
          </w:p>
        </w:tc>
      </w:tr>
      <w:tr w:rsidR="00A21E74" w:rsidRPr="004E1842" w14:paraId="2CD96E24" w14:textId="77777777" w:rsidTr="007355A1">
        <w:trPr>
          <w:trHeight w:val="442"/>
          <w:jc w:val="center"/>
        </w:trPr>
        <w:tc>
          <w:tcPr>
            <w:tcW w:w="421" w:type="dxa"/>
            <w:shd w:val="clear" w:color="auto" w:fill="F2F2F2" w:themeFill="background1" w:themeFillShade="F2"/>
            <w:vAlign w:val="center"/>
          </w:tcPr>
          <w:p w14:paraId="6F7D13F2" w14:textId="143A3023" w:rsidR="00A21E74" w:rsidRPr="00445161" w:rsidRDefault="00A21E74" w:rsidP="00A7172D">
            <w:pPr>
              <w:jc w:val="center"/>
              <w:rPr>
                <w:b/>
                <w:bCs/>
                <w:sz w:val="16"/>
                <w:szCs w:val="16"/>
              </w:rPr>
            </w:pPr>
            <w:r w:rsidRPr="00445161">
              <w:rPr>
                <w:b/>
                <w:bCs/>
                <w:sz w:val="16"/>
                <w:szCs w:val="16"/>
              </w:rPr>
              <w:t>3b</w:t>
            </w:r>
          </w:p>
        </w:tc>
        <w:tc>
          <w:tcPr>
            <w:tcW w:w="2409" w:type="dxa"/>
            <w:vMerge/>
            <w:vAlign w:val="center"/>
          </w:tcPr>
          <w:p w14:paraId="1A25B6BF" w14:textId="0F529DD1" w:rsidR="00A21E74" w:rsidRPr="00445161" w:rsidRDefault="00A21E74" w:rsidP="00A7172D">
            <w:pPr>
              <w:jc w:val="center"/>
              <w:rPr>
                <w:b/>
                <w:bCs/>
                <w:sz w:val="16"/>
                <w:szCs w:val="16"/>
              </w:rPr>
            </w:pPr>
          </w:p>
        </w:tc>
        <w:tc>
          <w:tcPr>
            <w:tcW w:w="1985" w:type="dxa"/>
            <w:vAlign w:val="center"/>
          </w:tcPr>
          <w:p w14:paraId="33E08ADD" w14:textId="77777777" w:rsidR="00A21E74" w:rsidRPr="004E1842" w:rsidRDefault="00A21E74" w:rsidP="00A7172D">
            <w:pPr>
              <w:rPr>
                <w:sz w:val="16"/>
                <w:szCs w:val="16"/>
              </w:rPr>
            </w:pPr>
            <w:r w:rsidRPr="00CC61A3">
              <w:rPr>
                <w:sz w:val="16"/>
                <w:szCs w:val="16"/>
              </w:rPr>
              <w:t>Penta1:Penta3</w:t>
            </w:r>
            <w:r>
              <w:rPr>
                <w:sz w:val="16"/>
                <w:szCs w:val="16"/>
              </w:rPr>
              <w:t xml:space="preserve"> ratio</w:t>
            </w:r>
          </w:p>
        </w:tc>
        <w:tc>
          <w:tcPr>
            <w:tcW w:w="1169" w:type="dxa"/>
            <w:vAlign w:val="center"/>
          </w:tcPr>
          <w:p w14:paraId="483C1315" w14:textId="77777777" w:rsidR="00A21E74" w:rsidRPr="004E1842" w:rsidRDefault="00A21E74" w:rsidP="00A7172D">
            <w:pPr>
              <w:jc w:val="center"/>
              <w:rPr>
                <w:sz w:val="16"/>
                <w:szCs w:val="16"/>
              </w:rPr>
            </w:pPr>
            <w:r w:rsidRPr="00A06CE4">
              <w:rPr>
                <w:rFonts w:ascii="Calibri" w:hAnsi="Calibri" w:cs="Calibri"/>
                <w:color w:val="000000"/>
                <w:sz w:val="16"/>
                <w:szCs w:val="16"/>
              </w:rPr>
              <w:t>42.4</w:t>
            </w:r>
          </w:p>
        </w:tc>
        <w:tc>
          <w:tcPr>
            <w:tcW w:w="1170" w:type="dxa"/>
            <w:vAlign w:val="center"/>
          </w:tcPr>
          <w:p w14:paraId="43B4DB74" w14:textId="77777777" w:rsidR="00A21E74" w:rsidRPr="004E1842" w:rsidRDefault="00A21E74" w:rsidP="00A7172D">
            <w:pPr>
              <w:jc w:val="center"/>
              <w:rPr>
                <w:sz w:val="16"/>
                <w:szCs w:val="16"/>
              </w:rPr>
            </w:pPr>
            <w:r w:rsidRPr="004E1842">
              <w:rPr>
                <w:sz w:val="16"/>
                <w:szCs w:val="16"/>
              </w:rPr>
              <w:t>-</w:t>
            </w:r>
          </w:p>
        </w:tc>
        <w:tc>
          <w:tcPr>
            <w:tcW w:w="1169" w:type="dxa"/>
            <w:vAlign w:val="center"/>
          </w:tcPr>
          <w:p w14:paraId="0C53CE48" w14:textId="77777777" w:rsidR="00A21E74" w:rsidRPr="004E1842" w:rsidRDefault="00A21E74" w:rsidP="00A7172D">
            <w:pPr>
              <w:jc w:val="center"/>
              <w:rPr>
                <w:sz w:val="16"/>
                <w:szCs w:val="16"/>
              </w:rPr>
            </w:pPr>
            <w:r w:rsidRPr="004E1842">
              <w:rPr>
                <w:sz w:val="16"/>
                <w:szCs w:val="16"/>
              </w:rPr>
              <w:t>-</w:t>
            </w:r>
          </w:p>
        </w:tc>
        <w:tc>
          <w:tcPr>
            <w:tcW w:w="1170" w:type="dxa"/>
            <w:vAlign w:val="center"/>
          </w:tcPr>
          <w:p w14:paraId="061D4B2B" w14:textId="77777777" w:rsidR="00A21E74" w:rsidRPr="004E1842" w:rsidRDefault="00A21E74" w:rsidP="00A7172D">
            <w:pPr>
              <w:jc w:val="center"/>
              <w:rPr>
                <w:sz w:val="16"/>
                <w:szCs w:val="16"/>
              </w:rPr>
            </w:pPr>
            <w:r w:rsidRPr="004E1842">
              <w:rPr>
                <w:sz w:val="16"/>
                <w:szCs w:val="16"/>
              </w:rPr>
              <w:t>-</w:t>
            </w:r>
          </w:p>
        </w:tc>
      </w:tr>
      <w:tr w:rsidR="00A21E74" w:rsidRPr="004E1842" w14:paraId="6A3CA872" w14:textId="77777777" w:rsidTr="007355A1">
        <w:trPr>
          <w:trHeight w:val="442"/>
          <w:jc w:val="center"/>
        </w:trPr>
        <w:tc>
          <w:tcPr>
            <w:tcW w:w="421" w:type="dxa"/>
            <w:shd w:val="clear" w:color="auto" w:fill="F2F2F2" w:themeFill="background1" w:themeFillShade="F2"/>
            <w:vAlign w:val="center"/>
          </w:tcPr>
          <w:p w14:paraId="4C0C05C6" w14:textId="17557992" w:rsidR="00A21E74" w:rsidRPr="00445161" w:rsidRDefault="00A21E74" w:rsidP="00A7172D">
            <w:pPr>
              <w:jc w:val="center"/>
              <w:rPr>
                <w:b/>
                <w:bCs/>
                <w:sz w:val="16"/>
                <w:szCs w:val="16"/>
              </w:rPr>
            </w:pPr>
            <w:r w:rsidRPr="00445161">
              <w:rPr>
                <w:b/>
                <w:bCs/>
                <w:sz w:val="16"/>
                <w:szCs w:val="16"/>
              </w:rPr>
              <w:t>3c</w:t>
            </w:r>
          </w:p>
        </w:tc>
        <w:tc>
          <w:tcPr>
            <w:tcW w:w="2409" w:type="dxa"/>
            <w:vMerge/>
            <w:vAlign w:val="center"/>
          </w:tcPr>
          <w:p w14:paraId="2C63136D" w14:textId="0EB18A1C" w:rsidR="00A21E74" w:rsidRPr="00445161" w:rsidRDefault="00A21E74" w:rsidP="00A7172D">
            <w:pPr>
              <w:jc w:val="center"/>
              <w:rPr>
                <w:b/>
                <w:bCs/>
                <w:sz w:val="16"/>
                <w:szCs w:val="16"/>
              </w:rPr>
            </w:pPr>
          </w:p>
        </w:tc>
        <w:tc>
          <w:tcPr>
            <w:tcW w:w="1985" w:type="dxa"/>
            <w:vAlign w:val="center"/>
          </w:tcPr>
          <w:p w14:paraId="6FED06D9" w14:textId="77777777" w:rsidR="00A21E74" w:rsidRPr="004E1842" w:rsidRDefault="00A21E74" w:rsidP="00A7172D">
            <w:pPr>
              <w:rPr>
                <w:sz w:val="16"/>
                <w:szCs w:val="16"/>
              </w:rPr>
            </w:pPr>
            <w:r w:rsidRPr="00CC61A3">
              <w:rPr>
                <w:sz w:val="16"/>
                <w:szCs w:val="16"/>
              </w:rPr>
              <w:t>Penta1:MRV1</w:t>
            </w:r>
            <w:r>
              <w:rPr>
                <w:sz w:val="16"/>
                <w:szCs w:val="16"/>
              </w:rPr>
              <w:t xml:space="preserve"> ratio</w:t>
            </w:r>
          </w:p>
        </w:tc>
        <w:tc>
          <w:tcPr>
            <w:tcW w:w="1169" w:type="dxa"/>
            <w:vAlign w:val="center"/>
          </w:tcPr>
          <w:p w14:paraId="732CB342" w14:textId="77777777" w:rsidR="00A21E74" w:rsidRPr="004E1842" w:rsidRDefault="00A21E74" w:rsidP="00A7172D">
            <w:pPr>
              <w:jc w:val="center"/>
              <w:rPr>
                <w:sz w:val="16"/>
                <w:szCs w:val="16"/>
              </w:rPr>
            </w:pPr>
            <w:r w:rsidRPr="00A06CE4">
              <w:rPr>
                <w:rFonts w:ascii="Calibri" w:hAnsi="Calibri" w:cs="Calibri"/>
                <w:color w:val="000000"/>
                <w:sz w:val="16"/>
                <w:szCs w:val="16"/>
              </w:rPr>
              <w:t>69.7</w:t>
            </w:r>
          </w:p>
        </w:tc>
        <w:tc>
          <w:tcPr>
            <w:tcW w:w="1170" w:type="dxa"/>
            <w:vAlign w:val="center"/>
          </w:tcPr>
          <w:p w14:paraId="14E5D1B5" w14:textId="77777777" w:rsidR="00A21E74" w:rsidRPr="004E1842" w:rsidRDefault="00A21E74" w:rsidP="00A7172D">
            <w:pPr>
              <w:jc w:val="center"/>
              <w:rPr>
                <w:sz w:val="16"/>
                <w:szCs w:val="16"/>
              </w:rPr>
            </w:pPr>
            <w:r w:rsidRPr="004E1842">
              <w:rPr>
                <w:sz w:val="16"/>
                <w:szCs w:val="16"/>
              </w:rPr>
              <w:t>-</w:t>
            </w:r>
          </w:p>
        </w:tc>
        <w:tc>
          <w:tcPr>
            <w:tcW w:w="1169" w:type="dxa"/>
            <w:vAlign w:val="center"/>
          </w:tcPr>
          <w:p w14:paraId="4FAAC16E" w14:textId="77777777" w:rsidR="00A21E74" w:rsidRPr="004E1842" w:rsidRDefault="00A21E74" w:rsidP="00A7172D">
            <w:pPr>
              <w:jc w:val="center"/>
              <w:rPr>
                <w:sz w:val="16"/>
                <w:szCs w:val="16"/>
              </w:rPr>
            </w:pPr>
            <w:r w:rsidRPr="004E1842">
              <w:rPr>
                <w:sz w:val="16"/>
                <w:szCs w:val="16"/>
              </w:rPr>
              <w:t>-</w:t>
            </w:r>
          </w:p>
        </w:tc>
        <w:tc>
          <w:tcPr>
            <w:tcW w:w="1170" w:type="dxa"/>
            <w:vAlign w:val="center"/>
          </w:tcPr>
          <w:p w14:paraId="64CB6709" w14:textId="77777777" w:rsidR="00A21E74" w:rsidRPr="004E1842" w:rsidRDefault="00A21E74" w:rsidP="00A7172D">
            <w:pPr>
              <w:jc w:val="center"/>
              <w:rPr>
                <w:sz w:val="16"/>
                <w:szCs w:val="16"/>
              </w:rPr>
            </w:pPr>
            <w:r w:rsidRPr="004E1842">
              <w:rPr>
                <w:sz w:val="16"/>
                <w:szCs w:val="16"/>
              </w:rPr>
              <w:t>-</w:t>
            </w:r>
          </w:p>
        </w:tc>
      </w:tr>
      <w:tr w:rsidR="00A21E74" w:rsidRPr="004E1842" w14:paraId="4CBFA17F" w14:textId="77777777" w:rsidTr="007355A1">
        <w:trPr>
          <w:trHeight w:val="442"/>
          <w:jc w:val="center"/>
        </w:trPr>
        <w:tc>
          <w:tcPr>
            <w:tcW w:w="421" w:type="dxa"/>
            <w:shd w:val="clear" w:color="auto" w:fill="F2F2F2" w:themeFill="background1" w:themeFillShade="F2"/>
            <w:vAlign w:val="center"/>
          </w:tcPr>
          <w:p w14:paraId="056073DE" w14:textId="45259B1F" w:rsidR="00A21E74" w:rsidRPr="00445161" w:rsidRDefault="00A21E74" w:rsidP="00A7172D">
            <w:pPr>
              <w:jc w:val="center"/>
              <w:rPr>
                <w:b/>
                <w:bCs/>
                <w:sz w:val="16"/>
                <w:szCs w:val="16"/>
              </w:rPr>
            </w:pPr>
            <w:r w:rsidRPr="00445161">
              <w:rPr>
                <w:b/>
                <w:bCs/>
                <w:sz w:val="16"/>
                <w:szCs w:val="16"/>
              </w:rPr>
              <w:t>3d</w:t>
            </w:r>
          </w:p>
        </w:tc>
        <w:tc>
          <w:tcPr>
            <w:tcW w:w="2409" w:type="dxa"/>
            <w:vMerge w:val="restart"/>
            <w:vAlign w:val="center"/>
          </w:tcPr>
          <w:p w14:paraId="341717FF" w14:textId="0367929F" w:rsidR="00A21E74" w:rsidRPr="00445161" w:rsidRDefault="001F3052" w:rsidP="00A7172D">
            <w:pPr>
              <w:jc w:val="center"/>
              <w:rPr>
                <w:b/>
                <w:bCs/>
                <w:sz w:val="16"/>
                <w:szCs w:val="16"/>
              </w:rPr>
            </w:pPr>
            <w:r>
              <w:rPr>
                <w:sz w:val="16"/>
                <w:szCs w:val="16"/>
              </w:rPr>
              <w:t>R</w:t>
            </w:r>
            <w:r w:rsidR="00A21E74">
              <w:rPr>
                <w:sz w:val="16"/>
                <w:szCs w:val="16"/>
              </w:rPr>
              <w:t xml:space="preserve">atio of </w:t>
            </w:r>
            <w:r w:rsidR="00A21E74" w:rsidRPr="001D5249">
              <w:rPr>
                <w:sz w:val="16"/>
                <w:szCs w:val="16"/>
              </w:rPr>
              <w:t xml:space="preserve">reported service events </w:t>
            </w:r>
            <w:r w:rsidR="00A21E74">
              <w:rPr>
                <w:sz w:val="16"/>
                <w:szCs w:val="16"/>
              </w:rPr>
              <w:t xml:space="preserve">from the district </w:t>
            </w:r>
            <w:r w:rsidR="00A21E74" w:rsidRPr="001D5249">
              <w:rPr>
                <w:sz w:val="16"/>
                <w:szCs w:val="16"/>
              </w:rPr>
              <w:t>for related health indicators</w:t>
            </w:r>
          </w:p>
        </w:tc>
        <w:tc>
          <w:tcPr>
            <w:tcW w:w="1985" w:type="dxa"/>
            <w:vAlign w:val="center"/>
          </w:tcPr>
          <w:p w14:paraId="750071C4" w14:textId="77777777" w:rsidR="00A21E74" w:rsidRPr="00CC61A3" w:rsidRDefault="00A21E74" w:rsidP="00A7172D">
            <w:pPr>
              <w:rPr>
                <w:sz w:val="16"/>
                <w:szCs w:val="16"/>
              </w:rPr>
            </w:pPr>
            <w:r w:rsidRPr="00CC61A3">
              <w:rPr>
                <w:sz w:val="16"/>
                <w:szCs w:val="16"/>
              </w:rPr>
              <w:t>Penta1:Penta2</w:t>
            </w:r>
            <w:r>
              <w:rPr>
                <w:sz w:val="16"/>
                <w:szCs w:val="16"/>
              </w:rPr>
              <w:t xml:space="preserve"> ratio</w:t>
            </w:r>
          </w:p>
        </w:tc>
        <w:tc>
          <w:tcPr>
            <w:tcW w:w="1169" w:type="dxa"/>
            <w:vAlign w:val="center"/>
          </w:tcPr>
          <w:p w14:paraId="2D196E21" w14:textId="77777777" w:rsidR="00A21E74" w:rsidRPr="004E1842" w:rsidRDefault="00A21E74" w:rsidP="00A7172D">
            <w:pPr>
              <w:jc w:val="center"/>
              <w:rPr>
                <w:sz w:val="16"/>
                <w:szCs w:val="16"/>
              </w:rPr>
            </w:pPr>
            <w:r w:rsidRPr="005835B6">
              <w:rPr>
                <w:rFonts w:ascii="Calibri" w:hAnsi="Calibri" w:cs="Calibri"/>
                <w:color w:val="000000"/>
                <w:sz w:val="16"/>
                <w:szCs w:val="16"/>
              </w:rPr>
              <w:t>1.04</w:t>
            </w:r>
          </w:p>
        </w:tc>
        <w:tc>
          <w:tcPr>
            <w:tcW w:w="1170" w:type="dxa"/>
            <w:vAlign w:val="center"/>
          </w:tcPr>
          <w:p w14:paraId="43A2C0A1" w14:textId="77777777" w:rsidR="00A21E74" w:rsidRPr="004E1842" w:rsidRDefault="00A21E74" w:rsidP="00A7172D">
            <w:pPr>
              <w:jc w:val="center"/>
              <w:rPr>
                <w:sz w:val="16"/>
                <w:szCs w:val="16"/>
              </w:rPr>
            </w:pPr>
            <w:r w:rsidRPr="005835B6">
              <w:rPr>
                <w:rFonts w:ascii="Calibri" w:hAnsi="Calibri" w:cs="Calibri"/>
                <w:color w:val="000000"/>
                <w:sz w:val="16"/>
                <w:szCs w:val="16"/>
              </w:rPr>
              <w:t>1.02</w:t>
            </w:r>
          </w:p>
        </w:tc>
        <w:tc>
          <w:tcPr>
            <w:tcW w:w="1169" w:type="dxa"/>
            <w:vAlign w:val="center"/>
          </w:tcPr>
          <w:p w14:paraId="55C4B5C1" w14:textId="77777777" w:rsidR="00A21E74" w:rsidRPr="004E1842" w:rsidRDefault="00A21E74" w:rsidP="00A7172D">
            <w:pPr>
              <w:jc w:val="center"/>
              <w:rPr>
                <w:sz w:val="16"/>
                <w:szCs w:val="16"/>
              </w:rPr>
            </w:pPr>
            <w:r w:rsidRPr="005835B6">
              <w:rPr>
                <w:rFonts w:ascii="Calibri" w:hAnsi="Calibri" w:cs="Calibri"/>
                <w:color w:val="000000"/>
                <w:sz w:val="16"/>
                <w:szCs w:val="16"/>
              </w:rPr>
              <w:t>0.99</w:t>
            </w:r>
          </w:p>
        </w:tc>
        <w:tc>
          <w:tcPr>
            <w:tcW w:w="1170" w:type="dxa"/>
            <w:vAlign w:val="center"/>
          </w:tcPr>
          <w:p w14:paraId="767DA213" w14:textId="77777777" w:rsidR="00A21E74" w:rsidRPr="004E1842" w:rsidRDefault="00A21E74" w:rsidP="00A7172D">
            <w:pPr>
              <w:jc w:val="center"/>
              <w:rPr>
                <w:sz w:val="16"/>
                <w:szCs w:val="16"/>
              </w:rPr>
            </w:pPr>
            <w:r w:rsidRPr="005835B6">
              <w:rPr>
                <w:rFonts w:ascii="Calibri" w:hAnsi="Calibri" w:cs="Calibri"/>
                <w:color w:val="000000"/>
                <w:sz w:val="16"/>
                <w:szCs w:val="16"/>
              </w:rPr>
              <w:t>0.99</w:t>
            </w:r>
          </w:p>
        </w:tc>
      </w:tr>
      <w:tr w:rsidR="00A21E74" w:rsidRPr="004E1842" w14:paraId="30D9F936" w14:textId="77777777" w:rsidTr="007355A1">
        <w:trPr>
          <w:trHeight w:val="442"/>
          <w:jc w:val="center"/>
        </w:trPr>
        <w:tc>
          <w:tcPr>
            <w:tcW w:w="421" w:type="dxa"/>
            <w:shd w:val="clear" w:color="auto" w:fill="F2F2F2" w:themeFill="background1" w:themeFillShade="F2"/>
            <w:vAlign w:val="center"/>
          </w:tcPr>
          <w:p w14:paraId="55C744FF" w14:textId="4EBCE03C" w:rsidR="00A21E74" w:rsidRPr="00445161" w:rsidRDefault="00A21E74" w:rsidP="00A7172D">
            <w:pPr>
              <w:jc w:val="center"/>
              <w:rPr>
                <w:b/>
                <w:bCs/>
                <w:sz w:val="16"/>
                <w:szCs w:val="16"/>
              </w:rPr>
            </w:pPr>
            <w:r w:rsidRPr="00445161">
              <w:rPr>
                <w:b/>
                <w:bCs/>
                <w:sz w:val="16"/>
                <w:szCs w:val="16"/>
              </w:rPr>
              <w:t>3e</w:t>
            </w:r>
          </w:p>
        </w:tc>
        <w:tc>
          <w:tcPr>
            <w:tcW w:w="2409" w:type="dxa"/>
            <w:vMerge/>
            <w:vAlign w:val="center"/>
          </w:tcPr>
          <w:p w14:paraId="6EA362DF" w14:textId="67FC5149" w:rsidR="00A21E74" w:rsidRPr="00445161" w:rsidRDefault="00A21E74" w:rsidP="00A7172D">
            <w:pPr>
              <w:jc w:val="center"/>
              <w:rPr>
                <w:b/>
                <w:bCs/>
                <w:sz w:val="16"/>
                <w:szCs w:val="16"/>
              </w:rPr>
            </w:pPr>
          </w:p>
        </w:tc>
        <w:tc>
          <w:tcPr>
            <w:tcW w:w="1985" w:type="dxa"/>
            <w:vAlign w:val="center"/>
          </w:tcPr>
          <w:p w14:paraId="0D14E7C5" w14:textId="77777777" w:rsidR="00A21E74" w:rsidRPr="00CC61A3" w:rsidRDefault="00A21E74" w:rsidP="00A7172D">
            <w:pPr>
              <w:rPr>
                <w:sz w:val="16"/>
                <w:szCs w:val="16"/>
              </w:rPr>
            </w:pPr>
            <w:r w:rsidRPr="00CC61A3">
              <w:rPr>
                <w:sz w:val="16"/>
                <w:szCs w:val="16"/>
              </w:rPr>
              <w:t>Penta1:Penta3</w:t>
            </w:r>
            <w:r>
              <w:rPr>
                <w:sz w:val="16"/>
                <w:szCs w:val="16"/>
              </w:rPr>
              <w:t xml:space="preserve"> ratio</w:t>
            </w:r>
          </w:p>
        </w:tc>
        <w:tc>
          <w:tcPr>
            <w:tcW w:w="1169" w:type="dxa"/>
            <w:vAlign w:val="center"/>
          </w:tcPr>
          <w:p w14:paraId="760C33A0" w14:textId="77777777" w:rsidR="00A21E74" w:rsidRPr="004E1842" w:rsidRDefault="00A21E74" w:rsidP="00A7172D">
            <w:pPr>
              <w:jc w:val="center"/>
              <w:rPr>
                <w:sz w:val="16"/>
                <w:szCs w:val="16"/>
              </w:rPr>
            </w:pPr>
            <w:r w:rsidRPr="004A7DFB">
              <w:rPr>
                <w:rFonts w:ascii="Calibri" w:hAnsi="Calibri" w:cs="Calibri"/>
                <w:color w:val="000000"/>
                <w:sz w:val="16"/>
                <w:szCs w:val="16"/>
              </w:rPr>
              <w:t>1.02</w:t>
            </w:r>
          </w:p>
        </w:tc>
        <w:tc>
          <w:tcPr>
            <w:tcW w:w="1170" w:type="dxa"/>
            <w:vAlign w:val="center"/>
          </w:tcPr>
          <w:p w14:paraId="4D2570C5" w14:textId="77777777" w:rsidR="00A21E74" w:rsidRPr="004E1842" w:rsidRDefault="00A21E74" w:rsidP="00A7172D">
            <w:pPr>
              <w:jc w:val="center"/>
              <w:rPr>
                <w:sz w:val="16"/>
                <w:szCs w:val="16"/>
              </w:rPr>
            </w:pPr>
            <w:r w:rsidRPr="004A7DFB">
              <w:rPr>
                <w:rFonts w:ascii="Calibri" w:hAnsi="Calibri" w:cs="Calibri"/>
                <w:color w:val="000000"/>
                <w:sz w:val="16"/>
                <w:szCs w:val="16"/>
              </w:rPr>
              <w:t>0.98</w:t>
            </w:r>
          </w:p>
        </w:tc>
        <w:tc>
          <w:tcPr>
            <w:tcW w:w="1169" w:type="dxa"/>
            <w:vAlign w:val="center"/>
          </w:tcPr>
          <w:p w14:paraId="306401EB" w14:textId="77777777" w:rsidR="00A21E74" w:rsidRPr="004E1842" w:rsidRDefault="00A21E74" w:rsidP="00A7172D">
            <w:pPr>
              <w:jc w:val="center"/>
              <w:rPr>
                <w:sz w:val="16"/>
                <w:szCs w:val="16"/>
              </w:rPr>
            </w:pPr>
            <w:r w:rsidRPr="004A7DFB">
              <w:rPr>
                <w:rFonts w:ascii="Calibri" w:hAnsi="Calibri" w:cs="Calibri"/>
                <w:color w:val="000000"/>
                <w:sz w:val="16"/>
                <w:szCs w:val="16"/>
              </w:rPr>
              <w:t>0.94</w:t>
            </w:r>
          </w:p>
        </w:tc>
        <w:tc>
          <w:tcPr>
            <w:tcW w:w="1170" w:type="dxa"/>
            <w:vAlign w:val="center"/>
          </w:tcPr>
          <w:p w14:paraId="07AA71BC" w14:textId="77777777" w:rsidR="00A21E74" w:rsidRPr="004E1842" w:rsidRDefault="00A21E74" w:rsidP="00A7172D">
            <w:pPr>
              <w:jc w:val="center"/>
              <w:rPr>
                <w:sz w:val="16"/>
                <w:szCs w:val="16"/>
              </w:rPr>
            </w:pPr>
            <w:r w:rsidRPr="004A7DFB">
              <w:rPr>
                <w:rFonts w:ascii="Calibri" w:hAnsi="Calibri" w:cs="Calibri"/>
                <w:color w:val="000000"/>
                <w:sz w:val="16"/>
                <w:szCs w:val="16"/>
              </w:rPr>
              <w:t>0.96</w:t>
            </w:r>
          </w:p>
        </w:tc>
      </w:tr>
      <w:tr w:rsidR="00A21E74" w:rsidRPr="004E1842" w14:paraId="610BD4E2" w14:textId="77777777" w:rsidTr="007355A1">
        <w:trPr>
          <w:trHeight w:val="442"/>
          <w:jc w:val="center"/>
        </w:trPr>
        <w:tc>
          <w:tcPr>
            <w:tcW w:w="421" w:type="dxa"/>
            <w:shd w:val="clear" w:color="auto" w:fill="F2F2F2" w:themeFill="background1" w:themeFillShade="F2"/>
            <w:vAlign w:val="center"/>
          </w:tcPr>
          <w:p w14:paraId="5316E407" w14:textId="3EF32DD2" w:rsidR="00A21E74" w:rsidRPr="00445161" w:rsidRDefault="00A21E74" w:rsidP="00A7172D">
            <w:pPr>
              <w:jc w:val="center"/>
              <w:rPr>
                <w:b/>
                <w:bCs/>
                <w:sz w:val="16"/>
                <w:szCs w:val="16"/>
              </w:rPr>
            </w:pPr>
            <w:r w:rsidRPr="00445161">
              <w:rPr>
                <w:b/>
                <w:bCs/>
                <w:sz w:val="16"/>
                <w:szCs w:val="16"/>
              </w:rPr>
              <w:t>3f</w:t>
            </w:r>
          </w:p>
        </w:tc>
        <w:tc>
          <w:tcPr>
            <w:tcW w:w="2409" w:type="dxa"/>
            <w:vMerge/>
            <w:vAlign w:val="center"/>
          </w:tcPr>
          <w:p w14:paraId="353A6422" w14:textId="1DF82101" w:rsidR="00A21E74" w:rsidRPr="00445161" w:rsidRDefault="00A21E74" w:rsidP="00A7172D">
            <w:pPr>
              <w:jc w:val="center"/>
              <w:rPr>
                <w:b/>
                <w:bCs/>
                <w:sz w:val="16"/>
                <w:szCs w:val="16"/>
              </w:rPr>
            </w:pPr>
          </w:p>
        </w:tc>
        <w:tc>
          <w:tcPr>
            <w:tcW w:w="1985" w:type="dxa"/>
            <w:vAlign w:val="center"/>
          </w:tcPr>
          <w:p w14:paraId="1C204C30" w14:textId="77777777" w:rsidR="00A21E74" w:rsidRPr="00CC61A3" w:rsidRDefault="00A21E74" w:rsidP="00A7172D">
            <w:pPr>
              <w:rPr>
                <w:sz w:val="16"/>
                <w:szCs w:val="16"/>
              </w:rPr>
            </w:pPr>
            <w:r w:rsidRPr="00CC61A3">
              <w:rPr>
                <w:sz w:val="16"/>
                <w:szCs w:val="16"/>
              </w:rPr>
              <w:t>Penta1:MRV1</w:t>
            </w:r>
            <w:r>
              <w:rPr>
                <w:sz w:val="16"/>
                <w:szCs w:val="16"/>
              </w:rPr>
              <w:t xml:space="preserve"> ratio</w:t>
            </w:r>
          </w:p>
        </w:tc>
        <w:tc>
          <w:tcPr>
            <w:tcW w:w="1169" w:type="dxa"/>
            <w:vAlign w:val="center"/>
          </w:tcPr>
          <w:p w14:paraId="1E178D21" w14:textId="77777777" w:rsidR="00A21E74" w:rsidRPr="004E1842" w:rsidRDefault="00A21E74" w:rsidP="00A7172D">
            <w:pPr>
              <w:jc w:val="center"/>
              <w:rPr>
                <w:sz w:val="16"/>
                <w:szCs w:val="16"/>
              </w:rPr>
            </w:pPr>
            <w:r w:rsidRPr="004A7DFB">
              <w:rPr>
                <w:rFonts w:ascii="Calibri" w:hAnsi="Calibri" w:cs="Calibri"/>
                <w:color w:val="000000"/>
                <w:sz w:val="16"/>
                <w:szCs w:val="16"/>
              </w:rPr>
              <w:t>1.16</w:t>
            </w:r>
          </w:p>
        </w:tc>
        <w:tc>
          <w:tcPr>
            <w:tcW w:w="1170" w:type="dxa"/>
            <w:vAlign w:val="center"/>
          </w:tcPr>
          <w:p w14:paraId="088DED9A" w14:textId="77777777" w:rsidR="00A21E74" w:rsidRPr="004E1842" w:rsidRDefault="00A21E74" w:rsidP="00A7172D">
            <w:pPr>
              <w:jc w:val="center"/>
              <w:rPr>
                <w:sz w:val="16"/>
                <w:szCs w:val="16"/>
              </w:rPr>
            </w:pPr>
            <w:r w:rsidRPr="004A7DFB">
              <w:rPr>
                <w:rFonts w:ascii="Calibri" w:hAnsi="Calibri" w:cs="Calibri"/>
                <w:color w:val="000000"/>
                <w:sz w:val="16"/>
                <w:szCs w:val="16"/>
              </w:rPr>
              <w:t>1.08</w:t>
            </w:r>
          </w:p>
        </w:tc>
        <w:tc>
          <w:tcPr>
            <w:tcW w:w="1169" w:type="dxa"/>
            <w:vAlign w:val="center"/>
          </w:tcPr>
          <w:p w14:paraId="47E0F2C7" w14:textId="77777777" w:rsidR="00A21E74" w:rsidRPr="004E1842" w:rsidRDefault="00A21E74" w:rsidP="00A7172D">
            <w:pPr>
              <w:jc w:val="center"/>
              <w:rPr>
                <w:sz w:val="16"/>
                <w:szCs w:val="16"/>
              </w:rPr>
            </w:pPr>
            <w:r w:rsidRPr="004A7DFB">
              <w:rPr>
                <w:rFonts w:ascii="Calibri" w:hAnsi="Calibri" w:cs="Calibri"/>
                <w:color w:val="000000"/>
                <w:sz w:val="16"/>
                <w:szCs w:val="16"/>
              </w:rPr>
              <w:t>1.14</w:t>
            </w:r>
          </w:p>
        </w:tc>
        <w:tc>
          <w:tcPr>
            <w:tcW w:w="1170" w:type="dxa"/>
            <w:vAlign w:val="center"/>
          </w:tcPr>
          <w:p w14:paraId="1BCEA139" w14:textId="77777777" w:rsidR="00A21E74" w:rsidRPr="004E1842" w:rsidRDefault="00A21E74" w:rsidP="00A7172D">
            <w:pPr>
              <w:jc w:val="center"/>
              <w:rPr>
                <w:sz w:val="16"/>
                <w:szCs w:val="16"/>
              </w:rPr>
            </w:pPr>
            <w:r w:rsidRPr="004A7DFB">
              <w:rPr>
                <w:rFonts w:ascii="Calibri" w:hAnsi="Calibri" w:cs="Calibri"/>
                <w:color w:val="000000"/>
                <w:sz w:val="16"/>
                <w:szCs w:val="16"/>
              </w:rPr>
              <w:t>1.08</w:t>
            </w:r>
          </w:p>
        </w:tc>
      </w:tr>
      <w:tr w:rsidR="007579BF" w:rsidRPr="004E1842" w14:paraId="3374EBDA" w14:textId="77777777" w:rsidTr="00A21E74">
        <w:trPr>
          <w:trHeight w:val="606"/>
          <w:jc w:val="center"/>
        </w:trPr>
        <w:tc>
          <w:tcPr>
            <w:tcW w:w="9493" w:type="dxa"/>
            <w:gridSpan w:val="7"/>
            <w:vAlign w:val="center"/>
          </w:tcPr>
          <w:p w14:paraId="1DF2BF64" w14:textId="77777777" w:rsidR="007579BF" w:rsidRPr="008E32D4" w:rsidRDefault="007579BF" w:rsidP="00A7172D">
            <w:pPr>
              <w:jc w:val="both"/>
              <w:rPr>
                <w:b/>
                <w:bCs/>
                <w:sz w:val="16"/>
                <w:szCs w:val="16"/>
              </w:rPr>
            </w:pPr>
          </w:p>
          <w:p w14:paraId="04A51847" w14:textId="77777777" w:rsidR="007579BF" w:rsidRDefault="007579BF" w:rsidP="00A7172D">
            <w:pPr>
              <w:jc w:val="both"/>
              <w:rPr>
                <w:sz w:val="16"/>
                <w:szCs w:val="16"/>
              </w:rPr>
            </w:pPr>
            <w:r w:rsidRPr="00AC0C51">
              <w:rPr>
                <w:b/>
                <w:bCs/>
                <w:sz w:val="16"/>
                <w:szCs w:val="16"/>
                <w:vertAlign w:val="superscript"/>
              </w:rPr>
              <w:t>a</w:t>
            </w:r>
            <w:r w:rsidRPr="00AC0C51">
              <w:rPr>
                <w:b/>
                <w:bCs/>
                <w:sz w:val="16"/>
                <w:szCs w:val="16"/>
              </w:rPr>
              <w:t xml:space="preserve"> </w:t>
            </w:r>
            <w:r w:rsidRPr="00931A65">
              <w:rPr>
                <w:rFonts w:cstheme="minorHAnsi"/>
                <w:b/>
                <w:bCs/>
                <w:sz w:val="16"/>
                <w:szCs w:val="16"/>
              </w:rPr>
              <w:t xml:space="preserve">Data quality checks and metrics were adapted from resources </w:t>
            </w:r>
            <w:r>
              <w:rPr>
                <w:rFonts w:cstheme="minorHAnsi"/>
                <w:b/>
                <w:bCs/>
                <w:sz w:val="16"/>
                <w:szCs w:val="16"/>
              </w:rPr>
              <w:t xml:space="preserve">produced by the </w:t>
            </w:r>
            <w:r w:rsidRPr="00931A65">
              <w:rPr>
                <w:b/>
                <w:bCs/>
                <w:sz w:val="16"/>
                <w:szCs w:val="16"/>
              </w:rPr>
              <w:t>Countdown to 2030 Collaboration</w:t>
            </w:r>
            <w:r w:rsidRPr="00931A65">
              <w:rPr>
                <w:rFonts w:cstheme="minorHAnsi"/>
                <w:b/>
                <w:bCs/>
                <w:sz w:val="16"/>
                <w:szCs w:val="16"/>
              </w:rPr>
              <w:t xml:space="preserve"> for implementation of Maina and colleagues’ method</w:t>
            </w:r>
            <w:r>
              <w:rPr>
                <w:rFonts w:cstheme="minorHAnsi"/>
                <w:b/>
                <w:bCs/>
                <w:sz w:val="16"/>
                <w:szCs w:val="16"/>
              </w:rPr>
              <w:t>. Resources are available</w:t>
            </w:r>
            <w:r w:rsidRPr="00931A65">
              <w:rPr>
                <w:rFonts w:cstheme="minorHAnsi"/>
                <w:b/>
                <w:bCs/>
                <w:sz w:val="16"/>
                <w:szCs w:val="16"/>
              </w:rPr>
              <w:t xml:space="preserve"> at:</w:t>
            </w:r>
            <w:r w:rsidRPr="00931A65">
              <w:rPr>
                <w:b/>
                <w:bCs/>
                <w:sz w:val="16"/>
                <w:szCs w:val="16"/>
              </w:rPr>
              <w:t xml:space="preserve"> Countdown to 2030 Collaboration (2023) “Health Facility Data &amp; Analysis Center”. </w:t>
            </w:r>
            <w:hyperlink r:id="rId13" w:history="1">
              <w:r w:rsidRPr="00931A65">
                <w:rPr>
                  <w:rStyle w:val="Hyperlink"/>
                  <w:bCs/>
                  <w:sz w:val="16"/>
                  <w:szCs w:val="16"/>
                </w:rPr>
                <w:t>https://www.countdown2030.org/tools-for-analysis/health-facility-data-and-analysis</w:t>
              </w:r>
            </w:hyperlink>
            <w:r w:rsidRPr="00931A65">
              <w:rPr>
                <w:rFonts w:cstheme="minorHAnsi"/>
                <w:b/>
                <w:bCs/>
                <w:sz w:val="16"/>
                <w:szCs w:val="16"/>
              </w:rPr>
              <w:t>. Accessed 7</w:t>
            </w:r>
            <w:r w:rsidRPr="00931A65">
              <w:rPr>
                <w:rFonts w:cstheme="minorHAnsi"/>
                <w:b/>
                <w:bCs/>
                <w:sz w:val="16"/>
                <w:szCs w:val="16"/>
                <w:vertAlign w:val="superscript"/>
              </w:rPr>
              <w:t>th</w:t>
            </w:r>
            <w:r w:rsidRPr="00931A65">
              <w:rPr>
                <w:rFonts w:cstheme="minorHAnsi"/>
                <w:b/>
                <w:bCs/>
                <w:sz w:val="16"/>
                <w:szCs w:val="16"/>
              </w:rPr>
              <w:t xml:space="preserve"> October 2024</w:t>
            </w:r>
          </w:p>
          <w:p w14:paraId="3CF9656F" w14:textId="77777777" w:rsidR="007579BF" w:rsidRDefault="007579BF" w:rsidP="00A7172D">
            <w:pPr>
              <w:jc w:val="both"/>
              <w:rPr>
                <w:sz w:val="16"/>
                <w:szCs w:val="16"/>
              </w:rPr>
            </w:pPr>
          </w:p>
          <w:p w14:paraId="46B536AE" w14:textId="3DCA270F" w:rsidR="007579BF" w:rsidRPr="00237E11" w:rsidRDefault="007579BF" w:rsidP="00A7172D">
            <w:pPr>
              <w:jc w:val="both"/>
              <w:rPr>
                <w:b/>
                <w:bCs/>
                <w:sz w:val="16"/>
                <w:szCs w:val="16"/>
              </w:rPr>
            </w:pPr>
            <w:r w:rsidRPr="00237E11">
              <w:rPr>
                <w:b/>
                <w:bCs/>
                <w:sz w:val="16"/>
                <w:szCs w:val="16"/>
                <w:vertAlign w:val="superscript"/>
              </w:rPr>
              <w:lastRenderedPageBreak/>
              <w:t>b</w:t>
            </w:r>
            <w:r>
              <w:rPr>
                <w:b/>
                <w:bCs/>
                <w:sz w:val="16"/>
                <w:szCs w:val="16"/>
              </w:rPr>
              <w:t xml:space="preserve"> </w:t>
            </w:r>
            <w:r w:rsidRPr="00237E11">
              <w:rPr>
                <w:b/>
                <w:bCs/>
                <w:sz w:val="16"/>
                <w:szCs w:val="16"/>
              </w:rPr>
              <w:t>‘Vaccination delivery’ encapsulates five health indicators</w:t>
            </w:r>
            <w:r>
              <w:rPr>
                <w:b/>
                <w:bCs/>
                <w:sz w:val="16"/>
                <w:szCs w:val="16"/>
              </w:rPr>
              <w:t xml:space="preserve"> related to essential childhood vaccinations</w:t>
            </w:r>
            <w:r w:rsidRPr="00237E11">
              <w:rPr>
                <w:b/>
                <w:bCs/>
                <w:sz w:val="16"/>
                <w:szCs w:val="16"/>
              </w:rPr>
              <w:t xml:space="preserve">: </w:t>
            </w:r>
            <w:r>
              <w:rPr>
                <w:b/>
                <w:bCs/>
                <w:sz w:val="16"/>
                <w:szCs w:val="16"/>
              </w:rPr>
              <w:t>BCG, Penta1, Penta2, Penta3 and MRV1. ‘</w:t>
            </w:r>
            <w:r w:rsidRPr="0095043F">
              <w:rPr>
                <w:b/>
                <w:bCs/>
                <w:sz w:val="16"/>
                <w:szCs w:val="16"/>
              </w:rPr>
              <w:t>Diarrhoea service events</w:t>
            </w:r>
            <w:r>
              <w:rPr>
                <w:b/>
                <w:bCs/>
                <w:sz w:val="16"/>
                <w:szCs w:val="16"/>
              </w:rPr>
              <w:t>’</w:t>
            </w:r>
            <w:r w:rsidRPr="00237E11">
              <w:rPr>
                <w:b/>
                <w:bCs/>
                <w:sz w:val="16"/>
                <w:szCs w:val="16"/>
              </w:rPr>
              <w:t xml:space="preserve"> encapsulates</w:t>
            </w:r>
            <w:r>
              <w:rPr>
                <w:b/>
                <w:bCs/>
                <w:sz w:val="16"/>
                <w:szCs w:val="16"/>
              </w:rPr>
              <w:t xml:space="preserve"> diarrhoea-related health indicators: </w:t>
            </w:r>
            <w:r w:rsidRPr="0095043F">
              <w:rPr>
                <w:b/>
                <w:bCs/>
                <w:sz w:val="16"/>
                <w:szCs w:val="16"/>
              </w:rPr>
              <w:t xml:space="preserve">service </w:t>
            </w:r>
            <w:r>
              <w:rPr>
                <w:b/>
                <w:bCs/>
                <w:sz w:val="16"/>
                <w:szCs w:val="16"/>
              </w:rPr>
              <w:t xml:space="preserve">events amongst children aged under 1 year, children aged under 5 years, and amongst all ages combined. ‘All services’ encapsulates all </w:t>
            </w:r>
            <w:r w:rsidRPr="00237E11">
              <w:rPr>
                <w:b/>
                <w:bCs/>
                <w:sz w:val="16"/>
                <w:szCs w:val="16"/>
              </w:rPr>
              <w:t xml:space="preserve">health indicators </w:t>
            </w:r>
            <w:r w:rsidR="000B02F8">
              <w:rPr>
                <w:b/>
                <w:bCs/>
                <w:sz w:val="16"/>
                <w:szCs w:val="16"/>
              </w:rPr>
              <w:t>extracted from DHIMS2 for the study</w:t>
            </w:r>
          </w:p>
          <w:p w14:paraId="30FF8582" w14:textId="77777777" w:rsidR="007579BF" w:rsidRDefault="007579BF" w:rsidP="00A7172D">
            <w:pPr>
              <w:jc w:val="both"/>
              <w:rPr>
                <w:sz w:val="16"/>
                <w:szCs w:val="16"/>
              </w:rPr>
            </w:pPr>
          </w:p>
          <w:p w14:paraId="55B18CF7" w14:textId="77777777" w:rsidR="007579BF" w:rsidRDefault="007579BF" w:rsidP="00A7172D">
            <w:pPr>
              <w:jc w:val="both"/>
              <w:rPr>
                <w:b/>
                <w:bCs/>
                <w:sz w:val="16"/>
                <w:szCs w:val="16"/>
              </w:rPr>
            </w:pPr>
            <w:r w:rsidRPr="00A722AB">
              <w:rPr>
                <w:b/>
                <w:bCs/>
                <w:sz w:val="16"/>
                <w:szCs w:val="16"/>
                <w:vertAlign w:val="superscript"/>
              </w:rPr>
              <w:t>c</w:t>
            </w:r>
            <w:r w:rsidRPr="00A722AB">
              <w:rPr>
                <w:b/>
                <w:bCs/>
                <w:sz w:val="16"/>
                <w:szCs w:val="16"/>
              </w:rPr>
              <w:t xml:space="preserve"> </w:t>
            </w:r>
            <w:proofErr w:type="gramStart"/>
            <w:r>
              <w:rPr>
                <w:b/>
                <w:bCs/>
                <w:sz w:val="16"/>
                <w:szCs w:val="16"/>
              </w:rPr>
              <w:t>The</w:t>
            </w:r>
            <w:proofErr w:type="gramEnd"/>
            <w:r>
              <w:rPr>
                <w:b/>
                <w:bCs/>
                <w:sz w:val="16"/>
                <w:szCs w:val="16"/>
              </w:rPr>
              <w:t xml:space="preserve"> d</w:t>
            </w:r>
            <w:r w:rsidRPr="00A722AB">
              <w:rPr>
                <w:b/>
                <w:bCs/>
                <w:sz w:val="16"/>
                <w:szCs w:val="16"/>
              </w:rPr>
              <w:t>ata quality metrics reported for the Eastern region as a whole summarise all 33 districts therein. District-level metrics are reported for the three study districts only</w:t>
            </w:r>
          </w:p>
          <w:p w14:paraId="1779B72D" w14:textId="77777777" w:rsidR="007579BF" w:rsidRPr="00A722AB" w:rsidRDefault="007579BF" w:rsidP="00A7172D">
            <w:pPr>
              <w:jc w:val="both"/>
              <w:rPr>
                <w:b/>
                <w:bCs/>
                <w:sz w:val="16"/>
                <w:szCs w:val="16"/>
              </w:rPr>
            </w:pPr>
          </w:p>
        </w:tc>
      </w:tr>
    </w:tbl>
    <w:p w14:paraId="2788CE02" w14:textId="77777777" w:rsidR="007579BF" w:rsidRDefault="007579BF" w:rsidP="007579BF">
      <w:pPr>
        <w:jc w:val="both"/>
        <w:rPr>
          <w:sz w:val="20"/>
          <w:szCs w:val="20"/>
        </w:rPr>
      </w:pPr>
    </w:p>
    <w:p w14:paraId="099D65B1" w14:textId="77777777" w:rsidR="000548F4" w:rsidRPr="00B50FB9" w:rsidRDefault="000548F4" w:rsidP="000548F4">
      <w:pPr>
        <w:autoSpaceDE w:val="0"/>
        <w:autoSpaceDN w:val="0"/>
        <w:adjustRightInd w:val="0"/>
        <w:jc w:val="both"/>
        <w:rPr>
          <w:rFonts w:cstheme="minorHAnsi"/>
          <w:b/>
          <w:bCs/>
          <w:sz w:val="24"/>
          <w:szCs w:val="24"/>
        </w:rPr>
      </w:pPr>
      <w:r w:rsidRPr="00B50FB9">
        <w:rPr>
          <w:rFonts w:cstheme="minorHAnsi"/>
          <w:b/>
          <w:bCs/>
          <w:sz w:val="24"/>
          <w:szCs w:val="24"/>
        </w:rPr>
        <w:t>List of abbreviations</w:t>
      </w:r>
    </w:p>
    <w:p w14:paraId="7652DC9D" w14:textId="06D341C6" w:rsidR="000548F4" w:rsidRPr="00783017" w:rsidRDefault="000548F4" w:rsidP="000548F4">
      <w:pPr>
        <w:autoSpaceDE w:val="0"/>
        <w:autoSpaceDN w:val="0"/>
        <w:adjustRightInd w:val="0"/>
        <w:jc w:val="both"/>
        <w:rPr>
          <w:rFonts w:cstheme="minorHAnsi"/>
          <w:sz w:val="20"/>
          <w:szCs w:val="20"/>
        </w:rPr>
      </w:pPr>
      <w:r w:rsidRPr="00783017">
        <w:rPr>
          <w:rFonts w:cstheme="minorHAnsi"/>
          <w:sz w:val="20"/>
          <w:szCs w:val="20"/>
        </w:rPr>
        <w:t xml:space="preserve">BCG: Bacillus Calmette-Guerin vaccination; CHPS: Community-Based Health Planning and Services (initiative); </w:t>
      </w:r>
      <w:r w:rsidRPr="00D2528C">
        <w:rPr>
          <w:rFonts w:cstheme="minorHAnsi"/>
          <w:sz w:val="20"/>
          <w:szCs w:val="20"/>
        </w:rPr>
        <w:t>DHIMS2</w:t>
      </w:r>
      <w:r>
        <w:rPr>
          <w:rFonts w:cstheme="minorHAnsi"/>
          <w:sz w:val="20"/>
          <w:szCs w:val="20"/>
        </w:rPr>
        <w:t xml:space="preserve">: </w:t>
      </w:r>
      <w:r w:rsidRPr="00D2528C">
        <w:rPr>
          <w:rFonts w:cstheme="minorHAnsi"/>
          <w:sz w:val="20"/>
          <w:szCs w:val="20"/>
        </w:rPr>
        <w:t>District Health Information Management System</w:t>
      </w:r>
      <w:r>
        <w:rPr>
          <w:rFonts w:cstheme="minorHAnsi"/>
          <w:sz w:val="20"/>
          <w:szCs w:val="20"/>
        </w:rPr>
        <w:t xml:space="preserve">; </w:t>
      </w:r>
      <w:r w:rsidRPr="00783017">
        <w:rPr>
          <w:rFonts w:cstheme="minorHAnsi"/>
          <w:sz w:val="20"/>
          <w:szCs w:val="20"/>
        </w:rPr>
        <w:t>DHIS2: District Health Information Software</w:t>
      </w:r>
      <w:r>
        <w:rPr>
          <w:rFonts w:cstheme="minorHAnsi"/>
          <w:sz w:val="20"/>
          <w:szCs w:val="20"/>
        </w:rPr>
        <w:t xml:space="preserve">; DQ: data quality; </w:t>
      </w:r>
      <w:r w:rsidRPr="00783017">
        <w:rPr>
          <w:rFonts w:cstheme="minorHAnsi"/>
          <w:sz w:val="20"/>
          <w:szCs w:val="20"/>
        </w:rPr>
        <w:t xml:space="preserve">GHS: Ghana Health Service; </w:t>
      </w:r>
      <w:r>
        <w:rPr>
          <w:rFonts w:cstheme="minorHAnsi"/>
          <w:sz w:val="20"/>
          <w:szCs w:val="20"/>
        </w:rPr>
        <w:t xml:space="preserve">GMICS: 2017/18 Ghana Multiple Indicator Cluster Survey; </w:t>
      </w:r>
      <w:r w:rsidRPr="00783017">
        <w:rPr>
          <w:rFonts w:cstheme="minorHAnsi"/>
          <w:sz w:val="20"/>
          <w:szCs w:val="20"/>
        </w:rPr>
        <w:t xml:space="preserve">HF: health facility; MAD: median absolute deviation; MRV1: first dose of the measles-rubella </w:t>
      </w:r>
      <w:r w:rsidR="00250603">
        <w:rPr>
          <w:sz w:val="20"/>
          <w:szCs w:val="20"/>
        </w:rPr>
        <w:t>vaccine</w:t>
      </w:r>
      <w:r w:rsidRPr="00783017">
        <w:rPr>
          <w:rFonts w:cstheme="minorHAnsi"/>
          <w:sz w:val="20"/>
          <w:szCs w:val="20"/>
        </w:rPr>
        <w:t xml:space="preserve">; Penta1: first dose of the pentavalent </w:t>
      </w:r>
      <w:r w:rsidR="00250603">
        <w:rPr>
          <w:sz w:val="20"/>
          <w:szCs w:val="20"/>
        </w:rPr>
        <w:t>vaccine</w:t>
      </w:r>
      <w:r w:rsidRPr="00783017">
        <w:rPr>
          <w:rFonts w:cstheme="minorHAnsi"/>
          <w:sz w:val="20"/>
          <w:szCs w:val="20"/>
        </w:rPr>
        <w:t xml:space="preserve">; Penta2: second dose of the pentavalent </w:t>
      </w:r>
      <w:r w:rsidR="00250603">
        <w:rPr>
          <w:sz w:val="20"/>
          <w:szCs w:val="20"/>
        </w:rPr>
        <w:t>vaccine</w:t>
      </w:r>
      <w:r w:rsidRPr="00783017">
        <w:rPr>
          <w:rFonts w:cstheme="minorHAnsi"/>
          <w:sz w:val="20"/>
          <w:szCs w:val="20"/>
        </w:rPr>
        <w:t xml:space="preserve">; Penta3: third dose of the pentavalent </w:t>
      </w:r>
      <w:r w:rsidR="00250603">
        <w:rPr>
          <w:sz w:val="20"/>
          <w:szCs w:val="20"/>
        </w:rPr>
        <w:t>vaccine</w:t>
      </w:r>
      <w:r w:rsidRPr="00783017">
        <w:rPr>
          <w:rFonts w:cstheme="minorHAnsi"/>
          <w:sz w:val="20"/>
          <w:szCs w:val="20"/>
        </w:rPr>
        <w:t xml:space="preserve">; </w:t>
      </w:r>
      <w:r>
        <w:rPr>
          <w:rFonts w:cstheme="minorHAnsi"/>
          <w:sz w:val="20"/>
          <w:szCs w:val="20"/>
        </w:rPr>
        <w:t xml:space="preserve">RCHD: routinely collected health data; RHIS: </w:t>
      </w:r>
      <w:r w:rsidRPr="00700732">
        <w:rPr>
          <w:rFonts w:cstheme="minorHAnsi"/>
          <w:sz w:val="20"/>
          <w:szCs w:val="20"/>
        </w:rPr>
        <w:t>routine</w:t>
      </w:r>
      <w:r>
        <w:rPr>
          <w:rFonts w:cstheme="minorHAnsi"/>
          <w:sz w:val="20"/>
          <w:szCs w:val="20"/>
        </w:rPr>
        <w:t xml:space="preserve"> health information system</w:t>
      </w:r>
    </w:p>
    <w:p w14:paraId="60ADE0FE" w14:textId="77777777" w:rsidR="000548F4" w:rsidRPr="000548F4" w:rsidRDefault="000548F4" w:rsidP="000548F4">
      <w:pPr>
        <w:autoSpaceDE w:val="0"/>
        <w:autoSpaceDN w:val="0"/>
        <w:adjustRightInd w:val="0"/>
        <w:jc w:val="both"/>
        <w:rPr>
          <w:rFonts w:cstheme="minorHAnsi"/>
          <w:sz w:val="20"/>
          <w:szCs w:val="20"/>
        </w:rPr>
      </w:pPr>
    </w:p>
    <w:p w14:paraId="49FA67AB" w14:textId="77777777" w:rsidR="00E745BF" w:rsidRPr="00B50FB9" w:rsidRDefault="00E745BF" w:rsidP="00E745BF">
      <w:pPr>
        <w:autoSpaceDE w:val="0"/>
        <w:autoSpaceDN w:val="0"/>
        <w:adjustRightInd w:val="0"/>
        <w:jc w:val="both"/>
        <w:rPr>
          <w:rFonts w:cstheme="minorHAnsi"/>
          <w:b/>
          <w:bCs/>
          <w:sz w:val="24"/>
          <w:szCs w:val="24"/>
        </w:rPr>
      </w:pPr>
      <w:r w:rsidRPr="00B50FB9">
        <w:rPr>
          <w:rFonts w:cstheme="minorHAnsi"/>
          <w:b/>
          <w:bCs/>
          <w:sz w:val="24"/>
          <w:szCs w:val="24"/>
        </w:rPr>
        <w:t>References</w:t>
      </w:r>
    </w:p>
    <w:p w14:paraId="35A5C687" w14:textId="77777777" w:rsidR="00627FA3" w:rsidRPr="00627FA3" w:rsidRDefault="00E745BF" w:rsidP="00627FA3">
      <w:pPr>
        <w:pStyle w:val="EndNoteBibliography"/>
        <w:spacing w:after="0"/>
        <w:ind w:left="720" w:hanging="720"/>
      </w:pPr>
      <w:r>
        <w:fldChar w:fldCharType="begin"/>
      </w:r>
      <w:r>
        <w:instrText xml:space="preserve"> ADDIN EN.REFLIST </w:instrText>
      </w:r>
      <w:r>
        <w:fldChar w:fldCharType="separate"/>
      </w:r>
      <w:r w:rsidR="00627FA3" w:rsidRPr="00627FA3">
        <w:t>1.</w:t>
      </w:r>
      <w:r w:rsidR="00627FA3" w:rsidRPr="00627FA3">
        <w:tab/>
        <w:t xml:space="preserve">Hotchkiss D, Diana M, and Foreit K, </w:t>
      </w:r>
      <w:r w:rsidR="00627FA3" w:rsidRPr="00627FA3">
        <w:rPr>
          <w:i/>
        </w:rPr>
        <w:t>How Can Routine Health Information Systems Improve Health Systems Functioning in Low-Resource Settings? Assessing the Evidence Base</w:t>
      </w:r>
      <w:r w:rsidR="00627FA3" w:rsidRPr="00627FA3">
        <w:t>. 2012, MEASURE Evaluation: Chapel Hill.</w:t>
      </w:r>
    </w:p>
    <w:p w14:paraId="1D64B01F" w14:textId="36A7D878" w:rsidR="00627FA3" w:rsidRPr="00627FA3" w:rsidRDefault="00627FA3" w:rsidP="00627FA3">
      <w:pPr>
        <w:pStyle w:val="EndNoteBibliography"/>
        <w:spacing w:after="0"/>
        <w:ind w:left="720" w:hanging="720"/>
      </w:pPr>
      <w:r w:rsidRPr="00627FA3">
        <w:t>2.</w:t>
      </w:r>
      <w:r w:rsidRPr="00627FA3">
        <w:tab/>
        <w:t xml:space="preserve">World Health Organization. </w:t>
      </w:r>
      <w:r w:rsidRPr="00627FA3">
        <w:rPr>
          <w:i/>
        </w:rPr>
        <w:t>Framework and Standards for Country Health Information Systems</w:t>
      </w:r>
      <w:r w:rsidRPr="00627FA3">
        <w:t xml:space="preserve">. 2008  [cited 2021 10th June 2021]; Available from: </w:t>
      </w:r>
      <w:hyperlink r:id="rId14" w:history="1">
        <w:r w:rsidRPr="00627FA3">
          <w:rPr>
            <w:rStyle w:val="Hyperlink"/>
          </w:rPr>
          <w:t>https://www.who.int/healthinfo/country_monitoring_evaluation/who-hmn-framework-standards-chi.pdf</w:t>
        </w:r>
      </w:hyperlink>
      <w:r w:rsidRPr="00627FA3">
        <w:t>.</w:t>
      </w:r>
    </w:p>
    <w:p w14:paraId="5BF43236" w14:textId="77777777" w:rsidR="00627FA3" w:rsidRPr="00627FA3" w:rsidRDefault="00627FA3" w:rsidP="00627FA3">
      <w:pPr>
        <w:pStyle w:val="EndNoteBibliography"/>
        <w:spacing w:after="0"/>
        <w:ind w:left="720" w:hanging="720"/>
      </w:pPr>
      <w:r w:rsidRPr="00627FA3">
        <w:t>3.</w:t>
      </w:r>
      <w:r w:rsidRPr="00627FA3">
        <w:tab/>
        <w:t xml:space="preserve">World Health Organization, </w:t>
      </w:r>
      <w:r w:rsidRPr="00627FA3">
        <w:rPr>
          <w:i/>
        </w:rPr>
        <w:t>Data quality review: a toolkit for facility data quality assessment</w:t>
      </w:r>
      <w:r w:rsidRPr="00627FA3">
        <w:t>. 2017, World Health Organization: Geneva.</w:t>
      </w:r>
    </w:p>
    <w:p w14:paraId="4CC29765" w14:textId="77777777" w:rsidR="00627FA3" w:rsidRPr="00627FA3" w:rsidRDefault="00627FA3" w:rsidP="00627FA3">
      <w:pPr>
        <w:pStyle w:val="EndNoteBibliography"/>
        <w:spacing w:after="0"/>
        <w:ind w:left="720" w:hanging="720"/>
      </w:pPr>
      <w:r w:rsidRPr="00627FA3">
        <w:t>4.</w:t>
      </w:r>
      <w:r w:rsidRPr="00627FA3">
        <w:tab/>
        <w:t xml:space="preserve">Maina, I., et al., </w:t>
      </w:r>
      <w:r w:rsidRPr="00627FA3">
        <w:rPr>
          <w:i/>
        </w:rPr>
        <w:t>Using health-facility data to assess subnational coverage of maternal and child health indicators, Kenya.</w:t>
      </w:r>
      <w:r w:rsidRPr="00627FA3">
        <w:t xml:space="preserve"> Bull World Health Organ, 2017. </w:t>
      </w:r>
      <w:r w:rsidRPr="00627FA3">
        <w:rPr>
          <w:b/>
        </w:rPr>
        <w:t>95</w:t>
      </w:r>
      <w:r w:rsidRPr="00627FA3">
        <w:t>(10): p. 683-694.</w:t>
      </w:r>
    </w:p>
    <w:p w14:paraId="328A12FE" w14:textId="690AC482" w:rsidR="00627FA3" w:rsidRPr="00627FA3" w:rsidRDefault="00627FA3" w:rsidP="00627FA3">
      <w:pPr>
        <w:pStyle w:val="EndNoteBibliography"/>
        <w:spacing w:after="0"/>
        <w:ind w:left="720" w:hanging="720"/>
      </w:pPr>
      <w:r w:rsidRPr="00627FA3">
        <w:t>5.</w:t>
      </w:r>
      <w:r w:rsidRPr="00627FA3">
        <w:tab/>
        <w:t xml:space="preserve">Countdown to 2030 Collaboration. </w:t>
      </w:r>
      <w:r w:rsidRPr="00627FA3">
        <w:rPr>
          <w:i/>
        </w:rPr>
        <w:t>Health Facility Data &amp; Analysis Center</w:t>
      </w:r>
      <w:r w:rsidRPr="00627FA3">
        <w:t xml:space="preserve">. 2024  [cited 2024 7th October 2024]; Available from: </w:t>
      </w:r>
      <w:hyperlink r:id="rId15" w:history="1">
        <w:r w:rsidRPr="00627FA3">
          <w:rPr>
            <w:rStyle w:val="Hyperlink"/>
          </w:rPr>
          <w:t>https://www.countdown2030.org/tools-for-analysis/health-facility-data-and-analysis</w:t>
        </w:r>
      </w:hyperlink>
      <w:r w:rsidRPr="00627FA3">
        <w:t>.</w:t>
      </w:r>
    </w:p>
    <w:p w14:paraId="36F204DC" w14:textId="77777777" w:rsidR="00627FA3" w:rsidRPr="00627FA3" w:rsidRDefault="00627FA3" w:rsidP="00627FA3">
      <w:pPr>
        <w:pStyle w:val="EndNoteBibliography"/>
        <w:spacing w:after="0"/>
        <w:ind w:left="720" w:hanging="720"/>
      </w:pPr>
      <w:r w:rsidRPr="00627FA3">
        <w:t>6.</w:t>
      </w:r>
      <w:r w:rsidRPr="00627FA3">
        <w:tab/>
        <w:t xml:space="preserve">Farnham, A., et al., </w:t>
      </w:r>
      <w:r w:rsidRPr="00627FA3">
        <w:rPr>
          <w:i/>
        </w:rPr>
        <w:t>A roadmap for using DHIS2 data to track progress in key health indicators in the Global South: experience from sub-saharan Africa.</w:t>
      </w:r>
      <w:r w:rsidRPr="00627FA3">
        <w:t xml:space="preserve"> BMC Public Health, 2023. </w:t>
      </w:r>
      <w:r w:rsidRPr="00627FA3">
        <w:rPr>
          <w:b/>
        </w:rPr>
        <w:t>23</w:t>
      </w:r>
      <w:r w:rsidRPr="00627FA3">
        <w:t>(1): p. 1030.</w:t>
      </w:r>
    </w:p>
    <w:p w14:paraId="1937C8F8" w14:textId="77777777" w:rsidR="00627FA3" w:rsidRPr="00627FA3" w:rsidRDefault="00627FA3" w:rsidP="00627FA3">
      <w:pPr>
        <w:pStyle w:val="EndNoteBibliography"/>
        <w:spacing w:after="0"/>
        <w:ind w:left="720" w:hanging="720"/>
      </w:pPr>
      <w:r w:rsidRPr="00627FA3">
        <w:t>7.</w:t>
      </w:r>
      <w:r w:rsidRPr="00627FA3">
        <w:tab/>
        <w:t xml:space="preserve">Maïga, A., et al., </w:t>
      </w:r>
      <w:r w:rsidRPr="00627FA3">
        <w:rPr>
          <w:i/>
        </w:rPr>
        <w:t>Measuring coverage of maternal and child health services using routine health facility data: a Sierra Leone case study.</w:t>
      </w:r>
      <w:r w:rsidRPr="00627FA3">
        <w:t xml:space="preserve"> BMC Health Serv Res, 2021. </w:t>
      </w:r>
      <w:r w:rsidRPr="00627FA3">
        <w:rPr>
          <w:b/>
        </w:rPr>
        <w:t>21</w:t>
      </w:r>
      <w:r w:rsidRPr="00627FA3">
        <w:t>(Suppl 1): p. 547.</w:t>
      </w:r>
    </w:p>
    <w:p w14:paraId="1628E7B9" w14:textId="77777777" w:rsidR="00627FA3" w:rsidRPr="00627FA3" w:rsidRDefault="00627FA3" w:rsidP="00627FA3">
      <w:pPr>
        <w:pStyle w:val="EndNoteBibliography"/>
        <w:spacing w:after="0"/>
        <w:ind w:left="720" w:hanging="720"/>
      </w:pPr>
      <w:r w:rsidRPr="00627FA3">
        <w:t>8.</w:t>
      </w:r>
      <w:r w:rsidRPr="00627FA3">
        <w:tab/>
        <w:t xml:space="preserve">Davies L and Gather U, </w:t>
      </w:r>
      <w:r w:rsidRPr="00627FA3">
        <w:rPr>
          <w:i/>
        </w:rPr>
        <w:t>The Identification of Multiple Outliers.</w:t>
      </w:r>
      <w:r w:rsidRPr="00627FA3">
        <w:t xml:space="preserve"> Journal of the American Statistical Association, 1993. </w:t>
      </w:r>
      <w:r w:rsidRPr="00627FA3">
        <w:rPr>
          <w:b/>
        </w:rPr>
        <w:t>88</w:t>
      </w:r>
      <w:r w:rsidRPr="00627FA3">
        <w:t>(423): p. 782-792.</w:t>
      </w:r>
    </w:p>
    <w:p w14:paraId="017A0475" w14:textId="77777777" w:rsidR="00627FA3" w:rsidRPr="00627FA3" w:rsidRDefault="00627FA3" w:rsidP="00627FA3">
      <w:pPr>
        <w:pStyle w:val="EndNoteBibliography"/>
        <w:spacing w:after="0"/>
        <w:ind w:left="720" w:hanging="720"/>
      </w:pPr>
      <w:r w:rsidRPr="00627FA3">
        <w:t>9.</w:t>
      </w:r>
      <w:r w:rsidRPr="00627FA3">
        <w:tab/>
        <w:t xml:space="preserve">Agiraembabazi, G., et al., </w:t>
      </w:r>
      <w:r w:rsidRPr="00627FA3">
        <w:rPr>
          <w:i/>
        </w:rPr>
        <w:t>Can routine health facility data be used to monitor subnational coverage of maternal, newborn and child health services in Uganda?</w:t>
      </w:r>
      <w:r w:rsidRPr="00627FA3">
        <w:t xml:space="preserve"> BMC Health Serv Res, 2021. </w:t>
      </w:r>
      <w:r w:rsidRPr="00627FA3">
        <w:rPr>
          <w:b/>
        </w:rPr>
        <w:t>21</w:t>
      </w:r>
      <w:r w:rsidRPr="00627FA3">
        <w:t>(Suppl 1): p. 512.</w:t>
      </w:r>
    </w:p>
    <w:p w14:paraId="01564B3C" w14:textId="77777777" w:rsidR="00627FA3" w:rsidRPr="00627FA3" w:rsidRDefault="00627FA3" w:rsidP="00627FA3">
      <w:pPr>
        <w:pStyle w:val="EndNoteBibliography"/>
        <w:spacing w:after="0"/>
        <w:ind w:left="720" w:hanging="720"/>
      </w:pPr>
      <w:r w:rsidRPr="00627FA3">
        <w:t>10.</w:t>
      </w:r>
      <w:r w:rsidRPr="00627FA3">
        <w:tab/>
        <w:t xml:space="preserve">Ghana Statistical Service, </w:t>
      </w:r>
      <w:r w:rsidRPr="00627FA3">
        <w:rPr>
          <w:i/>
        </w:rPr>
        <w:t>Multiple Indicator Cluster Survey (MICS 2017/18): Survey Findings Report</w:t>
      </w:r>
      <w:r w:rsidRPr="00627FA3">
        <w:t>. 2018, Ghana Statistical Service: Accra.</w:t>
      </w:r>
    </w:p>
    <w:p w14:paraId="5BE4DD04" w14:textId="77777777" w:rsidR="00627FA3" w:rsidRPr="00627FA3" w:rsidRDefault="00627FA3" w:rsidP="00627FA3">
      <w:pPr>
        <w:pStyle w:val="EndNoteBibliography"/>
        <w:spacing w:after="0"/>
        <w:ind w:left="720" w:hanging="720"/>
      </w:pPr>
      <w:r w:rsidRPr="00627FA3">
        <w:t>11.</w:t>
      </w:r>
      <w:r w:rsidRPr="00627FA3">
        <w:tab/>
        <w:t xml:space="preserve">Mahama, P.N., et al., </w:t>
      </w:r>
      <w:r w:rsidRPr="00627FA3">
        <w:rPr>
          <w:i/>
        </w:rPr>
        <w:t>Leaving no disease behind: The roadmap to securing universal health security and what this means for the surveillance of infectious diseases in Ghana as a precedent for sub-Saharan Africa.</w:t>
      </w:r>
      <w:r w:rsidRPr="00627FA3">
        <w:t xml:space="preserve"> PLoS One, 2023. </w:t>
      </w:r>
      <w:r w:rsidRPr="00627FA3">
        <w:rPr>
          <w:b/>
        </w:rPr>
        <w:t>18</w:t>
      </w:r>
      <w:r w:rsidRPr="00627FA3">
        <w:t>(4): p. e0284931.</w:t>
      </w:r>
    </w:p>
    <w:p w14:paraId="6FCD5092" w14:textId="77777777" w:rsidR="00627FA3" w:rsidRPr="00627FA3" w:rsidRDefault="00627FA3" w:rsidP="00627FA3">
      <w:pPr>
        <w:pStyle w:val="EndNoteBibliography"/>
        <w:spacing w:after="0"/>
        <w:ind w:left="720" w:hanging="720"/>
      </w:pPr>
      <w:r w:rsidRPr="00627FA3">
        <w:t>12.</w:t>
      </w:r>
      <w:r w:rsidRPr="00627FA3">
        <w:tab/>
        <w:t xml:space="preserve">Yeboah BK, et al., </w:t>
      </w:r>
      <w:r w:rsidRPr="00627FA3">
        <w:rPr>
          <w:i/>
        </w:rPr>
        <w:t>Progress of Community-Based Health Planning and Services in Ghana.</w:t>
      </w:r>
      <w:r w:rsidRPr="00627FA3">
        <w:t xml:space="preserve"> Global Scientific Journals, 2019. </w:t>
      </w:r>
      <w:r w:rsidRPr="00627FA3">
        <w:rPr>
          <w:b/>
        </w:rPr>
        <w:t>7</w:t>
      </w:r>
      <w:r w:rsidRPr="00627FA3">
        <w:t>(12).</w:t>
      </w:r>
    </w:p>
    <w:p w14:paraId="0092361B" w14:textId="77777777" w:rsidR="00627FA3" w:rsidRPr="00627FA3" w:rsidRDefault="00627FA3" w:rsidP="00627FA3">
      <w:pPr>
        <w:pStyle w:val="EndNoteBibliography"/>
        <w:spacing w:after="0"/>
        <w:ind w:left="720" w:hanging="720"/>
      </w:pPr>
      <w:r w:rsidRPr="00627FA3">
        <w:t>13.</w:t>
      </w:r>
      <w:r w:rsidRPr="00627FA3">
        <w:tab/>
        <w:t xml:space="preserve">Awoonor-Williams JK, et al., </w:t>
      </w:r>
      <w:r w:rsidRPr="00627FA3">
        <w:rPr>
          <w:i/>
        </w:rPr>
        <w:t>Lessons learned from scaling up a community-based health program in the Upper East Region of northern Ghana.</w:t>
      </w:r>
      <w:r w:rsidRPr="00627FA3">
        <w:t xml:space="preserve"> Global Health: Science and Practice, 2013. </w:t>
      </w:r>
      <w:r w:rsidRPr="00627FA3">
        <w:rPr>
          <w:b/>
        </w:rPr>
        <w:t>1</w:t>
      </w:r>
      <w:r w:rsidRPr="00627FA3">
        <w:t>(1).</w:t>
      </w:r>
    </w:p>
    <w:p w14:paraId="27D93716" w14:textId="77777777" w:rsidR="00627FA3" w:rsidRPr="00627FA3" w:rsidRDefault="00627FA3" w:rsidP="00627FA3">
      <w:pPr>
        <w:pStyle w:val="EndNoteBibliography"/>
        <w:spacing w:after="0"/>
        <w:ind w:left="720" w:hanging="720"/>
      </w:pPr>
      <w:r w:rsidRPr="00627FA3">
        <w:t>14.</w:t>
      </w:r>
      <w:r w:rsidRPr="00627FA3">
        <w:tab/>
        <w:t xml:space="preserve">Muhoza, P., et al., </w:t>
      </w:r>
      <w:r w:rsidRPr="00627FA3">
        <w:rPr>
          <w:i/>
        </w:rPr>
        <w:t>A data quality assessment of the first four years of malaria reporting in the Senegal DHIS2, 2014-2017.</w:t>
      </w:r>
      <w:r w:rsidRPr="00627FA3">
        <w:t xml:space="preserve"> BMC Health Serv Res, 2022. </w:t>
      </w:r>
      <w:r w:rsidRPr="00627FA3">
        <w:rPr>
          <w:b/>
        </w:rPr>
        <w:t>22</w:t>
      </w:r>
      <w:r w:rsidRPr="00627FA3">
        <w:t>(1): p. 18.</w:t>
      </w:r>
    </w:p>
    <w:p w14:paraId="047B12F2" w14:textId="77777777" w:rsidR="00627FA3" w:rsidRPr="00627FA3" w:rsidRDefault="00627FA3" w:rsidP="00627FA3">
      <w:pPr>
        <w:pStyle w:val="EndNoteBibliography"/>
        <w:spacing w:after="0"/>
        <w:ind w:left="720" w:hanging="720"/>
      </w:pPr>
      <w:r w:rsidRPr="00627FA3">
        <w:t>15.</w:t>
      </w:r>
      <w:r w:rsidRPr="00627FA3">
        <w:tab/>
        <w:t xml:space="preserve">Githinji, S., et al., </w:t>
      </w:r>
      <w:r w:rsidRPr="00627FA3">
        <w:rPr>
          <w:i/>
        </w:rPr>
        <w:t>Completeness of malaria indicator data reporting via the District Health Information Software 2 in Kenya, 2011-2015.</w:t>
      </w:r>
      <w:r w:rsidRPr="00627FA3">
        <w:t xml:space="preserve"> Malar J, 2017. </w:t>
      </w:r>
      <w:r w:rsidRPr="00627FA3">
        <w:rPr>
          <w:b/>
        </w:rPr>
        <w:t>16</w:t>
      </w:r>
      <w:r w:rsidRPr="00627FA3">
        <w:t>(1): p. 344.</w:t>
      </w:r>
    </w:p>
    <w:p w14:paraId="3948A952" w14:textId="77777777" w:rsidR="00627FA3" w:rsidRPr="00627FA3" w:rsidRDefault="00627FA3" w:rsidP="00627FA3">
      <w:pPr>
        <w:pStyle w:val="EndNoteBibliography"/>
        <w:spacing w:after="0"/>
        <w:ind w:left="720" w:hanging="720"/>
      </w:pPr>
      <w:r w:rsidRPr="00627FA3">
        <w:t>16.</w:t>
      </w:r>
      <w:r w:rsidRPr="00627FA3">
        <w:tab/>
        <w:t xml:space="preserve">Amouzou, A., et al., </w:t>
      </w:r>
      <w:r w:rsidRPr="00627FA3">
        <w:rPr>
          <w:i/>
        </w:rPr>
        <w:t>Health service utilisation during the COVID-19 pandemic in sub-Saharan Africa in 2020: a multicountry empirical assessment with a focus on maternal, newborn and child health services.</w:t>
      </w:r>
      <w:r w:rsidRPr="00627FA3">
        <w:t xml:space="preserve"> BMJ Glob Health, 2022. </w:t>
      </w:r>
      <w:r w:rsidRPr="00627FA3">
        <w:rPr>
          <w:b/>
        </w:rPr>
        <w:t>7</w:t>
      </w:r>
      <w:r w:rsidRPr="00627FA3">
        <w:t>(5).</w:t>
      </w:r>
    </w:p>
    <w:p w14:paraId="761EA631" w14:textId="77777777" w:rsidR="00627FA3" w:rsidRPr="00627FA3" w:rsidRDefault="00627FA3" w:rsidP="00627FA3">
      <w:pPr>
        <w:pStyle w:val="EndNoteBibliography"/>
        <w:spacing w:after="0"/>
        <w:ind w:left="720" w:hanging="720"/>
      </w:pPr>
      <w:r w:rsidRPr="00627FA3">
        <w:t>17.</w:t>
      </w:r>
      <w:r w:rsidRPr="00627FA3">
        <w:tab/>
        <w:t xml:space="preserve">Reddy, T., et al., </w:t>
      </w:r>
      <w:r w:rsidRPr="00627FA3">
        <w:rPr>
          <w:i/>
        </w:rPr>
        <w:t>Associations between the stringency of COVID-19 containment policies and health service disruptions in 10 countries.</w:t>
      </w:r>
      <w:r w:rsidRPr="00627FA3">
        <w:t xml:space="preserve"> BMC Health Serv Res, 2023. </w:t>
      </w:r>
      <w:r w:rsidRPr="00627FA3">
        <w:rPr>
          <w:b/>
        </w:rPr>
        <w:t>23</w:t>
      </w:r>
      <w:r w:rsidRPr="00627FA3">
        <w:t>(1): p. 363.</w:t>
      </w:r>
    </w:p>
    <w:p w14:paraId="32628CDE" w14:textId="77777777" w:rsidR="00627FA3" w:rsidRPr="00627FA3" w:rsidRDefault="00627FA3" w:rsidP="00627FA3">
      <w:pPr>
        <w:pStyle w:val="EndNoteBibliography"/>
        <w:spacing w:after="0"/>
        <w:ind w:left="720" w:hanging="720"/>
      </w:pPr>
      <w:r w:rsidRPr="00627FA3">
        <w:t>18.</w:t>
      </w:r>
      <w:r w:rsidRPr="00627FA3">
        <w:tab/>
        <w:t xml:space="preserve">Ahmed, T., et al., </w:t>
      </w:r>
      <w:r w:rsidRPr="00627FA3">
        <w:rPr>
          <w:i/>
        </w:rPr>
        <w:t>Healthcare utilization and maternal and child mortality during the COVID-19 pandemic in 18 low- and middle-income countries: An interrupted time-series analysis with mathematical modeling of administrative data.</w:t>
      </w:r>
      <w:r w:rsidRPr="00627FA3">
        <w:t xml:space="preserve"> PLoS Med, 2022. </w:t>
      </w:r>
      <w:r w:rsidRPr="00627FA3">
        <w:rPr>
          <w:b/>
        </w:rPr>
        <w:t>19</w:t>
      </w:r>
      <w:r w:rsidRPr="00627FA3">
        <w:t>(8): p. e1004070.</w:t>
      </w:r>
    </w:p>
    <w:p w14:paraId="1C8A39F9" w14:textId="77777777" w:rsidR="00627FA3" w:rsidRPr="00627FA3" w:rsidRDefault="00627FA3" w:rsidP="00627FA3">
      <w:pPr>
        <w:pStyle w:val="EndNoteBibliography"/>
        <w:spacing w:after="0"/>
        <w:ind w:left="720" w:hanging="720"/>
      </w:pPr>
      <w:r w:rsidRPr="00627FA3">
        <w:t>19.</w:t>
      </w:r>
      <w:r w:rsidRPr="00627FA3">
        <w:tab/>
        <w:t xml:space="preserve">Thsehla, E., et al., </w:t>
      </w:r>
      <w:r w:rsidRPr="00627FA3">
        <w:rPr>
          <w:i/>
        </w:rPr>
        <w:t>Indirect effects of COVID-19 on maternal and child health in South Africa.</w:t>
      </w:r>
      <w:r w:rsidRPr="00627FA3">
        <w:t xml:space="preserve"> Glob Health Action, 2023. </w:t>
      </w:r>
      <w:r w:rsidRPr="00627FA3">
        <w:rPr>
          <w:b/>
        </w:rPr>
        <w:t>16</w:t>
      </w:r>
      <w:r w:rsidRPr="00627FA3">
        <w:t>(1): p. 2153442.</w:t>
      </w:r>
    </w:p>
    <w:p w14:paraId="68D8E769" w14:textId="77777777" w:rsidR="00627FA3" w:rsidRPr="00627FA3" w:rsidRDefault="00627FA3" w:rsidP="00627FA3">
      <w:pPr>
        <w:pStyle w:val="EndNoteBibliography"/>
        <w:spacing w:after="0"/>
        <w:ind w:left="720" w:hanging="720"/>
      </w:pPr>
      <w:r w:rsidRPr="00627FA3">
        <w:t>20.</w:t>
      </w:r>
      <w:r w:rsidRPr="00627FA3">
        <w:tab/>
        <w:t xml:space="preserve">Lasim, O.U., E.W. Ansah, and D. Apaak, </w:t>
      </w:r>
      <w:r w:rsidRPr="00627FA3">
        <w:rPr>
          <w:i/>
        </w:rPr>
        <w:t>Maternal and child health data quality in health care facilities at the Cape Coast Metropolis, Ghana.</w:t>
      </w:r>
      <w:r w:rsidRPr="00627FA3">
        <w:t xml:space="preserve"> BMC Health Serv Res, 2022. </w:t>
      </w:r>
      <w:r w:rsidRPr="00627FA3">
        <w:rPr>
          <w:b/>
        </w:rPr>
        <w:t>22</w:t>
      </w:r>
      <w:r w:rsidRPr="00627FA3">
        <w:t>(1): p. 1102.</w:t>
      </w:r>
    </w:p>
    <w:p w14:paraId="25642B77" w14:textId="77777777" w:rsidR="00627FA3" w:rsidRPr="00627FA3" w:rsidRDefault="00627FA3" w:rsidP="00627FA3">
      <w:pPr>
        <w:pStyle w:val="EndNoteBibliography"/>
        <w:ind w:left="720" w:hanging="720"/>
      </w:pPr>
      <w:r w:rsidRPr="00627FA3">
        <w:t>21.</w:t>
      </w:r>
      <w:r w:rsidRPr="00627FA3">
        <w:tab/>
        <w:t xml:space="preserve">Piu, L.J., et al., </w:t>
      </w:r>
      <w:r w:rsidRPr="00627FA3">
        <w:rPr>
          <w:i/>
        </w:rPr>
        <w:t>Assessment of expanded programme on immunization routine data quality in the upper east region of Ghana.</w:t>
      </w:r>
      <w:r w:rsidRPr="00627FA3">
        <w:t xml:space="preserve"> BMC Health Serv Res, 2024. </w:t>
      </w:r>
      <w:r w:rsidRPr="00627FA3">
        <w:rPr>
          <w:b/>
        </w:rPr>
        <w:t>24</w:t>
      </w:r>
      <w:r w:rsidRPr="00627FA3">
        <w:t>(1): p. 886.</w:t>
      </w:r>
    </w:p>
    <w:p w14:paraId="3747CD0C" w14:textId="4529723A" w:rsidR="00D65EB7" w:rsidRPr="000548F4" w:rsidRDefault="00E745BF" w:rsidP="000548F4">
      <w:pPr>
        <w:spacing w:before="100" w:after="100"/>
        <w:jc w:val="both"/>
        <w:rPr>
          <w:sz w:val="20"/>
          <w:szCs w:val="20"/>
        </w:rPr>
      </w:pPr>
      <w:r>
        <w:fldChar w:fldCharType="end"/>
      </w:r>
    </w:p>
    <w:sectPr w:rsidR="00D65EB7" w:rsidRPr="000548F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BC1" w14:textId="77777777" w:rsidR="003932E6" w:rsidRDefault="003932E6" w:rsidP="006E0F70">
      <w:pPr>
        <w:spacing w:after="0" w:line="240" w:lineRule="auto"/>
      </w:pPr>
      <w:r>
        <w:separator/>
      </w:r>
    </w:p>
  </w:endnote>
  <w:endnote w:type="continuationSeparator" w:id="0">
    <w:p w14:paraId="230D3423" w14:textId="77777777" w:rsidR="003932E6" w:rsidRDefault="003932E6" w:rsidP="006E0F70">
      <w:pPr>
        <w:spacing w:after="0" w:line="240" w:lineRule="auto"/>
      </w:pPr>
      <w:r>
        <w:continuationSeparator/>
      </w:r>
    </w:p>
  </w:endnote>
  <w:endnote w:type="continuationNotice" w:id="1">
    <w:p w14:paraId="2D0D130A" w14:textId="77777777" w:rsidR="003932E6" w:rsidRDefault="00393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27193"/>
      <w:docPartObj>
        <w:docPartGallery w:val="Page Numbers (Bottom of Page)"/>
        <w:docPartUnique/>
      </w:docPartObj>
    </w:sdtPr>
    <w:sdtEndPr>
      <w:rPr>
        <w:noProof/>
      </w:rPr>
    </w:sdtEndPr>
    <w:sdtContent>
      <w:p w14:paraId="44CB8842" w14:textId="4A0035C6" w:rsidR="006E0F70" w:rsidRDefault="005C50C8" w:rsidP="005C50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0E02" w14:textId="77777777" w:rsidR="003932E6" w:rsidRDefault="003932E6" w:rsidP="006E0F70">
      <w:pPr>
        <w:spacing w:after="0" w:line="240" w:lineRule="auto"/>
      </w:pPr>
      <w:r>
        <w:separator/>
      </w:r>
    </w:p>
  </w:footnote>
  <w:footnote w:type="continuationSeparator" w:id="0">
    <w:p w14:paraId="5567A40B" w14:textId="77777777" w:rsidR="003932E6" w:rsidRDefault="003932E6" w:rsidP="006E0F70">
      <w:pPr>
        <w:spacing w:after="0" w:line="240" w:lineRule="auto"/>
      </w:pPr>
      <w:r>
        <w:continuationSeparator/>
      </w:r>
    </w:p>
  </w:footnote>
  <w:footnote w:type="continuationNotice" w:id="1">
    <w:p w14:paraId="0576C224" w14:textId="77777777" w:rsidR="003932E6" w:rsidRDefault="003932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D0C"/>
    <w:multiLevelType w:val="hybridMultilevel"/>
    <w:tmpl w:val="714281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367BB"/>
    <w:multiLevelType w:val="hybridMultilevel"/>
    <w:tmpl w:val="8C0C441C"/>
    <w:lvl w:ilvl="0" w:tplc="08090003">
      <w:start w:val="1"/>
      <w:numFmt w:val="bullet"/>
      <w:lvlText w:val="o"/>
      <w:lvlJc w:val="left"/>
      <w:pPr>
        <w:ind w:left="720" w:hanging="360"/>
      </w:pPr>
      <w:rPr>
        <w:rFonts w:ascii="Courier New" w:hAnsi="Courier New" w:cs="Courier New" w:hint="default"/>
        <w:sz w:val="1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E47D76"/>
    <w:multiLevelType w:val="hybridMultilevel"/>
    <w:tmpl w:val="0464DC7C"/>
    <w:lvl w:ilvl="0" w:tplc="7FCC2A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443F8"/>
    <w:multiLevelType w:val="hybridMultilevel"/>
    <w:tmpl w:val="13F86920"/>
    <w:lvl w:ilvl="0" w:tplc="CDB8AFF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266E4"/>
    <w:multiLevelType w:val="hybridMultilevel"/>
    <w:tmpl w:val="170EB5BE"/>
    <w:lvl w:ilvl="0" w:tplc="18A25694">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D0446"/>
    <w:multiLevelType w:val="hybridMultilevel"/>
    <w:tmpl w:val="36E2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90CF6"/>
    <w:multiLevelType w:val="hybridMultilevel"/>
    <w:tmpl w:val="E1BEE010"/>
    <w:lvl w:ilvl="0" w:tplc="7FB028B4">
      <w:numFmt w:val="bullet"/>
      <w:lvlText w:val=""/>
      <w:lvlJc w:val="left"/>
      <w:pPr>
        <w:ind w:left="408" w:hanging="360"/>
      </w:pPr>
      <w:rPr>
        <w:rFonts w:ascii="Wingdings" w:eastAsiaTheme="minorHAnsi" w:hAnsi="Wingding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23EE10DE"/>
    <w:multiLevelType w:val="multilevel"/>
    <w:tmpl w:val="869C7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727C7"/>
    <w:multiLevelType w:val="hybridMultilevel"/>
    <w:tmpl w:val="7488E060"/>
    <w:lvl w:ilvl="0" w:tplc="18A25694">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F0AB3"/>
    <w:multiLevelType w:val="hybridMultilevel"/>
    <w:tmpl w:val="4F6C6A74"/>
    <w:lvl w:ilvl="0" w:tplc="DAE2BB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A4CDB"/>
    <w:multiLevelType w:val="hybridMultilevel"/>
    <w:tmpl w:val="89DADACE"/>
    <w:lvl w:ilvl="0" w:tplc="18A25694">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1C097B"/>
    <w:multiLevelType w:val="multilevel"/>
    <w:tmpl w:val="E6E8D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2287E"/>
    <w:multiLevelType w:val="hybridMultilevel"/>
    <w:tmpl w:val="63DAF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666C8"/>
    <w:multiLevelType w:val="multilevel"/>
    <w:tmpl w:val="C364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848C5"/>
    <w:multiLevelType w:val="hybridMultilevel"/>
    <w:tmpl w:val="D8E69FFC"/>
    <w:lvl w:ilvl="0" w:tplc="2BFA67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621E"/>
    <w:multiLevelType w:val="hybridMultilevel"/>
    <w:tmpl w:val="8312B3AA"/>
    <w:lvl w:ilvl="0" w:tplc="931620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437F8"/>
    <w:multiLevelType w:val="hybridMultilevel"/>
    <w:tmpl w:val="89CCD328"/>
    <w:lvl w:ilvl="0" w:tplc="9858EB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3349EA"/>
    <w:multiLevelType w:val="hybridMultilevel"/>
    <w:tmpl w:val="1FDA4D82"/>
    <w:lvl w:ilvl="0" w:tplc="6EB2430A">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C20BA5"/>
    <w:multiLevelType w:val="hybridMultilevel"/>
    <w:tmpl w:val="E620DE6A"/>
    <w:lvl w:ilvl="0" w:tplc="18A25694">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36408"/>
    <w:multiLevelType w:val="hybridMultilevel"/>
    <w:tmpl w:val="B0F67BDE"/>
    <w:lvl w:ilvl="0" w:tplc="5D40C0EC">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61717"/>
    <w:multiLevelType w:val="hybridMultilevel"/>
    <w:tmpl w:val="EA0EBA88"/>
    <w:lvl w:ilvl="0" w:tplc="83CA6E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D6D87"/>
    <w:multiLevelType w:val="hybridMultilevel"/>
    <w:tmpl w:val="714281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643123"/>
    <w:multiLevelType w:val="hybridMultilevel"/>
    <w:tmpl w:val="85161964"/>
    <w:lvl w:ilvl="0" w:tplc="18A25694">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5667A"/>
    <w:multiLevelType w:val="hybridMultilevel"/>
    <w:tmpl w:val="5918572C"/>
    <w:lvl w:ilvl="0" w:tplc="18A25694">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47BD8"/>
    <w:multiLevelType w:val="hybridMultilevel"/>
    <w:tmpl w:val="DF36DCBA"/>
    <w:lvl w:ilvl="0" w:tplc="18A25694">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E81945"/>
    <w:multiLevelType w:val="hybridMultilevel"/>
    <w:tmpl w:val="39782240"/>
    <w:lvl w:ilvl="0" w:tplc="590A377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74457"/>
    <w:multiLevelType w:val="hybridMultilevel"/>
    <w:tmpl w:val="25B6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97A9B"/>
    <w:multiLevelType w:val="multilevel"/>
    <w:tmpl w:val="B09497FE"/>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6F06180"/>
    <w:multiLevelType w:val="hybridMultilevel"/>
    <w:tmpl w:val="71428118"/>
    <w:lvl w:ilvl="0" w:tplc="B0261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E1A26"/>
    <w:multiLevelType w:val="hybridMultilevel"/>
    <w:tmpl w:val="74F2CE8A"/>
    <w:lvl w:ilvl="0" w:tplc="AC54B814">
      <w:numFmt w:val="bullet"/>
      <w:lvlText w:val="-"/>
      <w:lvlJc w:val="left"/>
      <w:pPr>
        <w:ind w:left="1494" w:hanging="360"/>
      </w:pPr>
      <w:rPr>
        <w:rFonts w:ascii="Calibri" w:eastAsiaTheme="minorHAnsi" w:hAnsi="Calibri" w:cs="Calibri"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6AB27116"/>
    <w:multiLevelType w:val="hybridMultilevel"/>
    <w:tmpl w:val="F6BAECB0"/>
    <w:lvl w:ilvl="0" w:tplc="01EAC80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F5FF9"/>
    <w:multiLevelType w:val="hybridMultilevel"/>
    <w:tmpl w:val="194820BE"/>
    <w:lvl w:ilvl="0" w:tplc="7786B506">
      <w:start w:val="1"/>
      <w:numFmt w:val="decimal"/>
      <w:lvlText w:val="%1."/>
      <w:lvlJc w:val="left"/>
      <w:pPr>
        <w:ind w:left="1020" w:hanging="360"/>
      </w:pPr>
    </w:lvl>
    <w:lvl w:ilvl="1" w:tplc="5E08B532">
      <w:start w:val="1"/>
      <w:numFmt w:val="decimal"/>
      <w:lvlText w:val="%2."/>
      <w:lvlJc w:val="left"/>
      <w:pPr>
        <w:ind w:left="1020" w:hanging="360"/>
      </w:pPr>
    </w:lvl>
    <w:lvl w:ilvl="2" w:tplc="DCE6F8E2">
      <w:start w:val="1"/>
      <w:numFmt w:val="decimal"/>
      <w:lvlText w:val="%3."/>
      <w:lvlJc w:val="left"/>
      <w:pPr>
        <w:ind w:left="1020" w:hanging="360"/>
      </w:pPr>
    </w:lvl>
    <w:lvl w:ilvl="3" w:tplc="BD66A030">
      <w:start w:val="1"/>
      <w:numFmt w:val="decimal"/>
      <w:lvlText w:val="%4."/>
      <w:lvlJc w:val="left"/>
      <w:pPr>
        <w:ind w:left="1020" w:hanging="360"/>
      </w:pPr>
    </w:lvl>
    <w:lvl w:ilvl="4" w:tplc="C424204E">
      <w:start w:val="1"/>
      <w:numFmt w:val="decimal"/>
      <w:lvlText w:val="%5."/>
      <w:lvlJc w:val="left"/>
      <w:pPr>
        <w:ind w:left="1020" w:hanging="360"/>
      </w:pPr>
    </w:lvl>
    <w:lvl w:ilvl="5" w:tplc="C8F6123C">
      <w:start w:val="1"/>
      <w:numFmt w:val="decimal"/>
      <w:lvlText w:val="%6."/>
      <w:lvlJc w:val="left"/>
      <w:pPr>
        <w:ind w:left="1020" w:hanging="360"/>
      </w:pPr>
    </w:lvl>
    <w:lvl w:ilvl="6" w:tplc="CC2894C2">
      <w:start w:val="1"/>
      <w:numFmt w:val="decimal"/>
      <w:lvlText w:val="%7."/>
      <w:lvlJc w:val="left"/>
      <w:pPr>
        <w:ind w:left="1020" w:hanging="360"/>
      </w:pPr>
    </w:lvl>
    <w:lvl w:ilvl="7" w:tplc="6D887D6C">
      <w:start w:val="1"/>
      <w:numFmt w:val="decimal"/>
      <w:lvlText w:val="%8."/>
      <w:lvlJc w:val="left"/>
      <w:pPr>
        <w:ind w:left="1020" w:hanging="360"/>
      </w:pPr>
    </w:lvl>
    <w:lvl w:ilvl="8" w:tplc="27007004">
      <w:start w:val="1"/>
      <w:numFmt w:val="decimal"/>
      <w:lvlText w:val="%9."/>
      <w:lvlJc w:val="left"/>
      <w:pPr>
        <w:ind w:left="1020" w:hanging="360"/>
      </w:pPr>
    </w:lvl>
  </w:abstractNum>
  <w:abstractNum w:abstractNumId="32" w15:restartNumberingAfterBreak="0">
    <w:nsid w:val="7077597E"/>
    <w:multiLevelType w:val="hybridMultilevel"/>
    <w:tmpl w:val="DE8AF93A"/>
    <w:lvl w:ilvl="0" w:tplc="A9387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24C44"/>
    <w:multiLevelType w:val="multilevel"/>
    <w:tmpl w:val="419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47D40"/>
    <w:multiLevelType w:val="hybridMultilevel"/>
    <w:tmpl w:val="FA40F37C"/>
    <w:lvl w:ilvl="0" w:tplc="18A25694">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3483615">
    <w:abstractNumId w:val="14"/>
  </w:num>
  <w:num w:numId="2" w16cid:durableId="1249851629">
    <w:abstractNumId w:val="27"/>
  </w:num>
  <w:num w:numId="3" w16cid:durableId="471557528">
    <w:abstractNumId w:val="1"/>
  </w:num>
  <w:num w:numId="4" w16cid:durableId="555121542">
    <w:abstractNumId w:val="8"/>
  </w:num>
  <w:num w:numId="5" w16cid:durableId="227621121">
    <w:abstractNumId w:val="4"/>
  </w:num>
  <w:num w:numId="6" w16cid:durableId="818807702">
    <w:abstractNumId w:val="20"/>
  </w:num>
  <w:num w:numId="7" w16cid:durableId="1353268115">
    <w:abstractNumId w:val="30"/>
  </w:num>
  <w:num w:numId="8" w16cid:durableId="854227881">
    <w:abstractNumId w:val="28"/>
  </w:num>
  <w:num w:numId="9" w16cid:durableId="1075206026">
    <w:abstractNumId w:val="2"/>
  </w:num>
  <w:num w:numId="10" w16cid:durableId="900362279">
    <w:abstractNumId w:val="23"/>
  </w:num>
  <w:num w:numId="11" w16cid:durableId="1048914264">
    <w:abstractNumId w:val="15"/>
  </w:num>
  <w:num w:numId="12" w16cid:durableId="1409159441">
    <w:abstractNumId w:val="0"/>
  </w:num>
  <w:num w:numId="13" w16cid:durableId="335620738">
    <w:abstractNumId w:val="21"/>
  </w:num>
  <w:num w:numId="14" w16cid:durableId="1663850249">
    <w:abstractNumId w:val="25"/>
  </w:num>
  <w:num w:numId="15" w16cid:durableId="2112772084">
    <w:abstractNumId w:val="9"/>
  </w:num>
  <w:num w:numId="16" w16cid:durableId="137109767">
    <w:abstractNumId w:val="32"/>
  </w:num>
  <w:num w:numId="17" w16cid:durableId="2031712782">
    <w:abstractNumId w:val="19"/>
  </w:num>
  <w:num w:numId="18" w16cid:durableId="1444155222">
    <w:abstractNumId w:val="31"/>
  </w:num>
  <w:num w:numId="19" w16cid:durableId="583611620">
    <w:abstractNumId w:val="18"/>
  </w:num>
  <w:num w:numId="20" w16cid:durableId="458455872">
    <w:abstractNumId w:val="5"/>
  </w:num>
  <w:num w:numId="21" w16cid:durableId="1527870388">
    <w:abstractNumId w:val="17"/>
  </w:num>
  <w:num w:numId="22" w16cid:durableId="1373772750">
    <w:abstractNumId w:val="24"/>
  </w:num>
  <w:num w:numId="23" w16cid:durableId="389618170">
    <w:abstractNumId w:val="22"/>
  </w:num>
  <w:num w:numId="24" w16cid:durableId="197931963">
    <w:abstractNumId w:val="16"/>
  </w:num>
  <w:num w:numId="25" w16cid:durableId="275479390">
    <w:abstractNumId w:val="12"/>
  </w:num>
  <w:num w:numId="26" w16cid:durableId="328145016">
    <w:abstractNumId w:val="10"/>
  </w:num>
  <w:num w:numId="27" w16cid:durableId="1927419820">
    <w:abstractNumId w:val="29"/>
  </w:num>
  <w:num w:numId="28" w16cid:durableId="1503012031">
    <w:abstractNumId w:val="3"/>
  </w:num>
  <w:num w:numId="29" w16cid:durableId="1620452066">
    <w:abstractNumId w:val="34"/>
  </w:num>
  <w:num w:numId="30" w16cid:durableId="872688216">
    <w:abstractNumId w:val="6"/>
  </w:num>
  <w:num w:numId="31" w16cid:durableId="1296368481">
    <w:abstractNumId w:val="13"/>
  </w:num>
  <w:num w:numId="32" w16cid:durableId="849177448">
    <w:abstractNumId w:val="33"/>
  </w:num>
  <w:num w:numId="33" w16cid:durableId="1961496958">
    <w:abstractNumId w:val="18"/>
  </w:num>
  <w:num w:numId="34" w16cid:durableId="375155418">
    <w:abstractNumId w:val="7"/>
  </w:num>
  <w:num w:numId="35" w16cid:durableId="1613366157">
    <w:abstractNumId w:val="11"/>
  </w:num>
  <w:num w:numId="36" w16cid:durableId="10654877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d5fe59c2dswaers5w5xf5dr55t2ta95f0p&quot;&gt;PhD_Library&lt;record-ids&gt;&lt;item&gt;55&lt;/item&gt;&lt;item&gt;72&lt;/item&gt;&lt;item&gt;115&lt;/item&gt;&lt;item&gt;256&lt;/item&gt;&lt;item&gt;263&lt;/item&gt;&lt;item&gt;1775&lt;/item&gt;&lt;item&gt;2177&lt;/item&gt;&lt;item&gt;2212&lt;/item&gt;&lt;item&gt;2246&lt;/item&gt;&lt;item&gt;2296&lt;/item&gt;&lt;item&gt;2317&lt;/item&gt;&lt;item&gt;2334&lt;/item&gt;&lt;item&gt;2413&lt;/item&gt;&lt;item&gt;2417&lt;/item&gt;&lt;item&gt;2686&lt;/item&gt;&lt;item&gt;2697&lt;/item&gt;&lt;item&gt;2729&lt;/item&gt;&lt;item&gt;2732&lt;/item&gt;&lt;item&gt;2755&lt;/item&gt;&lt;item&gt;2756&lt;/item&gt;&lt;item&gt;2761&lt;/item&gt;&lt;/record-ids&gt;&lt;/item&gt;&lt;/Libraries&gt;"/>
  </w:docVars>
  <w:rsids>
    <w:rsidRoot w:val="0056140A"/>
    <w:rsid w:val="0000011B"/>
    <w:rsid w:val="00000BCB"/>
    <w:rsid w:val="00000BE3"/>
    <w:rsid w:val="00000ECA"/>
    <w:rsid w:val="00001172"/>
    <w:rsid w:val="0000185B"/>
    <w:rsid w:val="00001A2B"/>
    <w:rsid w:val="00001C6A"/>
    <w:rsid w:val="00001C9B"/>
    <w:rsid w:val="0000200D"/>
    <w:rsid w:val="00002817"/>
    <w:rsid w:val="00003383"/>
    <w:rsid w:val="00003630"/>
    <w:rsid w:val="00003827"/>
    <w:rsid w:val="0000431C"/>
    <w:rsid w:val="000043A9"/>
    <w:rsid w:val="00004ADE"/>
    <w:rsid w:val="00005A54"/>
    <w:rsid w:val="00006151"/>
    <w:rsid w:val="000064CC"/>
    <w:rsid w:val="0000688A"/>
    <w:rsid w:val="0000691B"/>
    <w:rsid w:val="00006C83"/>
    <w:rsid w:val="00007232"/>
    <w:rsid w:val="00007731"/>
    <w:rsid w:val="00007BFC"/>
    <w:rsid w:val="00007CAC"/>
    <w:rsid w:val="00007E37"/>
    <w:rsid w:val="00010060"/>
    <w:rsid w:val="00010532"/>
    <w:rsid w:val="00010786"/>
    <w:rsid w:val="000107BA"/>
    <w:rsid w:val="00010E20"/>
    <w:rsid w:val="00011B43"/>
    <w:rsid w:val="00011D27"/>
    <w:rsid w:val="00011DAC"/>
    <w:rsid w:val="000123B0"/>
    <w:rsid w:val="0001267E"/>
    <w:rsid w:val="000129DC"/>
    <w:rsid w:val="00012BB2"/>
    <w:rsid w:val="000130CF"/>
    <w:rsid w:val="0001315E"/>
    <w:rsid w:val="0001333E"/>
    <w:rsid w:val="00013F0E"/>
    <w:rsid w:val="0001405D"/>
    <w:rsid w:val="000141D4"/>
    <w:rsid w:val="00014BC2"/>
    <w:rsid w:val="00014CD3"/>
    <w:rsid w:val="00016384"/>
    <w:rsid w:val="000166B3"/>
    <w:rsid w:val="00016A03"/>
    <w:rsid w:val="00016AC3"/>
    <w:rsid w:val="00016C8D"/>
    <w:rsid w:val="000170D0"/>
    <w:rsid w:val="0001711C"/>
    <w:rsid w:val="00017172"/>
    <w:rsid w:val="000172DB"/>
    <w:rsid w:val="000173E0"/>
    <w:rsid w:val="000177ED"/>
    <w:rsid w:val="00017962"/>
    <w:rsid w:val="00017CD1"/>
    <w:rsid w:val="00017DD2"/>
    <w:rsid w:val="00020628"/>
    <w:rsid w:val="00020DA2"/>
    <w:rsid w:val="00020E7F"/>
    <w:rsid w:val="00020EA5"/>
    <w:rsid w:val="000217D4"/>
    <w:rsid w:val="00021A2C"/>
    <w:rsid w:val="00021B2C"/>
    <w:rsid w:val="000220C7"/>
    <w:rsid w:val="000224D6"/>
    <w:rsid w:val="0002264E"/>
    <w:rsid w:val="000227B7"/>
    <w:rsid w:val="00022B72"/>
    <w:rsid w:val="00022B93"/>
    <w:rsid w:val="00022F1D"/>
    <w:rsid w:val="000239F8"/>
    <w:rsid w:val="00023A0B"/>
    <w:rsid w:val="00024551"/>
    <w:rsid w:val="0002475B"/>
    <w:rsid w:val="00024C57"/>
    <w:rsid w:val="00025850"/>
    <w:rsid w:val="00025D41"/>
    <w:rsid w:val="00026514"/>
    <w:rsid w:val="000267E6"/>
    <w:rsid w:val="00026BD6"/>
    <w:rsid w:val="000271DD"/>
    <w:rsid w:val="00027691"/>
    <w:rsid w:val="000277E5"/>
    <w:rsid w:val="00027C62"/>
    <w:rsid w:val="00027DE0"/>
    <w:rsid w:val="000301E8"/>
    <w:rsid w:val="00030346"/>
    <w:rsid w:val="000303AB"/>
    <w:rsid w:val="00031A45"/>
    <w:rsid w:val="00031D92"/>
    <w:rsid w:val="00031E92"/>
    <w:rsid w:val="00031F76"/>
    <w:rsid w:val="000321EA"/>
    <w:rsid w:val="000323DD"/>
    <w:rsid w:val="00032502"/>
    <w:rsid w:val="00032BE0"/>
    <w:rsid w:val="00032C34"/>
    <w:rsid w:val="000332B5"/>
    <w:rsid w:val="00033E20"/>
    <w:rsid w:val="0003415C"/>
    <w:rsid w:val="000341AE"/>
    <w:rsid w:val="000351AB"/>
    <w:rsid w:val="00035496"/>
    <w:rsid w:val="0003563E"/>
    <w:rsid w:val="00035B9D"/>
    <w:rsid w:val="00035CCE"/>
    <w:rsid w:val="00036314"/>
    <w:rsid w:val="0003698F"/>
    <w:rsid w:val="00036C14"/>
    <w:rsid w:val="00036CCC"/>
    <w:rsid w:val="000370D1"/>
    <w:rsid w:val="0003740E"/>
    <w:rsid w:val="00037AE1"/>
    <w:rsid w:val="000410CA"/>
    <w:rsid w:val="000411BC"/>
    <w:rsid w:val="000419B2"/>
    <w:rsid w:val="00041CE5"/>
    <w:rsid w:val="00042490"/>
    <w:rsid w:val="000427F5"/>
    <w:rsid w:val="000428BB"/>
    <w:rsid w:val="00042901"/>
    <w:rsid w:val="00042A66"/>
    <w:rsid w:val="00042C29"/>
    <w:rsid w:val="000434F5"/>
    <w:rsid w:val="00043987"/>
    <w:rsid w:val="00043C78"/>
    <w:rsid w:val="00043D1D"/>
    <w:rsid w:val="00043F0D"/>
    <w:rsid w:val="000441D7"/>
    <w:rsid w:val="000444A3"/>
    <w:rsid w:val="000446F2"/>
    <w:rsid w:val="000449D0"/>
    <w:rsid w:val="000449E8"/>
    <w:rsid w:val="00044A8C"/>
    <w:rsid w:val="00044B02"/>
    <w:rsid w:val="00044B2B"/>
    <w:rsid w:val="00044C1E"/>
    <w:rsid w:val="0004525C"/>
    <w:rsid w:val="00045359"/>
    <w:rsid w:val="00045426"/>
    <w:rsid w:val="00045885"/>
    <w:rsid w:val="00045954"/>
    <w:rsid w:val="00045A4A"/>
    <w:rsid w:val="00045CE6"/>
    <w:rsid w:val="000465CE"/>
    <w:rsid w:val="00046BD6"/>
    <w:rsid w:val="00046CBA"/>
    <w:rsid w:val="00047145"/>
    <w:rsid w:val="0004794D"/>
    <w:rsid w:val="00047C8C"/>
    <w:rsid w:val="00047F32"/>
    <w:rsid w:val="0005032F"/>
    <w:rsid w:val="000504DE"/>
    <w:rsid w:val="0005096F"/>
    <w:rsid w:val="00050ACC"/>
    <w:rsid w:val="00051112"/>
    <w:rsid w:val="000515D9"/>
    <w:rsid w:val="00051B2C"/>
    <w:rsid w:val="00051E9C"/>
    <w:rsid w:val="00051EAF"/>
    <w:rsid w:val="0005274C"/>
    <w:rsid w:val="0005302A"/>
    <w:rsid w:val="00053231"/>
    <w:rsid w:val="0005326C"/>
    <w:rsid w:val="0005353C"/>
    <w:rsid w:val="000539E8"/>
    <w:rsid w:val="00053AB0"/>
    <w:rsid w:val="00053F9D"/>
    <w:rsid w:val="000542DC"/>
    <w:rsid w:val="000548F4"/>
    <w:rsid w:val="0005529A"/>
    <w:rsid w:val="000556ED"/>
    <w:rsid w:val="0005597C"/>
    <w:rsid w:val="00055F19"/>
    <w:rsid w:val="00056BDE"/>
    <w:rsid w:val="00057220"/>
    <w:rsid w:val="0005763A"/>
    <w:rsid w:val="00057790"/>
    <w:rsid w:val="0006097B"/>
    <w:rsid w:val="000611D8"/>
    <w:rsid w:val="0006194D"/>
    <w:rsid w:val="00061B65"/>
    <w:rsid w:val="00061D30"/>
    <w:rsid w:val="00061FE9"/>
    <w:rsid w:val="0006204D"/>
    <w:rsid w:val="0006205D"/>
    <w:rsid w:val="000621A8"/>
    <w:rsid w:val="00062CD6"/>
    <w:rsid w:val="00062FD1"/>
    <w:rsid w:val="0006319D"/>
    <w:rsid w:val="000631BF"/>
    <w:rsid w:val="000631F6"/>
    <w:rsid w:val="00063C95"/>
    <w:rsid w:val="00063C9F"/>
    <w:rsid w:val="000641E1"/>
    <w:rsid w:val="00064483"/>
    <w:rsid w:val="000647A0"/>
    <w:rsid w:val="000649FA"/>
    <w:rsid w:val="00064C7E"/>
    <w:rsid w:val="00064CF8"/>
    <w:rsid w:val="00064EC3"/>
    <w:rsid w:val="00065AB0"/>
    <w:rsid w:val="00065BB9"/>
    <w:rsid w:val="00065CEF"/>
    <w:rsid w:val="00065FBD"/>
    <w:rsid w:val="00066033"/>
    <w:rsid w:val="000666C4"/>
    <w:rsid w:val="0006673F"/>
    <w:rsid w:val="00066A2E"/>
    <w:rsid w:val="00066B39"/>
    <w:rsid w:val="000672F6"/>
    <w:rsid w:val="000677E6"/>
    <w:rsid w:val="00067830"/>
    <w:rsid w:val="00067BBA"/>
    <w:rsid w:val="00067C19"/>
    <w:rsid w:val="0007043C"/>
    <w:rsid w:val="000705D9"/>
    <w:rsid w:val="000707EC"/>
    <w:rsid w:val="00070A3D"/>
    <w:rsid w:val="00070F9A"/>
    <w:rsid w:val="00071327"/>
    <w:rsid w:val="0007152A"/>
    <w:rsid w:val="0007169D"/>
    <w:rsid w:val="00071BCC"/>
    <w:rsid w:val="00071C5F"/>
    <w:rsid w:val="000728F7"/>
    <w:rsid w:val="00072AE7"/>
    <w:rsid w:val="00073463"/>
    <w:rsid w:val="0007385F"/>
    <w:rsid w:val="00073E4D"/>
    <w:rsid w:val="0007480D"/>
    <w:rsid w:val="000748D5"/>
    <w:rsid w:val="000749AB"/>
    <w:rsid w:val="00074DBB"/>
    <w:rsid w:val="00074FAB"/>
    <w:rsid w:val="00075804"/>
    <w:rsid w:val="00075C17"/>
    <w:rsid w:val="00075C25"/>
    <w:rsid w:val="00076979"/>
    <w:rsid w:val="00076A09"/>
    <w:rsid w:val="000775B7"/>
    <w:rsid w:val="000778F4"/>
    <w:rsid w:val="000778F7"/>
    <w:rsid w:val="0007793C"/>
    <w:rsid w:val="00077DD6"/>
    <w:rsid w:val="00080916"/>
    <w:rsid w:val="00080A32"/>
    <w:rsid w:val="00080EE2"/>
    <w:rsid w:val="00080FD1"/>
    <w:rsid w:val="0008121C"/>
    <w:rsid w:val="000819D8"/>
    <w:rsid w:val="00081C43"/>
    <w:rsid w:val="00081D99"/>
    <w:rsid w:val="000834DF"/>
    <w:rsid w:val="000836E0"/>
    <w:rsid w:val="00083768"/>
    <w:rsid w:val="0008388B"/>
    <w:rsid w:val="00083B69"/>
    <w:rsid w:val="00083D39"/>
    <w:rsid w:val="00084021"/>
    <w:rsid w:val="00084296"/>
    <w:rsid w:val="000845FF"/>
    <w:rsid w:val="000851D9"/>
    <w:rsid w:val="00085BEA"/>
    <w:rsid w:val="00085D5E"/>
    <w:rsid w:val="000862AA"/>
    <w:rsid w:val="0008651B"/>
    <w:rsid w:val="000868BA"/>
    <w:rsid w:val="00086A9C"/>
    <w:rsid w:val="00087025"/>
    <w:rsid w:val="0008745D"/>
    <w:rsid w:val="00087E1D"/>
    <w:rsid w:val="00090077"/>
    <w:rsid w:val="00090426"/>
    <w:rsid w:val="00090593"/>
    <w:rsid w:val="00090AC1"/>
    <w:rsid w:val="00090D6C"/>
    <w:rsid w:val="00090F29"/>
    <w:rsid w:val="0009139C"/>
    <w:rsid w:val="00091A7B"/>
    <w:rsid w:val="00091C55"/>
    <w:rsid w:val="00091E09"/>
    <w:rsid w:val="00092041"/>
    <w:rsid w:val="000921CD"/>
    <w:rsid w:val="00092251"/>
    <w:rsid w:val="00092857"/>
    <w:rsid w:val="00092859"/>
    <w:rsid w:val="00092D2D"/>
    <w:rsid w:val="000934E0"/>
    <w:rsid w:val="00093556"/>
    <w:rsid w:val="0009366F"/>
    <w:rsid w:val="0009393F"/>
    <w:rsid w:val="00093C42"/>
    <w:rsid w:val="000942F4"/>
    <w:rsid w:val="0009449D"/>
    <w:rsid w:val="0009489C"/>
    <w:rsid w:val="000948D5"/>
    <w:rsid w:val="00094A88"/>
    <w:rsid w:val="00094AD1"/>
    <w:rsid w:val="00095406"/>
    <w:rsid w:val="0009543E"/>
    <w:rsid w:val="00095D54"/>
    <w:rsid w:val="000963CD"/>
    <w:rsid w:val="000967CA"/>
    <w:rsid w:val="000967E7"/>
    <w:rsid w:val="0009689F"/>
    <w:rsid w:val="00096B4F"/>
    <w:rsid w:val="00096BEC"/>
    <w:rsid w:val="00096C29"/>
    <w:rsid w:val="00096D5A"/>
    <w:rsid w:val="00096E00"/>
    <w:rsid w:val="00096EEB"/>
    <w:rsid w:val="00097048"/>
    <w:rsid w:val="000972FB"/>
    <w:rsid w:val="00097475"/>
    <w:rsid w:val="0009788F"/>
    <w:rsid w:val="000A06CC"/>
    <w:rsid w:val="000A0FBD"/>
    <w:rsid w:val="000A111B"/>
    <w:rsid w:val="000A1737"/>
    <w:rsid w:val="000A1A1A"/>
    <w:rsid w:val="000A1DB9"/>
    <w:rsid w:val="000A27D7"/>
    <w:rsid w:val="000A2B59"/>
    <w:rsid w:val="000A3200"/>
    <w:rsid w:val="000A33D8"/>
    <w:rsid w:val="000A3444"/>
    <w:rsid w:val="000A3B03"/>
    <w:rsid w:val="000A3C13"/>
    <w:rsid w:val="000A3EDE"/>
    <w:rsid w:val="000A3FD7"/>
    <w:rsid w:val="000A449B"/>
    <w:rsid w:val="000A4633"/>
    <w:rsid w:val="000A4A6C"/>
    <w:rsid w:val="000A4B3E"/>
    <w:rsid w:val="000A538D"/>
    <w:rsid w:val="000A53A3"/>
    <w:rsid w:val="000A57DD"/>
    <w:rsid w:val="000A6184"/>
    <w:rsid w:val="000A6211"/>
    <w:rsid w:val="000A630C"/>
    <w:rsid w:val="000A631A"/>
    <w:rsid w:val="000A6790"/>
    <w:rsid w:val="000A6D32"/>
    <w:rsid w:val="000A703A"/>
    <w:rsid w:val="000A7843"/>
    <w:rsid w:val="000B0245"/>
    <w:rsid w:val="000B02F8"/>
    <w:rsid w:val="000B048F"/>
    <w:rsid w:val="000B0520"/>
    <w:rsid w:val="000B076B"/>
    <w:rsid w:val="000B0855"/>
    <w:rsid w:val="000B0B15"/>
    <w:rsid w:val="000B0E48"/>
    <w:rsid w:val="000B0EEE"/>
    <w:rsid w:val="000B14CB"/>
    <w:rsid w:val="000B1B12"/>
    <w:rsid w:val="000B1CAE"/>
    <w:rsid w:val="000B1F12"/>
    <w:rsid w:val="000B204A"/>
    <w:rsid w:val="000B20F1"/>
    <w:rsid w:val="000B25FB"/>
    <w:rsid w:val="000B2BD1"/>
    <w:rsid w:val="000B2CF8"/>
    <w:rsid w:val="000B2E0B"/>
    <w:rsid w:val="000B30B2"/>
    <w:rsid w:val="000B37B9"/>
    <w:rsid w:val="000B3A64"/>
    <w:rsid w:val="000B3B5A"/>
    <w:rsid w:val="000B4959"/>
    <w:rsid w:val="000B4D42"/>
    <w:rsid w:val="000B4E01"/>
    <w:rsid w:val="000B4E25"/>
    <w:rsid w:val="000B5A01"/>
    <w:rsid w:val="000B5A09"/>
    <w:rsid w:val="000B603B"/>
    <w:rsid w:val="000B614D"/>
    <w:rsid w:val="000B625C"/>
    <w:rsid w:val="000B69F7"/>
    <w:rsid w:val="000B6AA5"/>
    <w:rsid w:val="000B6F01"/>
    <w:rsid w:val="000B704F"/>
    <w:rsid w:val="000B715F"/>
    <w:rsid w:val="000B7173"/>
    <w:rsid w:val="000B7382"/>
    <w:rsid w:val="000B77B6"/>
    <w:rsid w:val="000B7888"/>
    <w:rsid w:val="000B798B"/>
    <w:rsid w:val="000B7996"/>
    <w:rsid w:val="000B7CA5"/>
    <w:rsid w:val="000B7E90"/>
    <w:rsid w:val="000B7EA9"/>
    <w:rsid w:val="000C01E2"/>
    <w:rsid w:val="000C05B3"/>
    <w:rsid w:val="000C0BA3"/>
    <w:rsid w:val="000C1103"/>
    <w:rsid w:val="000C1599"/>
    <w:rsid w:val="000C1ADE"/>
    <w:rsid w:val="000C1BB4"/>
    <w:rsid w:val="000C287D"/>
    <w:rsid w:val="000C2B2E"/>
    <w:rsid w:val="000C2B9B"/>
    <w:rsid w:val="000C2E7F"/>
    <w:rsid w:val="000C31FA"/>
    <w:rsid w:val="000C3295"/>
    <w:rsid w:val="000C3340"/>
    <w:rsid w:val="000C369C"/>
    <w:rsid w:val="000C36B8"/>
    <w:rsid w:val="000C37E6"/>
    <w:rsid w:val="000C37EB"/>
    <w:rsid w:val="000C43BE"/>
    <w:rsid w:val="000C453A"/>
    <w:rsid w:val="000C499F"/>
    <w:rsid w:val="000C49E6"/>
    <w:rsid w:val="000C4C3E"/>
    <w:rsid w:val="000C4CC9"/>
    <w:rsid w:val="000C4CDF"/>
    <w:rsid w:val="000C4D50"/>
    <w:rsid w:val="000C52D0"/>
    <w:rsid w:val="000C53DF"/>
    <w:rsid w:val="000C5524"/>
    <w:rsid w:val="000C5611"/>
    <w:rsid w:val="000C5973"/>
    <w:rsid w:val="000C5AAB"/>
    <w:rsid w:val="000C5D2D"/>
    <w:rsid w:val="000C6027"/>
    <w:rsid w:val="000C6504"/>
    <w:rsid w:val="000C663C"/>
    <w:rsid w:val="000C6AFD"/>
    <w:rsid w:val="000C6F55"/>
    <w:rsid w:val="000C7C93"/>
    <w:rsid w:val="000C7D16"/>
    <w:rsid w:val="000C7F08"/>
    <w:rsid w:val="000D04B8"/>
    <w:rsid w:val="000D0629"/>
    <w:rsid w:val="000D0A6E"/>
    <w:rsid w:val="000D0AAE"/>
    <w:rsid w:val="000D11D9"/>
    <w:rsid w:val="000D11F9"/>
    <w:rsid w:val="000D1503"/>
    <w:rsid w:val="000D160A"/>
    <w:rsid w:val="000D1AE9"/>
    <w:rsid w:val="000D1CD8"/>
    <w:rsid w:val="000D21A2"/>
    <w:rsid w:val="000D23EB"/>
    <w:rsid w:val="000D2419"/>
    <w:rsid w:val="000D2479"/>
    <w:rsid w:val="000D2FB3"/>
    <w:rsid w:val="000D2FF1"/>
    <w:rsid w:val="000D33A3"/>
    <w:rsid w:val="000D3AB4"/>
    <w:rsid w:val="000D3C75"/>
    <w:rsid w:val="000D3F26"/>
    <w:rsid w:val="000D418E"/>
    <w:rsid w:val="000D47BB"/>
    <w:rsid w:val="000D47EA"/>
    <w:rsid w:val="000D5236"/>
    <w:rsid w:val="000D5334"/>
    <w:rsid w:val="000D60F0"/>
    <w:rsid w:val="000D61AC"/>
    <w:rsid w:val="000D61D8"/>
    <w:rsid w:val="000D633F"/>
    <w:rsid w:val="000D6F99"/>
    <w:rsid w:val="000D7224"/>
    <w:rsid w:val="000D7CCB"/>
    <w:rsid w:val="000E010D"/>
    <w:rsid w:val="000E0161"/>
    <w:rsid w:val="000E1050"/>
    <w:rsid w:val="000E1424"/>
    <w:rsid w:val="000E14EA"/>
    <w:rsid w:val="000E1864"/>
    <w:rsid w:val="000E1B7F"/>
    <w:rsid w:val="000E233F"/>
    <w:rsid w:val="000E2869"/>
    <w:rsid w:val="000E2B33"/>
    <w:rsid w:val="000E30AF"/>
    <w:rsid w:val="000E320A"/>
    <w:rsid w:val="000E37AD"/>
    <w:rsid w:val="000E37F1"/>
    <w:rsid w:val="000E3952"/>
    <w:rsid w:val="000E3A67"/>
    <w:rsid w:val="000E3BF4"/>
    <w:rsid w:val="000E407A"/>
    <w:rsid w:val="000E4565"/>
    <w:rsid w:val="000E47CD"/>
    <w:rsid w:val="000E4BFB"/>
    <w:rsid w:val="000E4DE7"/>
    <w:rsid w:val="000E52CF"/>
    <w:rsid w:val="000E552B"/>
    <w:rsid w:val="000E55F3"/>
    <w:rsid w:val="000E5B9A"/>
    <w:rsid w:val="000E61E9"/>
    <w:rsid w:val="000E6336"/>
    <w:rsid w:val="000E71BB"/>
    <w:rsid w:val="000E72A4"/>
    <w:rsid w:val="000E7341"/>
    <w:rsid w:val="000E753B"/>
    <w:rsid w:val="000E7733"/>
    <w:rsid w:val="000E79E0"/>
    <w:rsid w:val="000E7EC9"/>
    <w:rsid w:val="000F03A1"/>
    <w:rsid w:val="000F118E"/>
    <w:rsid w:val="000F1E7B"/>
    <w:rsid w:val="000F1EB7"/>
    <w:rsid w:val="000F1EEE"/>
    <w:rsid w:val="000F2009"/>
    <w:rsid w:val="000F202E"/>
    <w:rsid w:val="000F2264"/>
    <w:rsid w:val="000F2678"/>
    <w:rsid w:val="000F2904"/>
    <w:rsid w:val="000F2D55"/>
    <w:rsid w:val="000F2E16"/>
    <w:rsid w:val="000F33C3"/>
    <w:rsid w:val="000F3D4C"/>
    <w:rsid w:val="000F3DC4"/>
    <w:rsid w:val="000F3E38"/>
    <w:rsid w:val="000F4176"/>
    <w:rsid w:val="000F4645"/>
    <w:rsid w:val="000F4F66"/>
    <w:rsid w:val="000F5156"/>
    <w:rsid w:val="000F5162"/>
    <w:rsid w:val="000F5234"/>
    <w:rsid w:val="000F5B8F"/>
    <w:rsid w:val="000F5D6B"/>
    <w:rsid w:val="000F5E45"/>
    <w:rsid w:val="000F5E75"/>
    <w:rsid w:val="000F6023"/>
    <w:rsid w:val="000F61E7"/>
    <w:rsid w:val="000F6719"/>
    <w:rsid w:val="000F6A6F"/>
    <w:rsid w:val="000F6CA8"/>
    <w:rsid w:val="000F766B"/>
    <w:rsid w:val="000F7E63"/>
    <w:rsid w:val="001009FA"/>
    <w:rsid w:val="00100A90"/>
    <w:rsid w:val="001011DC"/>
    <w:rsid w:val="00101325"/>
    <w:rsid w:val="00101A73"/>
    <w:rsid w:val="00102A1B"/>
    <w:rsid w:val="00102E97"/>
    <w:rsid w:val="00102EB8"/>
    <w:rsid w:val="0010366F"/>
    <w:rsid w:val="001037DF"/>
    <w:rsid w:val="0010381B"/>
    <w:rsid w:val="001039D4"/>
    <w:rsid w:val="00103C8A"/>
    <w:rsid w:val="00103EDA"/>
    <w:rsid w:val="00104184"/>
    <w:rsid w:val="001044B3"/>
    <w:rsid w:val="00104582"/>
    <w:rsid w:val="001049FD"/>
    <w:rsid w:val="00105093"/>
    <w:rsid w:val="0010509F"/>
    <w:rsid w:val="001050D2"/>
    <w:rsid w:val="001052EF"/>
    <w:rsid w:val="0010534C"/>
    <w:rsid w:val="0010576F"/>
    <w:rsid w:val="00105AD5"/>
    <w:rsid w:val="00106010"/>
    <w:rsid w:val="0010648F"/>
    <w:rsid w:val="0010681F"/>
    <w:rsid w:val="00106F4B"/>
    <w:rsid w:val="001072A5"/>
    <w:rsid w:val="001078B1"/>
    <w:rsid w:val="001078B4"/>
    <w:rsid w:val="00107929"/>
    <w:rsid w:val="00107D87"/>
    <w:rsid w:val="00107DC1"/>
    <w:rsid w:val="00107F76"/>
    <w:rsid w:val="001100CB"/>
    <w:rsid w:val="00110104"/>
    <w:rsid w:val="00110251"/>
    <w:rsid w:val="00110ABA"/>
    <w:rsid w:val="00110E06"/>
    <w:rsid w:val="0011119A"/>
    <w:rsid w:val="0011139C"/>
    <w:rsid w:val="001116EA"/>
    <w:rsid w:val="00111873"/>
    <w:rsid w:val="00111DA0"/>
    <w:rsid w:val="0011272D"/>
    <w:rsid w:val="00112C5B"/>
    <w:rsid w:val="001133DC"/>
    <w:rsid w:val="00113552"/>
    <w:rsid w:val="001135DD"/>
    <w:rsid w:val="00113CB5"/>
    <w:rsid w:val="00113CCB"/>
    <w:rsid w:val="00114129"/>
    <w:rsid w:val="0011441A"/>
    <w:rsid w:val="001147CF"/>
    <w:rsid w:val="00114C80"/>
    <w:rsid w:val="0011521B"/>
    <w:rsid w:val="00115C7D"/>
    <w:rsid w:val="00115E3C"/>
    <w:rsid w:val="00115FCC"/>
    <w:rsid w:val="00116024"/>
    <w:rsid w:val="001160C3"/>
    <w:rsid w:val="00116B5C"/>
    <w:rsid w:val="00117050"/>
    <w:rsid w:val="001172CA"/>
    <w:rsid w:val="001208E2"/>
    <w:rsid w:val="001208F3"/>
    <w:rsid w:val="0012097A"/>
    <w:rsid w:val="001215C3"/>
    <w:rsid w:val="001217B7"/>
    <w:rsid w:val="00121973"/>
    <w:rsid w:val="00122290"/>
    <w:rsid w:val="001226C4"/>
    <w:rsid w:val="00122979"/>
    <w:rsid w:val="00122C87"/>
    <w:rsid w:val="00123284"/>
    <w:rsid w:val="001234D2"/>
    <w:rsid w:val="001241CA"/>
    <w:rsid w:val="0012421E"/>
    <w:rsid w:val="00124260"/>
    <w:rsid w:val="00124899"/>
    <w:rsid w:val="0012490C"/>
    <w:rsid w:val="00124A22"/>
    <w:rsid w:val="00124C3C"/>
    <w:rsid w:val="00124CDA"/>
    <w:rsid w:val="00124D1D"/>
    <w:rsid w:val="00124FEC"/>
    <w:rsid w:val="00125696"/>
    <w:rsid w:val="00125B03"/>
    <w:rsid w:val="00125B46"/>
    <w:rsid w:val="00126128"/>
    <w:rsid w:val="0012619A"/>
    <w:rsid w:val="00126309"/>
    <w:rsid w:val="0012634A"/>
    <w:rsid w:val="001263F9"/>
    <w:rsid w:val="0012641E"/>
    <w:rsid w:val="00126DA3"/>
    <w:rsid w:val="00126E35"/>
    <w:rsid w:val="00127340"/>
    <w:rsid w:val="001279FC"/>
    <w:rsid w:val="00127C95"/>
    <w:rsid w:val="00127CA8"/>
    <w:rsid w:val="001300EB"/>
    <w:rsid w:val="00130301"/>
    <w:rsid w:val="00130320"/>
    <w:rsid w:val="0013065D"/>
    <w:rsid w:val="00130B76"/>
    <w:rsid w:val="00130B87"/>
    <w:rsid w:val="00130D20"/>
    <w:rsid w:val="00131255"/>
    <w:rsid w:val="0013197F"/>
    <w:rsid w:val="001323C3"/>
    <w:rsid w:val="001324E3"/>
    <w:rsid w:val="00132572"/>
    <w:rsid w:val="00132589"/>
    <w:rsid w:val="001327B4"/>
    <w:rsid w:val="00132BB1"/>
    <w:rsid w:val="00132E40"/>
    <w:rsid w:val="001336C5"/>
    <w:rsid w:val="00133E4A"/>
    <w:rsid w:val="00134027"/>
    <w:rsid w:val="001342DA"/>
    <w:rsid w:val="0013442D"/>
    <w:rsid w:val="00134511"/>
    <w:rsid w:val="00134547"/>
    <w:rsid w:val="00134727"/>
    <w:rsid w:val="00134CCF"/>
    <w:rsid w:val="00136586"/>
    <w:rsid w:val="001365A3"/>
    <w:rsid w:val="00137002"/>
    <w:rsid w:val="001379A2"/>
    <w:rsid w:val="00137EE2"/>
    <w:rsid w:val="0014027B"/>
    <w:rsid w:val="001405C2"/>
    <w:rsid w:val="00140B4F"/>
    <w:rsid w:val="001410C6"/>
    <w:rsid w:val="001411C4"/>
    <w:rsid w:val="0014151D"/>
    <w:rsid w:val="00141CF2"/>
    <w:rsid w:val="00142042"/>
    <w:rsid w:val="00142050"/>
    <w:rsid w:val="00142195"/>
    <w:rsid w:val="001427EE"/>
    <w:rsid w:val="00142C30"/>
    <w:rsid w:val="001434D7"/>
    <w:rsid w:val="001437D2"/>
    <w:rsid w:val="001438E4"/>
    <w:rsid w:val="001439FD"/>
    <w:rsid w:val="00143E4F"/>
    <w:rsid w:val="00143F59"/>
    <w:rsid w:val="00144117"/>
    <w:rsid w:val="001443EF"/>
    <w:rsid w:val="001447DA"/>
    <w:rsid w:val="00144A66"/>
    <w:rsid w:val="00144EE0"/>
    <w:rsid w:val="00145297"/>
    <w:rsid w:val="0014548B"/>
    <w:rsid w:val="001454C3"/>
    <w:rsid w:val="00145662"/>
    <w:rsid w:val="001458FD"/>
    <w:rsid w:val="00145E65"/>
    <w:rsid w:val="00145F1D"/>
    <w:rsid w:val="00145FBB"/>
    <w:rsid w:val="001469C6"/>
    <w:rsid w:val="00146BC3"/>
    <w:rsid w:val="00146C67"/>
    <w:rsid w:val="00147541"/>
    <w:rsid w:val="00147716"/>
    <w:rsid w:val="0014778A"/>
    <w:rsid w:val="0014796B"/>
    <w:rsid w:val="00147F0A"/>
    <w:rsid w:val="001502EF"/>
    <w:rsid w:val="001506FC"/>
    <w:rsid w:val="00150913"/>
    <w:rsid w:val="00150967"/>
    <w:rsid w:val="0015096E"/>
    <w:rsid w:val="00150A65"/>
    <w:rsid w:val="00150DC4"/>
    <w:rsid w:val="00150E2E"/>
    <w:rsid w:val="001511EE"/>
    <w:rsid w:val="001515E2"/>
    <w:rsid w:val="00151FC8"/>
    <w:rsid w:val="001521D7"/>
    <w:rsid w:val="00152278"/>
    <w:rsid w:val="001522E1"/>
    <w:rsid w:val="00152688"/>
    <w:rsid w:val="00152B8D"/>
    <w:rsid w:val="00152C49"/>
    <w:rsid w:val="00153B17"/>
    <w:rsid w:val="00153DD8"/>
    <w:rsid w:val="0015402C"/>
    <w:rsid w:val="00154183"/>
    <w:rsid w:val="00154428"/>
    <w:rsid w:val="0015452E"/>
    <w:rsid w:val="00154B68"/>
    <w:rsid w:val="00154DBB"/>
    <w:rsid w:val="00155157"/>
    <w:rsid w:val="0015529B"/>
    <w:rsid w:val="001555F6"/>
    <w:rsid w:val="00155D9D"/>
    <w:rsid w:val="00156184"/>
    <w:rsid w:val="00156227"/>
    <w:rsid w:val="0015689D"/>
    <w:rsid w:val="001569E9"/>
    <w:rsid w:val="00156ABA"/>
    <w:rsid w:val="00156ADC"/>
    <w:rsid w:val="00156B0D"/>
    <w:rsid w:val="0015704D"/>
    <w:rsid w:val="001575EC"/>
    <w:rsid w:val="001579DF"/>
    <w:rsid w:val="00157E77"/>
    <w:rsid w:val="00160F9B"/>
    <w:rsid w:val="0016108B"/>
    <w:rsid w:val="001611C4"/>
    <w:rsid w:val="001613D8"/>
    <w:rsid w:val="00161561"/>
    <w:rsid w:val="0016193E"/>
    <w:rsid w:val="00161ECC"/>
    <w:rsid w:val="00161ED2"/>
    <w:rsid w:val="00163872"/>
    <w:rsid w:val="00163DF6"/>
    <w:rsid w:val="00163F35"/>
    <w:rsid w:val="00164153"/>
    <w:rsid w:val="001641A2"/>
    <w:rsid w:val="00164956"/>
    <w:rsid w:val="00164E48"/>
    <w:rsid w:val="00164EC4"/>
    <w:rsid w:val="00165802"/>
    <w:rsid w:val="00165CA8"/>
    <w:rsid w:val="00165CBD"/>
    <w:rsid w:val="00166529"/>
    <w:rsid w:val="00166697"/>
    <w:rsid w:val="0016686F"/>
    <w:rsid w:val="00166899"/>
    <w:rsid w:val="0016693E"/>
    <w:rsid w:val="00166A77"/>
    <w:rsid w:val="00166FB9"/>
    <w:rsid w:val="0016727B"/>
    <w:rsid w:val="00167528"/>
    <w:rsid w:val="0016783E"/>
    <w:rsid w:val="00167862"/>
    <w:rsid w:val="00167B26"/>
    <w:rsid w:val="00167B47"/>
    <w:rsid w:val="001704DE"/>
    <w:rsid w:val="0017052C"/>
    <w:rsid w:val="00170784"/>
    <w:rsid w:val="00170BAF"/>
    <w:rsid w:val="001715DF"/>
    <w:rsid w:val="00171B98"/>
    <w:rsid w:val="00171BC9"/>
    <w:rsid w:val="00171C5B"/>
    <w:rsid w:val="00171C88"/>
    <w:rsid w:val="0017217D"/>
    <w:rsid w:val="001721B9"/>
    <w:rsid w:val="001725A5"/>
    <w:rsid w:val="00172660"/>
    <w:rsid w:val="001726F4"/>
    <w:rsid w:val="00172811"/>
    <w:rsid w:val="00172A48"/>
    <w:rsid w:val="00172DB4"/>
    <w:rsid w:val="00172DE6"/>
    <w:rsid w:val="001730E3"/>
    <w:rsid w:val="001736AE"/>
    <w:rsid w:val="00173A5E"/>
    <w:rsid w:val="00173C52"/>
    <w:rsid w:val="00173FE8"/>
    <w:rsid w:val="0017422A"/>
    <w:rsid w:val="001747B1"/>
    <w:rsid w:val="00174CD6"/>
    <w:rsid w:val="0017560A"/>
    <w:rsid w:val="001758A2"/>
    <w:rsid w:val="00175BCA"/>
    <w:rsid w:val="00175D27"/>
    <w:rsid w:val="00175D83"/>
    <w:rsid w:val="001764C8"/>
    <w:rsid w:val="0017690E"/>
    <w:rsid w:val="00176B80"/>
    <w:rsid w:val="00177033"/>
    <w:rsid w:val="001776DF"/>
    <w:rsid w:val="0017770E"/>
    <w:rsid w:val="001777A5"/>
    <w:rsid w:val="00177D5C"/>
    <w:rsid w:val="00177E1A"/>
    <w:rsid w:val="00177E84"/>
    <w:rsid w:val="001801C0"/>
    <w:rsid w:val="00180237"/>
    <w:rsid w:val="00180785"/>
    <w:rsid w:val="00180C37"/>
    <w:rsid w:val="00181042"/>
    <w:rsid w:val="0018155C"/>
    <w:rsid w:val="001815A7"/>
    <w:rsid w:val="00181893"/>
    <w:rsid w:val="00181B43"/>
    <w:rsid w:val="00181BA6"/>
    <w:rsid w:val="00181CC7"/>
    <w:rsid w:val="0018294C"/>
    <w:rsid w:val="00182961"/>
    <w:rsid w:val="001829D9"/>
    <w:rsid w:val="00183141"/>
    <w:rsid w:val="0018345D"/>
    <w:rsid w:val="001834D4"/>
    <w:rsid w:val="001834D7"/>
    <w:rsid w:val="00183760"/>
    <w:rsid w:val="00183AE3"/>
    <w:rsid w:val="00183B0F"/>
    <w:rsid w:val="00183E25"/>
    <w:rsid w:val="001841C1"/>
    <w:rsid w:val="00184B03"/>
    <w:rsid w:val="00184EA2"/>
    <w:rsid w:val="001855DB"/>
    <w:rsid w:val="001859B0"/>
    <w:rsid w:val="00185BED"/>
    <w:rsid w:val="001862D3"/>
    <w:rsid w:val="00186539"/>
    <w:rsid w:val="00186608"/>
    <w:rsid w:val="0018664F"/>
    <w:rsid w:val="00186F62"/>
    <w:rsid w:val="00187170"/>
    <w:rsid w:val="00187428"/>
    <w:rsid w:val="0018765A"/>
    <w:rsid w:val="00187703"/>
    <w:rsid w:val="00187959"/>
    <w:rsid w:val="00187986"/>
    <w:rsid w:val="00187A40"/>
    <w:rsid w:val="00187E4C"/>
    <w:rsid w:val="001904AB"/>
    <w:rsid w:val="00190E65"/>
    <w:rsid w:val="00191310"/>
    <w:rsid w:val="00191684"/>
    <w:rsid w:val="00192115"/>
    <w:rsid w:val="001924D3"/>
    <w:rsid w:val="00192A8E"/>
    <w:rsid w:val="00192D3A"/>
    <w:rsid w:val="00192DEA"/>
    <w:rsid w:val="00192F7B"/>
    <w:rsid w:val="0019307C"/>
    <w:rsid w:val="00193288"/>
    <w:rsid w:val="0019353D"/>
    <w:rsid w:val="00193848"/>
    <w:rsid w:val="001946AC"/>
    <w:rsid w:val="00195275"/>
    <w:rsid w:val="00195696"/>
    <w:rsid w:val="00195791"/>
    <w:rsid w:val="00195879"/>
    <w:rsid w:val="00196063"/>
    <w:rsid w:val="0019638B"/>
    <w:rsid w:val="001966D9"/>
    <w:rsid w:val="00196C00"/>
    <w:rsid w:val="00196CF5"/>
    <w:rsid w:val="00196F20"/>
    <w:rsid w:val="001975E4"/>
    <w:rsid w:val="00197968"/>
    <w:rsid w:val="001979AE"/>
    <w:rsid w:val="00197B03"/>
    <w:rsid w:val="00197BB3"/>
    <w:rsid w:val="001A00DB"/>
    <w:rsid w:val="001A0516"/>
    <w:rsid w:val="001A0EA3"/>
    <w:rsid w:val="001A0FC0"/>
    <w:rsid w:val="001A12BA"/>
    <w:rsid w:val="001A1CD2"/>
    <w:rsid w:val="001A262C"/>
    <w:rsid w:val="001A2A17"/>
    <w:rsid w:val="001A2B69"/>
    <w:rsid w:val="001A2DF2"/>
    <w:rsid w:val="001A3606"/>
    <w:rsid w:val="001A3630"/>
    <w:rsid w:val="001A37A5"/>
    <w:rsid w:val="001A3816"/>
    <w:rsid w:val="001A38C9"/>
    <w:rsid w:val="001A3B24"/>
    <w:rsid w:val="001A3ECF"/>
    <w:rsid w:val="001A409B"/>
    <w:rsid w:val="001A47E3"/>
    <w:rsid w:val="001A47F1"/>
    <w:rsid w:val="001A4916"/>
    <w:rsid w:val="001A52D9"/>
    <w:rsid w:val="001A5E78"/>
    <w:rsid w:val="001A5F26"/>
    <w:rsid w:val="001A637E"/>
    <w:rsid w:val="001A6547"/>
    <w:rsid w:val="001A6A5A"/>
    <w:rsid w:val="001A6ABC"/>
    <w:rsid w:val="001A6FAB"/>
    <w:rsid w:val="001A719B"/>
    <w:rsid w:val="001A7832"/>
    <w:rsid w:val="001A7A73"/>
    <w:rsid w:val="001A7BF4"/>
    <w:rsid w:val="001A7C75"/>
    <w:rsid w:val="001B00FD"/>
    <w:rsid w:val="001B0100"/>
    <w:rsid w:val="001B0377"/>
    <w:rsid w:val="001B043F"/>
    <w:rsid w:val="001B04A6"/>
    <w:rsid w:val="001B0943"/>
    <w:rsid w:val="001B0BD3"/>
    <w:rsid w:val="001B0D92"/>
    <w:rsid w:val="001B143D"/>
    <w:rsid w:val="001B166A"/>
    <w:rsid w:val="001B1DB4"/>
    <w:rsid w:val="001B1F8B"/>
    <w:rsid w:val="001B2333"/>
    <w:rsid w:val="001B2431"/>
    <w:rsid w:val="001B260D"/>
    <w:rsid w:val="001B3090"/>
    <w:rsid w:val="001B36FD"/>
    <w:rsid w:val="001B3A6F"/>
    <w:rsid w:val="001B41B1"/>
    <w:rsid w:val="001B4222"/>
    <w:rsid w:val="001B4AD0"/>
    <w:rsid w:val="001B5703"/>
    <w:rsid w:val="001B6248"/>
    <w:rsid w:val="001B6529"/>
    <w:rsid w:val="001B6B8A"/>
    <w:rsid w:val="001B76DB"/>
    <w:rsid w:val="001B7821"/>
    <w:rsid w:val="001B7F06"/>
    <w:rsid w:val="001C0031"/>
    <w:rsid w:val="001C0274"/>
    <w:rsid w:val="001C105D"/>
    <w:rsid w:val="001C10DD"/>
    <w:rsid w:val="001C186E"/>
    <w:rsid w:val="001C1BEB"/>
    <w:rsid w:val="001C1D1F"/>
    <w:rsid w:val="001C28B7"/>
    <w:rsid w:val="001C2FA5"/>
    <w:rsid w:val="001C3308"/>
    <w:rsid w:val="001C3946"/>
    <w:rsid w:val="001C39A4"/>
    <w:rsid w:val="001C3BC7"/>
    <w:rsid w:val="001C3BEF"/>
    <w:rsid w:val="001C4008"/>
    <w:rsid w:val="001C43C1"/>
    <w:rsid w:val="001C4A11"/>
    <w:rsid w:val="001C4A20"/>
    <w:rsid w:val="001C4C5B"/>
    <w:rsid w:val="001C517F"/>
    <w:rsid w:val="001C5457"/>
    <w:rsid w:val="001C5577"/>
    <w:rsid w:val="001C5947"/>
    <w:rsid w:val="001C5A6F"/>
    <w:rsid w:val="001C5D91"/>
    <w:rsid w:val="001C5F0D"/>
    <w:rsid w:val="001C5FD3"/>
    <w:rsid w:val="001C602A"/>
    <w:rsid w:val="001C60C1"/>
    <w:rsid w:val="001C6291"/>
    <w:rsid w:val="001C6860"/>
    <w:rsid w:val="001C6FE2"/>
    <w:rsid w:val="001C7065"/>
    <w:rsid w:val="001C71DF"/>
    <w:rsid w:val="001C72DB"/>
    <w:rsid w:val="001C7F9A"/>
    <w:rsid w:val="001D0274"/>
    <w:rsid w:val="001D0B0B"/>
    <w:rsid w:val="001D14BA"/>
    <w:rsid w:val="001D190F"/>
    <w:rsid w:val="001D1F27"/>
    <w:rsid w:val="001D200F"/>
    <w:rsid w:val="001D21CA"/>
    <w:rsid w:val="001D2453"/>
    <w:rsid w:val="001D24B3"/>
    <w:rsid w:val="001D2D11"/>
    <w:rsid w:val="001D33A5"/>
    <w:rsid w:val="001D3704"/>
    <w:rsid w:val="001D3A78"/>
    <w:rsid w:val="001D423A"/>
    <w:rsid w:val="001D4250"/>
    <w:rsid w:val="001D432B"/>
    <w:rsid w:val="001D4563"/>
    <w:rsid w:val="001D4583"/>
    <w:rsid w:val="001D45EE"/>
    <w:rsid w:val="001D4AC0"/>
    <w:rsid w:val="001D5249"/>
    <w:rsid w:val="001D5468"/>
    <w:rsid w:val="001D5769"/>
    <w:rsid w:val="001D5990"/>
    <w:rsid w:val="001D5B84"/>
    <w:rsid w:val="001D5BDD"/>
    <w:rsid w:val="001D6788"/>
    <w:rsid w:val="001D7F8B"/>
    <w:rsid w:val="001E0193"/>
    <w:rsid w:val="001E020C"/>
    <w:rsid w:val="001E023C"/>
    <w:rsid w:val="001E0C8E"/>
    <w:rsid w:val="001E0CE4"/>
    <w:rsid w:val="001E120C"/>
    <w:rsid w:val="001E15B0"/>
    <w:rsid w:val="001E1623"/>
    <w:rsid w:val="001E18B9"/>
    <w:rsid w:val="001E1A26"/>
    <w:rsid w:val="001E2143"/>
    <w:rsid w:val="001E3D87"/>
    <w:rsid w:val="001E442B"/>
    <w:rsid w:val="001E4578"/>
    <w:rsid w:val="001E45FD"/>
    <w:rsid w:val="001E47FE"/>
    <w:rsid w:val="001E5064"/>
    <w:rsid w:val="001E54F8"/>
    <w:rsid w:val="001E573A"/>
    <w:rsid w:val="001E5811"/>
    <w:rsid w:val="001E6034"/>
    <w:rsid w:val="001E6732"/>
    <w:rsid w:val="001E68E4"/>
    <w:rsid w:val="001E6E28"/>
    <w:rsid w:val="001E6E56"/>
    <w:rsid w:val="001E6E63"/>
    <w:rsid w:val="001E6F07"/>
    <w:rsid w:val="001E6F6B"/>
    <w:rsid w:val="001E7633"/>
    <w:rsid w:val="001E796C"/>
    <w:rsid w:val="001E7DE5"/>
    <w:rsid w:val="001F02EA"/>
    <w:rsid w:val="001F030D"/>
    <w:rsid w:val="001F04A2"/>
    <w:rsid w:val="001F0612"/>
    <w:rsid w:val="001F086C"/>
    <w:rsid w:val="001F0A94"/>
    <w:rsid w:val="001F0F0C"/>
    <w:rsid w:val="001F1293"/>
    <w:rsid w:val="001F17C0"/>
    <w:rsid w:val="001F1BEC"/>
    <w:rsid w:val="001F2641"/>
    <w:rsid w:val="001F2708"/>
    <w:rsid w:val="001F285E"/>
    <w:rsid w:val="001F2C1E"/>
    <w:rsid w:val="001F3052"/>
    <w:rsid w:val="001F3224"/>
    <w:rsid w:val="001F35A8"/>
    <w:rsid w:val="001F3856"/>
    <w:rsid w:val="001F38E7"/>
    <w:rsid w:val="001F3F23"/>
    <w:rsid w:val="001F41A9"/>
    <w:rsid w:val="001F4AEF"/>
    <w:rsid w:val="001F4C86"/>
    <w:rsid w:val="001F5330"/>
    <w:rsid w:val="001F59F1"/>
    <w:rsid w:val="001F6262"/>
    <w:rsid w:val="001F62C7"/>
    <w:rsid w:val="001F63AC"/>
    <w:rsid w:val="001F6943"/>
    <w:rsid w:val="001F6A6B"/>
    <w:rsid w:val="001F6E8E"/>
    <w:rsid w:val="001F72AF"/>
    <w:rsid w:val="001F7A7E"/>
    <w:rsid w:val="001F7C2C"/>
    <w:rsid w:val="001F7CA5"/>
    <w:rsid w:val="001F7DE0"/>
    <w:rsid w:val="0020003C"/>
    <w:rsid w:val="00200712"/>
    <w:rsid w:val="00200CA6"/>
    <w:rsid w:val="00200D13"/>
    <w:rsid w:val="00200EFB"/>
    <w:rsid w:val="00200F45"/>
    <w:rsid w:val="002014DD"/>
    <w:rsid w:val="00201972"/>
    <w:rsid w:val="00201B33"/>
    <w:rsid w:val="00201B5A"/>
    <w:rsid w:val="00201B7D"/>
    <w:rsid w:val="0020223A"/>
    <w:rsid w:val="002023A1"/>
    <w:rsid w:val="00202611"/>
    <w:rsid w:val="00202628"/>
    <w:rsid w:val="0020262F"/>
    <w:rsid w:val="002029BC"/>
    <w:rsid w:val="00202A94"/>
    <w:rsid w:val="00202BE3"/>
    <w:rsid w:val="00202DDE"/>
    <w:rsid w:val="002036A0"/>
    <w:rsid w:val="00203B53"/>
    <w:rsid w:val="00203DBD"/>
    <w:rsid w:val="00204070"/>
    <w:rsid w:val="002041C9"/>
    <w:rsid w:val="0020438B"/>
    <w:rsid w:val="002043F8"/>
    <w:rsid w:val="0020476C"/>
    <w:rsid w:val="00204A3D"/>
    <w:rsid w:val="00204E98"/>
    <w:rsid w:val="0020545A"/>
    <w:rsid w:val="00205833"/>
    <w:rsid w:val="00205EFA"/>
    <w:rsid w:val="00205F2A"/>
    <w:rsid w:val="00205FE8"/>
    <w:rsid w:val="002063A6"/>
    <w:rsid w:val="00206848"/>
    <w:rsid w:val="00206BFA"/>
    <w:rsid w:val="00206D1F"/>
    <w:rsid w:val="0020707F"/>
    <w:rsid w:val="0020728E"/>
    <w:rsid w:val="00207A2D"/>
    <w:rsid w:val="00207D1D"/>
    <w:rsid w:val="00207E4A"/>
    <w:rsid w:val="00210395"/>
    <w:rsid w:val="002103EC"/>
    <w:rsid w:val="0021060C"/>
    <w:rsid w:val="002106C2"/>
    <w:rsid w:val="002106D7"/>
    <w:rsid w:val="0021082F"/>
    <w:rsid w:val="00210B94"/>
    <w:rsid w:val="00210BA2"/>
    <w:rsid w:val="00210BD5"/>
    <w:rsid w:val="00211152"/>
    <w:rsid w:val="002111A8"/>
    <w:rsid w:val="00211265"/>
    <w:rsid w:val="0021146A"/>
    <w:rsid w:val="00211659"/>
    <w:rsid w:val="00212397"/>
    <w:rsid w:val="00212542"/>
    <w:rsid w:val="00212567"/>
    <w:rsid w:val="002128DD"/>
    <w:rsid w:val="00212D11"/>
    <w:rsid w:val="0021326A"/>
    <w:rsid w:val="00213324"/>
    <w:rsid w:val="0021338D"/>
    <w:rsid w:val="00213465"/>
    <w:rsid w:val="00213586"/>
    <w:rsid w:val="0021359B"/>
    <w:rsid w:val="0021372E"/>
    <w:rsid w:val="00213AEB"/>
    <w:rsid w:val="00213BFC"/>
    <w:rsid w:val="0021404E"/>
    <w:rsid w:val="0021421E"/>
    <w:rsid w:val="0021489E"/>
    <w:rsid w:val="00214DAF"/>
    <w:rsid w:val="002154D8"/>
    <w:rsid w:val="002158A7"/>
    <w:rsid w:val="00215955"/>
    <w:rsid w:val="00215C15"/>
    <w:rsid w:val="002162D3"/>
    <w:rsid w:val="00216381"/>
    <w:rsid w:val="0021645C"/>
    <w:rsid w:val="0021656A"/>
    <w:rsid w:val="002165ED"/>
    <w:rsid w:val="00216A1B"/>
    <w:rsid w:val="00216B5A"/>
    <w:rsid w:val="00216D97"/>
    <w:rsid w:val="00216F15"/>
    <w:rsid w:val="00217A2B"/>
    <w:rsid w:val="00217EBF"/>
    <w:rsid w:val="0022007F"/>
    <w:rsid w:val="0022077F"/>
    <w:rsid w:val="0022087D"/>
    <w:rsid w:val="0022146A"/>
    <w:rsid w:val="00221767"/>
    <w:rsid w:val="002217D0"/>
    <w:rsid w:val="00221DF0"/>
    <w:rsid w:val="00221F43"/>
    <w:rsid w:val="002221A9"/>
    <w:rsid w:val="002228A5"/>
    <w:rsid w:val="00222A98"/>
    <w:rsid w:val="00222D64"/>
    <w:rsid w:val="00222DA7"/>
    <w:rsid w:val="002236DE"/>
    <w:rsid w:val="00223707"/>
    <w:rsid w:val="0022375F"/>
    <w:rsid w:val="002237A4"/>
    <w:rsid w:val="00223BCB"/>
    <w:rsid w:val="00223BD8"/>
    <w:rsid w:val="00223E52"/>
    <w:rsid w:val="00223F36"/>
    <w:rsid w:val="00224039"/>
    <w:rsid w:val="002240A9"/>
    <w:rsid w:val="002244A0"/>
    <w:rsid w:val="0022463D"/>
    <w:rsid w:val="00224B33"/>
    <w:rsid w:val="00224E90"/>
    <w:rsid w:val="002250CE"/>
    <w:rsid w:val="002252F9"/>
    <w:rsid w:val="00225BCA"/>
    <w:rsid w:val="00225E79"/>
    <w:rsid w:val="00226499"/>
    <w:rsid w:val="0022659A"/>
    <w:rsid w:val="00226776"/>
    <w:rsid w:val="00226E1B"/>
    <w:rsid w:val="002273AA"/>
    <w:rsid w:val="002302F4"/>
    <w:rsid w:val="00230905"/>
    <w:rsid w:val="00230BD3"/>
    <w:rsid w:val="00230D42"/>
    <w:rsid w:val="002311CA"/>
    <w:rsid w:val="00231437"/>
    <w:rsid w:val="0023162F"/>
    <w:rsid w:val="0023163B"/>
    <w:rsid w:val="00231661"/>
    <w:rsid w:val="002316A0"/>
    <w:rsid w:val="00231A91"/>
    <w:rsid w:val="00231F32"/>
    <w:rsid w:val="00232203"/>
    <w:rsid w:val="00232256"/>
    <w:rsid w:val="0023236E"/>
    <w:rsid w:val="0023247F"/>
    <w:rsid w:val="00232B0A"/>
    <w:rsid w:val="00232BF5"/>
    <w:rsid w:val="00232ED4"/>
    <w:rsid w:val="0023310B"/>
    <w:rsid w:val="002332B3"/>
    <w:rsid w:val="002332D7"/>
    <w:rsid w:val="00233338"/>
    <w:rsid w:val="0023341E"/>
    <w:rsid w:val="00233461"/>
    <w:rsid w:val="002338E8"/>
    <w:rsid w:val="00233943"/>
    <w:rsid w:val="00233E49"/>
    <w:rsid w:val="00233F7B"/>
    <w:rsid w:val="002342D5"/>
    <w:rsid w:val="00234678"/>
    <w:rsid w:val="002350CD"/>
    <w:rsid w:val="00235434"/>
    <w:rsid w:val="00235632"/>
    <w:rsid w:val="0023563C"/>
    <w:rsid w:val="00235D80"/>
    <w:rsid w:val="00235E20"/>
    <w:rsid w:val="002360F9"/>
    <w:rsid w:val="002361E8"/>
    <w:rsid w:val="0023656B"/>
    <w:rsid w:val="00236851"/>
    <w:rsid w:val="00236953"/>
    <w:rsid w:val="002369F3"/>
    <w:rsid w:val="00236A75"/>
    <w:rsid w:val="00236BD3"/>
    <w:rsid w:val="00236E90"/>
    <w:rsid w:val="00236E9D"/>
    <w:rsid w:val="00237096"/>
    <w:rsid w:val="00237271"/>
    <w:rsid w:val="002377AE"/>
    <w:rsid w:val="00237842"/>
    <w:rsid w:val="00237E11"/>
    <w:rsid w:val="00237EE7"/>
    <w:rsid w:val="00237FC6"/>
    <w:rsid w:val="00237FD9"/>
    <w:rsid w:val="00240282"/>
    <w:rsid w:val="00240868"/>
    <w:rsid w:val="002409DC"/>
    <w:rsid w:val="00240B4E"/>
    <w:rsid w:val="00241103"/>
    <w:rsid w:val="00241728"/>
    <w:rsid w:val="00241D62"/>
    <w:rsid w:val="00241DC4"/>
    <w:rsid w:val="0024245F"/>
    <w:rsid w:val="002427CF"/>
    <w:rsid w:val="00242B00"/>
    <w:rsid w:val="00242C90"/>
    <w:rsid w:val="00242ED0"/>
    <w:rsid w:val="00242FF3"/>
    <w:rsid w:val="00243248"/>
    <w:rsid w:val="00243365"/>
    <w:rsid w:val="002433E1"/>
    <w:rsid w:val="0024374D"/>
    <w:rsid w:val="0024387B"/>
    <w:rsid w:val="0024394C"/>
    <w:rsid w:val="00243D9B"/>
    <w:rsid w:val="00244056"/>
    <w:rsid w:val="0024421A"/>
    <w:rsid w:val="0024432A"/>
    <w:rsid w:val="00244DA3"/>
    <w:rsid w:val="00245DB4"/>
    <w:rsid w:val="00245DDB"/>
    <w:rsid w:val="002461C8"/>
    <w:rsid w:val="002461CC"/>
    <w:rsid w:val="002465DC"/>
    <w:rsid w:val="00246AA4"/>
    <w:rsid w:val="00246B1F"/>
    <w:rsid w:val="00247335"/>
    <w:rsid w:val="00247758"/>
    <w:rsid w:val="002478AB"/>
    <w:rsid w:val="002478DF"/>
    <w:rsid w:val="00247FF7"/>
    <w:rsid w:val="00250217"/>
    <w:rsid w:val="00250603"/>
    <w:rsid w:val="00250972"/>
    <w:rsid w:val="00250975"/>
    <w:rsid w:val="00250EE1"/>
    <w:rsid w:val="002515FB"/>
    <w:rsid w:val="002518C7"/>
    <w:rsid w:val="002518D3"/>
    <w:rsid w:val="00251BE1"/>
    <w:rsid w:val="002520C8"/>
    <w:rsid w:val="0025232D"/>
    <w:rsid w:val="00252343"/>
    <w:rsid w:val="00252D15"/>
    <w:rsid w:val="0025375A"/>
    <w:rsid w:val="00253D6B"/>
    <w:rsid w:val="00254446"/>
    <w:rsid w:val="0025452C"/>
    <w:rsid w:val="0025464D"/>
    <w:rsid w:val="00254BA6"/>
    <w:rsid w:val="00254ECE"/>
    <w:rsid w:val="00254F3F"/>
    <w:rsid w:val="0025526C"/>
    <w:rsid w:val="00255512"/>
    <w:rsid w:val="00255723"/>
    <w:rsid w:val="00255729"/>
    <w:rsid w:val="002557D0"/>
    <w:rsid w:val="002558AF"/>
    <w:rsid w:val="00255A62"/>
    <w:rsid w:val="00255A6B"/>
    <w:rsid w:val="00255B5E"/>
    <w:rsid w:val="00255C0B"/>
    <w:rsid w:val="00256200"/>
    <w:rsid w:val="00256458"/>
    <w:rsid w:val="002565FA"/>
    <w:rsid w:val="00256826"/>
    <w:rsid w:val="0025699C"/>
    <w:rsid w:val="0025732F"/>
    <w:rsid w:val="00257686"/>
    <w:rsid w:val="00257AEA"/>
    <w:rsid w:val="00257D09"/>
    <w:rsid w:val="00257E1E"/>
    <w:rsid w:val="00257FDC"/>
    <w:rsid w:val="0026008D"/>
    <w:rsid w:val="002600D2"/>
    <w:rsid w:val="002601C2"/>
    <w:rsid w:val="00260B5C"/>
    <w:rsid w:val="00261165"/>
    <w:rsid w:val="00261B25"/>
    <w:rsid w:val="00261E41"/>
    <w:rsid w:val="0026215E"/>
    <w:rsid w:val="0026226F"/>
    <w:rsid w:val="0026238A"/>
    <w:rsid w:val="002625E5"/>
    <w:rsid w:val="00262CC4"/>
    <w:rsid w:val="00262DE9"/>
    <w:rsid w:val="00262E64"/>
    <w:rsid w:val="00262F29"/>
    <w:rsid w:val="00263443"/>
    <w:rsid w:val="00263978"/>
    <w:rsid w:val="00263F07"/>
    <w:rsid w:val="002641D6"/>
    <w:rsid w:val="0026483F"/>
    <w:rsid w:val="002648A8"/>
    <w:rsid w:val="00264C3F"/>
    <w:rsid w:val="00265F48"/>
    <w:rsid w:val="002666E4"/>
    <w:rsid w:val="00266917"/>
    <w:rsid w:val="0026709D"/>
    <w:rsid w:val="00267321"/>
    <w:rsid w:val="00267C1D"/>
    <w:rsid w:val="0027062A"/>
    <w:rsid w:val="00270A8A"/>
    <w:rsid w:val="00270D86"/>
    <w:rsid w:val="00270DF2"/>
    <w:rsid w:val="002712BD"/>
    <w:rsid w:val="00271520"/>
    <w:rsid w:val="002716E8"/>
    <w:rsid w:val="00271920"/>
    <w:rsid w:val="00271AB0"/>
    <w:rsid w:val="00271CEC"/>
    <w:rsid w:val="00271E3F"/>
    <w:rsid w:val="00272122"/>
    <w:rsid w:val="00272BC0"/>
    <w:rsid w:val="00272F81"/>
    <w:rsid w:val="00272FE1"/>
    <w:rsid w:val="00273711"/>
    <w:rsid w:val="00273B6A"/>
    <w:rsid w:val="002743B5"/>
    <w:rsid w:val="002744C0"/>
    <w:rsid w:val="00274793"/>
    <w:rsid w:val="00274795"/>
    <w:rsid w:val="002748BB"/>
    <w:rsid w:val="00274968"/>
    <w:rsid w:val="002757B1"/>
    <w:rsid w:val="00275A2D"/>
    <w:rsid w:val="00275D22"/>
    <w:rsid w:val="00275D7F"/>
    <w:rsid w:val="0027646D"/>
    <w:rsid w:val="00276B08"/>
    <w:rsid w:val="00276CCC"/>
    <w:rsid w:val="00276EA4"/>
    <w:rsid w:val="002771A5"/>
    <w:rsid w:val="00277415"/>
    <w:rsid w:val="0027796B"/>
    <w:rsid w:val="002804FC"/>
    <w:rsid w:val="0028067C"/>
    <w:rsid w:val="00281073"/>
    <w:rsid w:val="0028114B"/>
    <w:rsid w:val="00281198"/>
    <w:rsid w:val="00281276"/>
    <w:rsid w:val="0028203B"/>
    <w:rsid w:val="0028205E"/>
    <w:rsid w:val="002822A6"/>
    <w:rsid w:val="002826BF"/>
    <w:rsid w:val="002826EE"/>
    <w:rsid w:val="002827AD"/>
    <w:rsid w:val="002828CE"/>
    <w:rsid w:val="00282B87"/>
    <w:rsid w:val="002830A7"/>
    <w:rsid w:val="002834E9"/>
    <w:rsid w:val="00283A94"/>
    <w:rsid w:val="00283C8D"/>
    <w:rsid w:val="00284301"/>
    <w:rsid w:val="0028444F"/>
    <w:rsid w:val="002844C7"/>
    <w:rsid w:val="002846EF"/>
    <w:rsid w:val="002848F0"/>
    <w:rsid w:val="00285435"/>
    <w:rsid w:val="00285521"/>
    <w:rsid w:val="00285523"/>
    <w:rsid w:val="002856BA"/>
    <w:rsid w:val="00285DD9"/>
    <w:rsid w:val="00285DF3"/>
    <w:rsid w:val="00285F4E"/>
    <w:rsid w:val="00285FD8"/>
    <w:rsid w:val="0028649E"/>
    <w:rsid w:val="002865D6"/>
    <w:rsid w:val="0028668E"/>
    <w:rsid w:val="002868CA"/>
    <w:rsid w:val="002869E8"/>
    <w:rsid w:val="00286E35"/>
    <w:rsid w:val="00286F51"/>
    <w:rsid w:val="00286F80"/>
    <w:rsid w:val="002874F4"/>
    <w:rsid w:val="00287907"/>
    <w:rsid w:val="00287939"/>
    <w:rsid w:val="00287E24"/>
    <w:rsid w:val="00287E64"/>
    <w:rsid w:val="00290538"/>
    <w:rsid w:val="002905B2"/>
    <w:rsid w:val="00290828"/>
    <w:rsid w:val="00290BC7"/>
    <w:rsid w:val="00290F5A"/>
    <w:rsid w:val="00291000"/>
    <w:rsid w:val="00291213"/>
    <w:rsid w:val="002912C2"/>
    <w:rsid w:val="002913C2"/>
    <w:rsid w:val="002913C5"/>
    <w:rsid w:val="00291711"/>
    <w:rsid w:val="00291797"/>
    <w:rsid w:val="00291E66"/>
    <w:rsid w:val="00291FB3"/>
    <w:rsid w:val="002920A0"/>
    <w:rsid w:val="00292DE6"/>
    <w:rsid w:val="00292EAD"/>
    <w:rsid w:val="00292F2F"/>
    <w:rsid w:val="00293045"/>
    <w:rsid w:val="002933EE"/>
    <w:rsid w:val="0029351F"/>
    <w:rsid w:val="00293627"/>
    <w:rsid w:val="00293864"/>
    <w:rsid w:val="002938BF"/>
    <w:rsid w:val="0029395C"/>
    <w:rsid w:val="00293ABD"/>
    <w:rsid w:val="00293E0B"/>
    <w:rsid w:val="00293EB0"/>
    <w:rsid w:val="00293FCC"/>
    <w:rsid w:val="00294471"/>
    <w:rsid w:val="00294D6A"/>
    <w:rsid w:val="002951CE"/>
    <w:rsid w:val="00295664"/>
    <w:rsid w:val="002959CD"/>
    <w:rsid w:val="00295EB3"/>
    <w:rsid w:val="00295F21"/>
    <w:rsid w:val="00296603"/>
    <w:rsid w:val="002966CB"/>
    <w:rsid w:val="00296D32"/>
    <w:rsid w:val="00296EC9"/>
    <w:rsid w:val="00297039"/>
    <w:rsid w:val="00297194"/>
    <w:rsid w:val="002978FE"/>
    <w:rsid w:val="002979EC"/>
    <w:rsid w:val="00297CCD"/>
    <w:rsid w:val="00297F12"/>
    <w:rsid w:val="00297F34"/>
    <w:rsid w:val="002A0145"/>
    <w:rsid w:val="002A060E"/>
    <w:rsid w:val="002A1247"/>
    <w:rsid w:val="002A19DE"/>
    <w:rsid w:val="002A19FB"/>
    <w:rsid w:val="002A1BFB"/>
    <w:rsid w:val="002A2322"/>
    <w:rsid w:val="002A265B"/>
    <w:rsid w:val="002A2A88"/>
    <w:rsid w:val="002A2B35"/>
    <w:rsid w:val="002A2F5D"/>
    <w:rsid w:val="002A304E"/>
    <w:rsid w:val="002A3215"/>
    <w:rsid w:val="002A3534"/>
    <w:rsid w:val="002A35EE"/>
    <w:rsid w:val="002A3648"/>
    <w:rsid w:val="002A3733"/>
    <w:rsid w:val="002A3795"/>
    <w:rsid w:val="002A38C4"/>
    <w:rsid w:val="002A39BA"/>
    <w:rsid w:val="002A3F3E"/>
    <w:rsid w:val="002A479C"/>
    <w:rsid w:val="002A48DC"/>
    <w:rsid w:val="002A4997"/>
    <w:rsid w:val="002A4AEC"/>
    <w:rsid w:val="002A4E09"/>
    <w:rsid w:val="002A5039"/>
    <w:rsid w:val="002A5314"/>
    <w:rsid w:val="002A5656"/>
    <w:rsid w:val="002A56EA"/>
    <w:rsid w:val="002A5850"/>
    <w:rsid w:val="002A5B76"/>
    <w:rsid w:val="002A5EC8"/>
    <w:rsid w:val="002A5F09"/>
    <w:rsid w:val="002A6091"/>
    <w:rsid w:val="002A644B"/>
    <w:rsid w:val="002A64C7"/>
    <w:rsid w:val="002A65B8"/>
    <w:rsid w:val="002A66E9"/>
    <w:rsid w:val="002A67BE"/>
    <w:rsid w:val="002A681B"/>
    <w:rsid w:val="002A695A"/>
    <w:rsid w:val="002A6E76"/>
    <w:rsid w:val="002A6F13"/>
    <w:rsid w:val="002A6F52"/>
    <w:rsid w:val="002A741F"/>
    <w:rsid w:val="002A7585"/>
    <w:rsid w:val="002B00D8"/>
    <w:rsid w:val="002B068F"/>
    <w:rsid w:val="002B0CC2"/>
    <w:rsid w:val="002B0D08"/>
    <w:rsid w:val="002B1221"/>
    <w:rsid w:val="002B1A33"/>
    <w:rsid w:val="002B1A98"/>
    <w:rsid w:val="002B240B"/>
    <w:rsid w:val="002B2433"/>
    <w:rsid w:val="002B2625"/>
    <w:rsid w:val="002B2726"/>
    <w:rsid w:val="002B2B05"/>
    <w:rsid w:val="002B2C46"/>
    <w:rsid w:val="002B32A8"/>
    <w:rsid w:val="002B3529"/>
    <w:rsid w:val="002B3F0A"/>
    <w:rsid w:val="002B4E87"/>
    <w:rsid w:val="002B5B90"/>
    <w:rsid w:val="002B5CDA"/>
    <w:rsid w:val="002B5FAE"/>
    <w:rsid w:val="002B604C"/>
    <w:rsid w:val="002B60E8"/>
    <w:rsid w:val="002B6132"/>
    <w:rsid w:val="002B62C7"/>
    <w:rsid w:val="002B6950"/>
    <w:rsid w:val="002B6C3E"/>
    <w:rsid w:val="002B6C82"/>
    <w:rsid w:val="002B7922"/>
    <w:rsid w:val="002C045B"/>
    <w:rsid w:val="002C06A9"/>
    <w:rsid w:val="002C0B3B"/>
    <w:rsid w:val="002C0CAE"/>
    <w:rsid w:val="002C0D31"/>
    <w:rsid w:val="002C0D57"/>
    <w:rsid w:val="002C1401"/>
    <w:rsid w:val="002C1DC8"/>
    <w:rsid w:val="002C21BA"/>
    <w:rsid w:val="002C222C"/>
    <w:rsid w:val="002C2524"/>
    <w:rsid w:val="002C2899"/>
    <w:rsid w:val="002C2D51"/>
    <w:rsid w:val="002C2E16"/>
    <w:rsid w:val="002C32FB"/>
    <w:rsid w:val="002C393F"/>
    <w:rsid w:val="002C397F"/>
    <w:rsid w:val="002C3A9E"/>
    <w:rsid w:val="002C3C5F"/>
    <w:rsid w:val="002C3E0E"/>
    <w:rsid w:val="002C406E"/>
    <w:rsid w:val="002C441A"/>
    <w:rsid w:val="002C4480"/>
    <w:rsid w:val="002C454E"/>
    <w:rsid w:val="002C466B"/>
    <w:rsid w:val="002C46EB"/>
    <w:rsid w:val="002C4A4B"/>
    <w:rsid w:val="002C4D9F"/>
    <w:rsid w:val="002C5098"/>
    <w:rsid w:val="002C520E"/>
    <w:rsid w:val="002C6656"/>
    <w:rsid w:val="002C67CF"/>
    <w:rsid w:val="002C688E"/>
    <w:rsid w:val="002C69AA"/>
    <w:rsid w:val="002C6BA6"/>
    <w:rsid w:val="002C7074"/>
    <w:rsid w:val="002C70AE"/>
    <w:rsid w:val="002C7C21"/>
    <w:rsid w:val="002D10CB"/>
    <w:rsid w:val="002D11BC"/>
    <w:rsid w:val="002D15F0"/>
    <w:rsid w:val="002D1828"/>
    <w:rsid w:val="002D2281"/>
    <w:rsid w:val="002D291E"/>
    <w:rsid w:val="002D2A93"/>
    <w:rsid w:val="002D2AB8"/>
    <w:rsid w:val="002D2DA2"/>
    <w:rsid w:val="002D3060"/>
    <w:rsid w:val="002D357F"/>
    <w:rsid w:val="002D3A11"/>
    <w:rsid w:val="002D3C24"/>
    <w:rsid w:val="002D4003"/>
    <w:rsid w:val="002D44D3"/>
    <w:rsid w:val="002D4559"/>
    <w:rsid w:val="002D5219"/>
    <w:rsid w:val="002D5296"/>
    <w:rsid w:val="002D544F"/>
    <w:rsid w:val="002D5627"/>
    <w:rsid w:val="002D585D"/>
    <w:rsid w:val="002D5A2D"/>
    <w:rsid w:val="002D5AD9"/>
    <w:rsid w:val="002D61A9"/>
    <w:rsid w:val="002D6338"/>
    <w:rsid w:val="002D654C"/>
    <w:rsid w:val="002D660A"/>
    <w:rsid w:val="002D6DE3"/>
    <w:rsid w:val="002D6FFC"/>
    <w:rsid w:val="002D717C"/>
    <w:rsid w:val="002D720C"/>
    <w:rsid w:val="002D7434"/>
    <w:rsid w:val="002E0D4E"/>
    <w:rsid w:val="002E1576"/>
    <w:rsid w:val="002E194B"/>
    <w:rsid w:val="002E1B2A"/>
    <w:rsid w:val="002E1D50"/>
    <w:rsid w:val="002E27AA"/>
    <w:rsid w:val="002E29AE"/>
    <w:rsid w:val="002E2CBD"/>
    <w:rsid w:val="002E3168"/>
    <w:rsid w:val="002E35C2"/>
    <w:rsid w:val="002E4108"/>
    <w:rsid w:val="002E42A6"/>
    <w:rsid w:val="002E441D"/>
    <w:rsid w:val="002E450F"/>
    <w:rsid w:val="002E472A"/>
    <w:rsid w:val="002E4830"/>
    <w:rsid w:val="002E4865"/>
    <w:rsid w:val="002E4894"/>
    <w:rsid w:val="002E4A30"/>
    <w:rsid w:val="002E4BB7"/>
    <w:rsid w:val="002E4EFD"/>
    <w:rsid w:val="002E538E"/>
    <w:rsid w:val="002E5450"/>
    <w:rsid w:val="002E59BF"/>
    <w:rsid w:val="002E5A66"/>
    <w:rsid w:val="002E5BBC"/>
    <w:rsid w:val="002E61B8"/>
    <w:rsid w:val="002E61C0"/>
    <w:rsid w:val="002E6215"/>
    <w:rsid w:val="002E6596"/>
    <w:rsid w:val="002E661C"/>
    <w:rsid w:val="002E6718"/>
    <w:rsid w:val="002E70AB"/>
    <w:rsid w:val="002E759E"/>
    <w:rsid w:val="002E75E1"/>
    <w:rsid w:val="002E7914"/>
    <w:rsid w:val="002E7B14"/>
    <w:rsid w:val="002F0457"/>
    <w:rsid w:val="002F053C"/>
    <w:rsid w:val="002F0F63"/>
    <w:rsid w:val="002F124C"/>
    <w:rsid w:val="002F12CA"/>
    <w:rsid w:val="002F18D0"/>
    <w:rsid w:val="002F20F5"/>
    <w:rsid w:val="002F2556"/>
    <w:rsid w:val="002F2594"/>
    <w:rsid w:val="002F291A"/>
    <w:rsid w:val="002F351F"/>
    <w:rsid w:val="002F3578"/>
    <w:rsid w:val="002F38CA"/>
    <w:rsid w:val="002F3C88"/>
    <w:rsid w:val="002F4036"/>
    <w:rsid w:val="002F4094"/>
    <w:rsid w:val="002F4D05"/>
    <w:rsid w:val="002F4FBA"/>
    <w:rsid w:val="002F5243"/>
    <w:rsid w:val="002F580D"/>
    <w:rsid w:val="002F5DF8"/>
    <w:rsid w:val="002F5ED8"/>
    <w:rsid w:val="002F6200"/>
    <w:rsid w:val="002F62A7"/>
    <w:rsid w:val="002F695A"/>
    <w:rsid w:val="002F7047"/>
    <w:rsid w:val="002F7394"/>
    <w:rsid w:val="002F76D8"/>
    <w:rsid w:val="00300092"/>
    <w:rsid w:val="003008F8"/>
    <w:rsid w:val="00300A4A"/>
    <w:rsid w:val="00300C1E"/>
    <w:rsid w:val="00301FE9"/>
    <w:rsid w:val="00302312"/>
    <w:rsid w:val="00302C7B"/>
    <w:rsid w:val="00302CE3"/>
    <w:rsid w:val="00302F59"/>
    <w:rsid w:val="0030349C"/>
    <w:rsid w:val="003034A5"/>
    <w:rsid w:val="003034D2"/>
    <w:rsid w:val="003036A3"/>
    <w:rsid w:val="0030376F"/>
    <w:rsid w:val="00303CBC"/>
    <w:rsid w:val="00304324"/>
    <w:rsid w:val="0030461C"/>
    <w:rsid w:val="00305211"/>
    <w:rsid w:val="00305387"/>
    <w:rsid w:val="00305A6F"/>
    <w:rsid w:val="00305B10"/>
    <w:rsid w:val="00305F6B"/>
    <w:rsid w:val="00305FCC"/>
    <w:rsid w:val="00306221"/>
    <w:rsid w:val="00307283"/>
    <w:rsid w:val="003072F3"/>
    <w:rsid w:val="0030782A"/>
    <w:rsid w:val="00307889"/>
    <w:rsid w:val="00307AC0"/>
    <w:rsid w:val="00307F25"/>
    <w:rsid w:val="00307FA6"/>
    <w:rsid w:val="00310C78"/>
    <w:rsid w:val="00310D90"/>
    <w:rsid w:val="00310E61"/>
    <w:rsid w:val="003110E2"/>
    <w:rsid w:val="0031121F"/>
    <w:rsid w:val="0031160C"/>
    <w:rsid w:val="0031251E"/>
    <w:rsid w:val="00312775"/>
    <w:rsid w:val="003134E2"/>
    <w:rsid w:val="003138BE"/>
    <w:rsid w:val="00313983"/>
    <w:rsid w:val="00313A30"/>
    <w:rsid w:val="00313CC0"/>
    <w:rsid w:val="00314284"/>
    <w:rsid w:val="00314737"/>
    <w:rsid w:val="00314868"/>
    <w:rsid w:val="003149C7"/>
    <w:rsid w:val="00314F1A"/>
    <w:rsid w:val="003150BB"/>
    <w:rsid w:val="00315351"/>
    <w:rsid w:val="0031578F"/>
    <w:rsid w:val="00315816"/>
    <w:rsid w:val="00316384"/>
    <w:rsid w:val="00316516"/>
    <w:rsid w:val="003165E0"/>
    <w:rsid w:val="00316ABA"/>
    <w:rsid w:val="00316B19"/>
    <w:rsid w:val="00316BE8"/>
    <w:rsid w:val="00316C1D"/>
    <w:rsid w:val="00316EF4"/>
    <w:rsid w:val="0031706C"/>
    <w:rsid w:val="003171E8"/>
    <w:rsid w:val="0031750C"/>
    <w:rsid w:val="003177FA"/>
    <w:rsid w:val="00317B78"/>
    <w:rsid w:val="00317DAB"/>
    <w:rsid w:val="00320F27"/>
    <w:rsid w:val="00321182"/>
    <w:rsid w:val="003212CB"/>
    <w:rsid w:val="00321328"/>
    <w:rsid w:val="0032140D"/>
    <w:rsid w:val="003219EA"/>
    <w:rsid w:val="00321D41"/>
    <w:rsid w:val="00322B0A"/>
    <w:rsid w:val="00322B1F"/>
    <w:rsid w:val="00322CD4"/>
    <w:rsid w:val="003235CB"/>
    <w:rsid w:val="003237D8"/>
    <w:rsid w:val="00323BAC"/>
    <w:rsid w:val="003247F7"/>
    <w:rsid w:val="00325127"/>
    <w:rsid w:val="0032543B"/>
    <w:rsid w:val="0032593E"/>
    <w:rsid w:val="00325ADC"/>
    <w:rsid w:val="00325BF5"/>
    <w:rsid w:val="00325C48"/>
    <w:rsid w:val="00325C54"/>
    <w:rsid w:val="00326617"/>
    <w:rsid w:val="00326A9E"/>
    <w:rsid w:val="00326DE8"/>
    <w:rsid w:val="00326E92"/>
    <w:rsid w:val="00326F89"/>
    <w:rsid w:val="00327010"/>
    <w:rsid w:val="0032729A"/>
    <w:rsid w:val="00327AC8"/>
    <w:rsid w:val="00327C1C"/>
    <w:rsid w:val="003300F5"/>
    <w:rsid w:val="00330354"/>
    <w:rsid w:val="003305E2"/>
    <w:rsid w:val="00330D86"/>
    <w:rsid w:val="00331328"/>
    <w:rsid w:val="003315A5"/>
    <w:rsid w:val="0033163E"/>
    <w:rsid w:val="003317FA"/>
    <w:rsid w:val="00331873"/>
    <w:rsid w:val="00331A84"/>
    <w:rsid w:val="00332362"/>
    <w:rsid w:val="003323B9"/>
    <w:rsid w:val="00332673"/>
    <w:rsid w:val="00332678"/>
    <w:rsid w:val="003326A3"/>
    <w:rsid w:val="003327B9"/>
    <w:rsid w:val="00332A29"/>
    <w:rsid w:val="00332A70"/>
    <w:rsid w:val="00332DB6"/>
    <w:rsid w:val="00332F48"/>
    <w:rsid w:val="00333862"/>
    <w:rsid w:val="00333B43"/>
    <w:rsid w:val="00333CD7"/>
    <w:rsid w:val="00333D9D"/>
    <w:rsid w:val="00333E20"/>
    <w:rsid w:val="00334D5B"/>
    <w:rsid w:val="00335896"/>
    <w:rsid w:val="00335C04"/>
    <w:rsid w:val="00336039"/>
    <w:rsid w:val="00336E3B"/>
    <w:rsid w:val="00336F28"/>
    <w:rsid w:val="00337274"/>
    <w:rsid w:val="003372A1"/>
    <w:rsid w:val="0033748C"/>
    <w:rsid w:val="00337576"/>
    <w:rsid w:val="0033776E"/>
    <w:rsid w:val="00337815"/>
    <w:rsid w:val="00337A31"/>
    <w:rsid w:val="00337A86"/>
    <w:rsid w:val="00337EC2"/>
    <w:rsid w:val="00337F2B"/>
    <w:rsid w:val="003407CB"/>
    <w:rsid w:val="0034084B"/>
    <w:rsid w:val="003409BF"/>
    <w:rsid w:val="00340EE2"/>
    <w:rsid w:val="003417EB"/>
    <w:rsid w:val="00341B80"/>
    <w:rsid w:val="00341C04"/>
    <w:rsid w:val="003421C8"/>
    <w:rsid w:val="00342B90"/>
    <w:rsid w:val="003433BB"/>
    <w:rsid w:val="00343485"/>
    <w:rsid w:val="00343829"/>
    <w:rsid w:val="00343CD4"/>
    <w:rsid w:val="00343E8E"/>
    <w:rsid w:val="003440B6"/>
    <w:rsid w:val="003442A1"/>
    <w:rsid w:val="003444A4"/>
    <w:rsid w:val="00344A75"/>
    <w:rsid w:val="00344D0A"/>
    <w:rsid w:val="00344D27"/>
    <w:rsid w:val="00344F3C"/>
    <w:rsid w:val="00345202"/>
    <w:rsid w:val="00345327"/>
    <w:rsid w:val="003455FC"/>
    <w:rsid w:val="0034568B"/>
    <w:rsid w:val="003456D1"/>
    <w:rsid w:val="00345BC6"/>
    <w:rsid w:val="003461BF"/>
    <w:rsid w:val="003467DC"/>
    <w:rsid w:val="0034681B"/>
    <w:rsid w:val="00346C05"/>
    <w:rsid w:val="00347565"/>
    <w:rsid w:val="00347690"/>
    <w:rsid w:val="003477E0"/>
    <w:rsid w:val="003478BE"/>
    <w:rsid w:val="00347BAE"/>
    <w:rsid w:val="00347E53"/>
    <w:rsid w:val="00347EFC"/>
    <w:rsid w:val="00347F4D"/>
    <w:rsid w:val="00350B2A"/>
    <w:rsid w:val="003514DC"/>
    <w:rsid w:val="003516AE"/>
    <w:rsid w:val="00351C97"/>
    <w:rsid w:val="003533B8"/>
    <w:rsid w:val="003535A2"/>
    <w:rsid w:val="00353AEF"/>
    <w:rsid w:val="00353C2A"/>
    <w:rsid w:val="00353D99"/>
    <w:rsid w:val="0035430E"/>
    <w:rsid w:val="0035435E"/>
    <w:rsid w:val="00354791"/>
    <w:rsid w:val="003549DE"/>
    <w:rsid w:val="00354F34"/>
    <w:rsid w:val="00354FFB"/>
    <w:rsid w:val="00355136"/>
    <w:rsid w:val="00355781"/>
    <w:rsid w:val="00355A06"/>
    <w:rsid w:val="003566FA"/>
    <w:rsid w:val="00356AE6"/>
    <w:rsid w:val="00356C03"/>
    <w:rsid w:val="00357143"/>
    <w:rsid w:val="003579F2"/>
    <w:rsid w:val="00357DA3"/>
    <w:rsid w:val="00357DEF"/>
    <w:rsid w:val="00360838"/>
    <w:rsid w:val="00360964"/>
    <w:rsid w:val="00360B8B"/>
    <w:rsid w:val="00360E44"/>
    <w:rsid w:val="00360FC4"/>
    <w:rsid w:val="00361170"/>
    <w:rsid w:val="0036171C"/>
    <w:rsid w:val="003622F1"/>
    <w:rsid w:val="0036234C"/>
    <w:rsid w:val="003626C5"/>
    <w:rsid w:val="00362A0C"/>
    <w:rsid w:val="00362BE0"/>
    <w:rsid w:val="00362DC1"/>
    <w:rsid w:val="003637AC"/>
    <w:rsid w:val="00363AC7"/>
    <w:rsid w:val="003645A3"/>
    <w:rsid w:val="00364670"/>
    <w:rsid w:val="0036526E"/>
    <w:rsid w:val="0036547D"/>
    <w:rsid w:val="003656B5"/>
    <w:rsid w:val="0036585A"/>
    <w:rsid w:val="00365CD9"/>
    <w:rsid w:val="00366925"/>
    <w:rsid w:val="00366DBE"/>
    <w:rsid w:val="00367789"/>
    <w:rsid w:val="003677F7"/>
    <w:rsid w:val="00367FEA"/>
    <w:rsid w:val="0037059D"/>
    <w:rsid w:val="003705AA"/>
    <w:rsid w:val="00370705"/>
    <w:rsid w:val="00370CF7"/>
    <w:rsid w:val="00370DA5"/>
    <w:rsid w:val="00371932"/>
    <w:rsid w:val="0037290F"/>
    <w:rsid w:val="00372C3B"/>
    <w:rsid w:val="003733F3"/>
    <w:rsid w:val="00373921"/>
    <w:rsid w:val="00373A0C"/>
    <w:rsid w:val="00373B9F"/>
    <w:rsid w:val="00374B82"/>
    <w:rsid w:val="00374E0B"/>
    <w:rsid w:val="00375191"/>
    <w:rsid w:val="003752BE"/>
    <w:rsid w:val="003754E0"/>
    <w:rsid w:val="00375548"/>
    <w:rsid w:val="0037554F"/>
    <w:rsid w:val="00375924"/>
    <w:rsid w:val="00375C9E"/>
    <w:rsid w:val="00375F60"/>
    <w:rsid w:val="003762CB"/>
    <w:rsid w:val="003763C9"/>
    <w:rsid w:val="003763ED"/>
    <w:rsid w:val="003768B5"/>
    <w:rsid w:val="00376930"/>
    <w:rsid w:val="00376969"/>
    <w:rsid w:val="00376AD8"/>
    <w:rsid w:val="00376B87"/>
    <w:rsid w:val="00376BB5"/>
    <w:rsid w:val="00376ED9"/>
    <w:rsid w:val="003772C7"/>
    <w:rsid w:val="003773CA"/>
    <w:rsid w:val="00377741"/>
    <w:rsid w:val="00377C9E"/>
    <w:rsid w:val="00377DE9"/>
    <w:rsid w:val="00380369"/>
    <w:rsid w:val="003806E7"/>
    <w:rsid w:val="00380713"/>
    <w:rsid w:val="00380822"/>
    <w:rsid w:val="003808B2"/>
    <w:rsid w:val="003817CF"/>
    <w:rsid w:val="0038295B"/>
    <w:rsid w:val="00382D42"/>
    <w:rsid w:val="003831E6"/>
    <w:rsid w:val="00383292"/>
    <w:rsid w:val="00383351"/>
    <w:rsid w:val="00383534"/>
    <w:rsid w:val="00383933"/>
    <w:rsid w:val="00383B1B"/>
    <w:rsid w:val="00383BF5"/>
    <w:rsid w:val="00383E5B"/>
    <w:rsid w:val="00383EF3"/>
    <w:rsid w:val="0038432C"/>
    <w:rsid w:val="00384594"/>
    <w:rsid w:val="00384922"/>
    <w:rsid w:val="00384AE1"/>
    <w:rsid w:val="00384B7E"/>
    <w:rsid w:val="00384DE1"/>
    <w:rsid w:val="00384FBD"/>
    <w:rsid w:val="00385840"/>
    <w:rsid w:val="00385C87"/>
    <w:rsid w:val="00386153"/>
    <w:rsid w:val="00386672"/>
    <w:rsid w:val="00386A78"/>
    <w:rsid w:val="00386AB6"/>
    <w:rsid w:val="00386ABA"/>
    <w:rsid w:val="003873C4"/>
    <w:rsid w:val="00387BE7"/>
    <w:rsid w:val="00390136"/>
    <w:rsid w:val="00390D1C"/>
    <w:rsid w:val="00391143"/>
    <w:rsid w:val="0039166B"/>
    <w:rsid w:val="00391734"/>
    <w:rsid w:val="0039181E"/>
    <w:rsid w:val="00391B56"/>
    <w:rsid w:val="00391C6D"/>
    <w:rsid w:val="003927AC"/>
    <w:rsid w:val="003928A9"/>
    <w:rsid w:val="00392AC6"/>
    <w:rsid w:val="00393049"/>
    <w:rsid w:val="003931C9"/>
    <w:rsid w:val="003932E6"/>
    <w:rsid w:val="00393496"/>
    <w:rsid w:val="003934A5"/>
    <w:rsid w:val="003940DC"/>
    <w:rsid w:val="00394940"/>
    <w:rsid w:val="003949CC"/>
    <w:rsid w:val="00394B05"/>
    <w:rsid w:val="00394B5F"/>
    <w:rsid w:val="00394C86"/>
    <w:rsid w:val="00394DF7"/>
    <w:rsid w:val="0039549C"/>
    <w:rsid w:val="00395578"/>
    <w:rsid w:val="003956FD"/>
    <w:rsid w:val="00395A0D"/>
    <w:rsid w:val="00395DF3"/>
    <w:rsid w:val="00395E33"/>
    <w:rsid w:val="00396E6D"/>
    <w:rsid w:val="00396F67"/>
    <w:rsid w:val="00397010"/>
    <w:rsid w:val="003971D1"/>
    <w:rsid w:val="003972C8"/>
    <w:rsid w:val="00397F1F"/>
    <w:rsid w:val="003A0210"/>
    <w:rsid w:val="003A06A5"/>
    <w:rsid w:val="003A0729"/>
    <w:rsid w:val="003A1091"/>
    <w:rsid w:val="003A11D0"/>
    <w:rsid w:val="003A15CF"/>
    <w:rsid w:val="003A1734"/>
    <w:rsid w:val="003A19D3"/>
    <w:rsid w:val="003A1AA0"/>
    <w:rsid w:val="003A218D"/>
    <w:rsid w:val="003A273E"/>
    <w:rsid w:val="003A2971"/>
    <w:rsid w:val="003A2C3B"/>
    <w:rsid w:val="003A2D88"/>
    <w:rsid w:val="003A30E8"/>
    <w:rsid w:val="003A31F6"/>
    <w:rsid w:val="003A333A"/>
    <w:rsid w:val="003A3717"/>
    <w:rsid w:val="003A38BE"/>
    <w:rsid w:val="003A3FF9"/>
    <w:rsid w:val="003A4243"/>
    <w:rsid w:val="003A439D"/>
    <w:rsid w:val="003A44AB"/>
    <w:rsid w:val="003A4759"/>
    <w:rsid w:val="003A4859"/>
    <w:rsid w:val="003A4A93"/>
    <w:rsid w:val="003A4B7F"/>
    <w:rsid w:val="003A4E34"/>
    <w:rsid w:val="003A4FBC"/>
    <w:rsid w:val="003A537C"/>
    <w:rsid w:val="003A5C8E"/>
    <w:rsid w:val="003A5EA1"/>
    <w:rsid w:val="003A5F20"/>
    <w:rsid w:val="003A60F3"/>
    <w:rsid w:val="003A63C3"/>
    <w:rsid w:val="003A67C5"/>
    <w:rsid w:val="003A6877"/>
    <w:rsid w:val="003A6997"/>
    <w:rsid w:val="003A6B64"/>
    <w:rsid w:val="003A7353"/>
    <w:rsid w:val="003A73FF"/>
    <w:rsid w:val="003A7FBB"/>
    <w:rsid w:val="003B050A"/>
    <w:rsid w:val="003B0743"/>
    <w:rsid w:val="003B0D5D"/>
    <w:rsid w:val="003B1046"/>
    <w:rsid w:val="003B10A4"/>
    <w:rsid w:val="003B1169"/>
    <w:rsid w:val="003B11ED"/>
    <w:rsid w:val="003B13C7"/>
    <w:rsid w:val="003B1517"/>
    <w:rsid w:val="003B1B2E"/>
    <w:rsid w:val="003B2277"/>
    <w:rsid w:val="003B2989"/>
    <w:rsid w:val="003B2A16"/>
    <w:rsid w:val="003B3558"/>
    <w:rsid w:val="003B3628"/>
    <w:rsid w:val="003B3D4B"/>
    <w:rsid w:val="003B4077"/>
    <w:rsid w:val="003B41AD"/>
    <w:rsid w:val="003B41FA"/>
    <w:rsid w:val="003B4423"/>
    <w:rsid w:val="003B4B40"/>
    <w:rsid w:val="003B4CC1"/>
    <w:rsid w:val="003B4E4C"/>
    <w:rsid w:val="003B4EC5"/>
    <w:rsid w:val="003B5089"/>
    <w:rsid w:val="003B523E"/>
    <w:rsid w:val="003B532A"/>
    <w:rsid w:val="003B5510"/>
    <w:rsid w:val="003B5C05"/>
    <w:rsid w:val="003B605E"/>
    <w:rsid w:val="003B6338"/>
    <w:rsid w:val="003B65E0"/>
    <w:rsid w:val="003B72D0"/>
    <w:rsid w:val="003B7397"/>
    <w:rsid w:val="003B7718"/>
    <w:rsid w:val="003B78B2"/>
    <w:rsid w:val="003B792B"/>
    <w:rsid w:val="003B7F7E"/>
    <w:rsid w:val="003C0030"/>
    <w:rsid w:val="003C0875"/>
    <w:rsid w:val="003C0998"/>
    <w:rsid w:val="003C0A87"/>
    <w:rsid w:val="003C0EE7"/>
    <w:rsid w:val="003C1150"/>
    <w:rsid w:val="003C159E"/>
    <w:rsid w:val="003C164E"/>
    <w:rsid w:val="003C19AD"/>
    <w:rsid w:val="003C1D54"/>
    <w:rsid w:val="003C24EE"/>
    <w:rsid w:val="003C2BF0"/>
    <w:rsid w:val="003C2F12"/>
    <w:rsid w:val="003C3650"/>
    <w:rsid w:val="003C3974"/>
    <w:rsid w:val="003C3B46"/>
    <w:rsid w:val="003C41D5"/>
    <w:rsid w:val="003C471A"/>
    <w:rsid w:val="003C47B6"/>
    <w:rsid w:val="003C4A19"/>
    <w:rsid w:val="003C53AC"/>
    <w:rsid w:val="003C53E1"/>
    <w:rsid w:val="003C68A1"/>
    <w:rsid w:val="003C6BE3"/>
    <w:rsid w:val="003C773B"/>
    <w:rsid w:val="003C79BA"/>
    <w:rsid w:val="003C7FB7"/>
    <w:rsid w:val="003D047E"/>
    <w:rsid w:val="003D0821"/>
    <w:rsid w:val="003D0B58"/>
    <w:rsid w:val="003D0D33"/>
    <w:rsid w:val="003D10A7"/>
    <w:rsid w:val="003D1A38"/>
    <w:rsid w:val="003D1C76"/>
    <w:rsid w:val="003D1E81"/>
    <w:rsid w:val="003D2516"/>
    <w:rsid w:val="003D26E2"/>
    <w:rsid w:val="003D298A"/>
    <w:rsid w:val="003D2A26"/>
    <w:rsid w:val="003D2BE6"/>
    <w:rsid w:val="003D2FBC"/>
    <w:rsid w:val="003D348C"/>
    <w:rsid w:val="003D3579"/>
    <w:rsid w:val="003D3A72"/>
    <w:rsid w:val="003D3EA4"/>
    <w:rsid w:val="003D3FB6"/>
    <w:rsid w:val="003D4079"/>
    <w:rsid w:val="003D4166"/>
    <w:rsid w:val="003D4DAC"/>
    <w:rsid w:val="003D4E25"/>
    <w:rsid w:val="003D5302"/>
    <w:rsid w:val="003D5573"/>
    <w:rsid w:val="003D5B3D"/>
    <w:rsid w:val="003D5D8E"/>
    <w:rsid w:val="003D61F2"/>
    <w:rsid w:val="003D64B5"/>
    <w:rsid w:val="003D6A7C"/>
    <w:rsid w:val="003D6D88"/>
    <w:rsid w:val="003D6DCF"/>
    <w:rsid w:val="003D6EEB"/>
    <w:rsid w:val="003D7284"/>
    <w:rsid w:val="003D73DE"/>
    <w:rsid w:val="003D7A41"/>
    <w:rsid w:val="003E0406"/>
    <w:rsid w:val="003E053F"/>
    <w:rsid w:val="003E1114"/>
    <w:rsid w:val="003E152B"/>
    <w:rsid w:val="003E1AE5"/>
    <w:rsid w:val="003E1AF4"/>
    <w:rsid w:val="003E22BB"/>
    <w:rsid w:val="003E262D"/>
    <w:rsid w:val="003E2B2E"/>
    <w:rsid w:val="003E2BC3"/>
    <w:rsid w:val="003E2CF5"/>
    <w:rsid w:val="003E31C2"/>
    <w:rsid w:val="003E3427"/>
    <w:rsid w:val="003E366A"/>
    <w:rsid w:val="003E3730"/>
    <w:rsid w:val="003E3C6C"/>
    <w:rsid w:val="003E4D53"/>
    <w:rsid w:val="003E51F3"/>
    <w:rsid w:val="003E5637"/>
    <w:rsid w:val="003E5CA4"/>
    <w:rsid w:val="003E5D61"/>
    <w:rsid w:val="003E6256"/>
    <w:rsid w:val="003E6680"/>
    <w:rsid w:val="003E6E6D"/>
    <w:rsid w:val="003E70E7"/>
    <w:rsid w:val="003E72F5"/>
    <w:rsid w:val="003E77E8"/>
    <w:rsid w:val="003E7B01"/>
    <w:rsid w:val="003E7D7A"/>
    <w:rsid w:val="003F0482"/>
    <w:rsid w:val="003F0D2E"/>
    <w:rsid w:val="003F0EB9"/>
    <w:rsid w:val="003F0F91"/>
    <w:rsid w:val="003F124D"/>
    <w:rsid w:val="003F143C"/>
    <w:rsid w:val="003F1BAA"/>
    <w:rsid w:val="003F1D44"/>
    <w:rsid w:val="003F2516"/>
    <w:rsid w:val="003F2650"/>
    <w:rsid w:val="003F27CD"/>
    <w:rsid w:val="003F28F7"/>
    <w:rsid w:val="003F2C90"/>
    <w:rsid w:val="003F300A"/>
    <w:rsid w:val="003F308F"/>
    <w:rsid w:val="003F3A38"/>
    <w:rsid w:val="003F4042"/>
    <w:rsid w:val="003F4163"/>
    <w:rsid w:val="003F4829"/>
    <w:rsid w:val="003F4E1F"/>
    <w:rsid w:val="003F4F05"/>
    <w:rsid w:val="003F5107"/>
    <w:rsid w:val="003F533B"/>
    <w:rsid w:val="003F536C"/>
    <w:rsid w:val="003F5442"/>
    <w:rsid w:val="003F5447"/>
    <w:rsid w:val="003F5550"/>
    <w:rsid w:val="003F5721"/>
    <w:rsid w:val="003F5DF6"/>
    <w:rsid w:val="003F5DFB"/>
    <w:rsid w:val="003F5FD2"/>
    <w:rsid w:val="003F616A"/>
    <w:rsid w:val="003F6219"/>
    <w:rsid w:val="003F62CC"/>
    <w:rsid w:val="003F6B70"/>
    <w:rsid w:val="003F6C45"/>
    <w:rsid w:val="003F6E12"/>
    <w:rsid w:val="003F74AF"/>
    <w:rsid w:val="003F7641"/>
    <w:rsid w:val="003F7A65"/>
    <w:rsid w:val="004006D4"/>
    <w:rsid w:val="00400DD4"/>
    <w:rsid w:val="00400E7E"/>
    <w:rsid w:val="00400E9F"/>
    <w:rsid w:val="004013E3"/>
    <w:rsid w:val="004014F3"/>
    <w:rsid w:val="00401DD5"/>
    <w:rsid w:val="00402CD2"/>
    <w:rsid w:val="00402E8F"/>
    <w:rsid w:val="00402F57"/>
    <w:rsid w:val="00402FEE"/>
    <w:rsid w:val="00403199"/>
    <w:rsid w:val="004036DA"/>
    <w:rsid w:val="0040378D"/>
    <w:rsid w:val="00403804"/>
    <w:rsid w:val="00403A09"/>
    <w:rsid w:val="00404410"/>
    <w:rsid w:val="0040536C"/>
    <w:rsid w:val="0040592A"/>
    <w:rsid w:val="00405DE2"/>
    <w:rsid w:val="00406190"/>
    <w:rsid w:val="0040634D"/>
    <w:rsid w:val="004063CC"/>
    <w:rsid w:val="004064DB"/>
    <w:rsid w:val="004069AE"/>
    <w:rsid w:val="00406B90"/>
    <w:rsid w:val="00407698"/>
    <w:rsid w:val="0040782C"/>
    <w:rsid w:val="00407CB1"/>
    <w:rsid w:val="00407E32"/>
    <w:rsid w:val="004103DB"/>
    <w:rsid w:val="0041043E"/>
    <w:rsid w:val="00410896"/>
    <w:rsid w:val="004108BD"/>
    <w:rsid w:val="004108DB"/>
    <w:rsid w:val="004108E0"/>
    <w:rsid w:val="00410AE7"/>
    <w:rsid w:val="004117AC"/>
    <w:rsid w:val="00411804"/>
    <w:rsid w:val="00411919"/>
    <w:rsid w:val="00411998"/>
    <w:rsid w:val="0041252B"/>
    <w:rsid w:val="004125AD"/>
    <w:rsid w:val="00412AF3"/>
    <w:rsid w:val="00412B8F"/>
    <w:rsid w:val="00412E09"/>
    <w:rsid w:val="00412E7A"/>
    <w:rsid w:val="00413477"/>
    <w:rsid w:val="0041365F"/>
    <w:rsid w:val="00413B35"/>
    <w:rsid w:val="00413E84"/>
    <w:rsid w:val="00413EB6"/>
    <w:rsid w:val="00414238"/>
    <w:rsid w:val="004144DA"/>
    <w:rsid w:val="00414915"/>
    <w:rsid w:val="00414AF3"/>
    <w:rsid w:val="00414FB1"/>
    <w:rsid w:val="00415297"/>
    <w:rsid w:val="00415477"/>
    <w:rsid w:val="00415700"/>
    <w:rsid w:val="004157ED"/>
    <w:rsid w:val="0041586B"/>
    <w:rsid w:val="00415881"/>
    <w:rsid w:val="00415AC5"/>
    <w:rsid w:val="00415F77"/>
    <w:rsid w:val="004160E3"/>
    <w:rsid w:val="00416662"/>
    <w:rsid w:val="0041682D"/>
    <w:rsid w:val="0041690E"/>
    <w:rsid w:val="00417361"/>
    <w:rsid w:val="0041749B"/>
    <w:rsid w:val="004174B9"/>
    <w:rsid w:val="00417547"/>
    <w:rsid w:val="004175D9"/>
    <w:rsid w:val="004175FE"/>
    <w:rsid w:val="004179DB"/>
    <w:rsid w:val="00417A36"/>
    <w:rsid w:val="00417E19"/>
    <w:rsid w:val="00417ECB"/>
    <w:rsid w:val="0042008D"/>
    <w:rsid w:val="004200E7"/>
    <w:rsid w:val="004203BE"/>
    <w:rsid w:val="00420733"/>
    <w:rsid w:val="0042092E"/>
    <w:rsid w:val="00420C88"/>
    <w:rsid w:val="00420CBC"/>
    <w:rsid w:val="00420F48"/>
    <w:rsid w:val="00420F70"/>
    <w:rsid w:val="0042147A"/>
    <w:rsid w:val="0042194F"/>
    <w:rsid w:val="00421996"/>
    <w:rsid w:val="00422185"/>
    <w:rsid w:val="00422343"/>
    <w:rsid w:val="00422386"/>
    <w:rsid w:val="004225ED"/>
    <w:rsid w:val="004227D5"/>
    <w:rsid w:val="00422DE1"/>
    <w:rsid w:val="00422F03"/>
    <w:rsid w:val="00422FAF"/>
    <w:rsid w:val="00423044"/>
    <w:rsid w:val="0042305A"/>
    <w:rsid w:val="004231A1"/>
    <w:rsid w:val="00423392"/>
    <w:rsid w:val="00423461"/>
    <w:rsid w:val="00423A67"/>
    <w:rsid w:val="00423DF4"/>
    <w:rsid w:val="004243CC"/>
    <w:rsid w:val="004247D4"/>
    <w:rsid w:val="00424DD9"/>
    <w:rsid w:val="004250D0"/>
    <w:rsid w:val="004251A0"/>
    <w:rsid w:val="00425598"/>
    <w:rsid w:val="0042575C"/>
    <w:rsid w:val="004258C1"/>
    <w:rsid w:val="00425924"/>
    <w:rsid w:val="00426073"/>
    <w:rsid w:val="004260C9"/>
    <w:rsid w:val="00426918"/>
    <w:rsid w:val="00426A32"/>
    <w:rsid w:val="00426C92"/>
    <w:rsid w:val="0042717C"/>
    <w:rsid w:val="00427356"/>
    <w:rsid w:val="004275EE"/>
    <w:rsid w:val="0042771A"/>
    <w:rsid w:val="00427C59"/>
    <w:rsid w:val="00427C6C"/>
    <w:rsid w:val="00427D93"/>
    <w:rsid w:val="004301FF"/>
    <w:rsid w:val="00430B45"/>
    <w:rsid w:val="00430C0C"/>
    <w:rsid w:val="00430CC2"/>
    <w:rsid w:val="0043162A"/>
    <w:rsid w:val="00431F55"/>
    <w:rsid w:val="00432427"/>
    <w:rsid w:val="00432449"/>
    <w:rsid w:val="00432572"/>
    <w:rsid w:val="0043257C"/>
    <w:rsid w:val="004328E8"/>
    <w:rsid w:val="004329BD"/>
    <w:rsid w:val="00432D01"/>
    <w:rsid w:val="00432EA1"/>
    <w:rsid w:val="004330DC"/>
    <w:rsid w:val="0043330E"/>
    <w:rsid w:val="00433A89"/>
    <w:rsid w:val="00434187"/>
    <w:rsid w:val="004352EA"/>
    <w:rsid w:val="00435E33"/>
    <w:rsid w:val="00435E46"/>
    <w:rsid w:val="00435FE2"/>
    <w:rsid w:val="00436226"/>
    <w:rsid w:val="004363DA"/>
    <w:rsid w:val="004364B2"/>
    <w:rsid w:val="00436793"/>
    <w:rsid w:val="00436EE3"/>
    <w:rsid w:val="00436FDA"/>
    <w:rsid w:val="0043700C"/>
    <w:rsid w:val="00437840"/>
    <w:rsid w:val="00440119"/>
    <w:rsid w:val="00440207"/>
    <w:rsid w:val="00440370"/>
    <w:rsid w:val="00440D46"/>
    <w:rsid w:val="00440F2F"/>
    <w:rsid w:val="00441190"/>
    <w:rsid w:val="00441289"/>
    <w:rsid w:val="0044151D"/>
    <w:rsid w:val="00441563"/>
    <w:rsid w:val="004416DE"/>
    <w:rsid w:val="00441894"/>
    <w:rsid w:val="00441919"/>
    <w:rsid w:val="00441FEC"/>
    <w:rsid w:val="004421E4"/>
    <w:rsid w:val="004432E4"/>
    <w:rsid w:val="00443358"/>
    <w:rsid w:val="00443AC1"/>
    <w:rsid w:val="00444151"/>
    <w:rsid w:val="00444B3D"/>
    <w:rsid w:val="00444C88"/>
    <w:rsid w:val="00445039"/>
    <w:rsid w:val="00445161"/>
    <w:rsid w:val="004457CA"/>
    <w:rsid w:val="00445F53"/>
    <w:rsid w:val="0044606E"/>
    <w:rsid w:val="00446C9C"/>
    <w:rsid w:val="00446CB2"/>
    <w:rsid w:val="00446EC9"/>
    <w:rsid w:val="00446EF1"/>
    <w:rsid w:val="00447423"/>
    <w:rsid w:val="00447565"/>
    <w:rsid w:val="0044783B"/>
    <w:rsid w:val="00447A79"/>
    <w:rsid w:val="004500FC"/>
    <w:rsid w:val="00450471"/>
    <w:rsid w:val="00450963"/>
    <w:rsid w:val="00450BD5"/>
    <w:rsid w:val="00450C4A"/>
    <w:rsid w:val="00451162"/>
    <w:rsid w:val="00451211"/>
    <w:rsid w:val="0045151E"/>
    <w:rsid w:val="00451B19"/>
    <w:rsid w:val="00451BB6"/>
    <w:rsid w:val="00451C41"/>
    <w:rsid w:val="00451CC2"/>
    <w:rsid w:val="00451F40"/>
    <w:rsid w:val="004522D3"/>
    <w:rsid w:val="004528A0"/>
    <w:rsid w:val="004528A1"/>
    <w:rsid w:val="00453469"/>
    <w:rsid w:val="00453A77"/>
    <w:rsid w:val="00453C27"/>
    <w:rsid w:val="00453F9E"/>
    <w:rsid w:val="0045455D"/>
    <w:rsid w:val="004545C8"/>
    <w:rsid w:val="004546CD"/>
    <w:rsid w:val="0045483C"/>
    <w:rsid w:val="00455914"/>
    <w:rsid w:val="00455DE5"/>
    <w:rsid w:val="00455F85"/>
    <w:rsid w:val="00456597"/>
    <w:rsid w:val="004566D9"/>
    <w:rsid w:val="00456C0C"/>
    <w:rsid w:val="00456C84"/>
    <w:rsid w:val="00456CA9"/>
    <w:rsid w:val="00456FE9"/>
    <w:rsid w:val="00457965"/>
    <w:rsid w:val="00457A08"/>
    <w:rsid w:val="00457CAC"/>
    <w:rsid w:val="004601BC"/>
    <w:rsid w:val="004602B6"/>
    <w:rsid w:val="00460569"/>
    <w:rsid w:val="00460661"/>
    <w:rsid w:val="00460942"/>
    <w:rsid w:val="00460AAC"/>
    <w:rsid w:val="00460E2B"/>
    <w:rsid w:val="00461021"/>
    <w:rsid w:val="00461197"/>
    <w:rsid w:val="00461355"/>
    <w:rsid w:val="004613B9"/>
    <w:rsid w:val="004615C5"/>
    <w:rsid w:val="004616F9"/>
    <w:rsid w:val="00461983"/>
    <w:rsid w:val="00461D76"/>
    <w:rsid w:val="00461E20"/>
    <w:rsid w:val="00462DA3"/>
    <w:rsid w:val="00462F41"/>
    <w:rsid w:val="00462FB9"/>
    <w:rsid w:val="00463031"/>
    <w:rsid w:val="00463287"/>
    <w:rsid w:val="00463352"/>
    <w:rsid w:val="0046372A"/>
    <w:rsid w:val="0046379A"/>
    <w:rsid w:val="004639AA"/>
    <w:rsid w:val="00463BDB"/>
    <w:rsid w:val="00463E49"/>
    <w:rsid w:val="00464B6C"/>
    <w:rsid w:val="00464E1E"/>
    <w:rsid w:val="004650F3"/>
    <w:rsid w:val="0046520E"/>
    <w:rsid w:val="0046539E"/>
    <w:rsid w:val="00465A5A"/>
    <w:rsid w:val="00465C11"/>
    <w:rsid w:val="00465D59"/>
    <w:rsid w:val="00466316"/>
    <w:rsid w:val="00466FEB"/>
    <w:rsid w:val="004670E4"/>
    <w:rsid w:val="00467523"/>
    <w:rsid w:val="004677D2"/>
    <w:rsid w:val="00467F51"/>
    <w:rsid w:val="00470146"/>
    <w:rsid w:val="00470BB0"/>
    <w:rsid w:val="00470D3B"/>
    <w:rsid w:val="004715B0"/>
    <w:rsid w:val="00471DCF"/>
    <w:rsid w:val="004728EC"/>
    <w:rsid w:val="00472BAD"/>
    <w:rsid w:val="00472E92"/>
    <w:rsid w:val="00473297"/>
    <w:rsid w:val="00473320"/>
    <w:rsid w:val="004733B6"/>
    <w:rsid w:val="0047376D"/>
    <w:rsid w:val="00473A95"/>
    <w:rsid w:val="00474550"/>
    <w:rsid w:val="004749DD"/>
    <w:rsid w:val="00474C7B"/>
    <w:rsid w:val="00474D19"/>
    <w:rsid w:val="00474D8B"/>
    <w:rsid w:val="00475163"/>
    <w:rsid w:val="00475582"/>
    <w:rsid w:val="004758A5"/>
    <w:rsid w:val="00475F07"/>
    <w:rsid w:val="00475FBF"/>
    <w:rsid w:val="0047627B"/>
    <w:rsid w:val="00476536"/>
    <w:rsid w:val="00476797"/>
    <w:rsid w:val="004773A7"/>
    <w:rsid w:val="0047781D"/>
    <w:rsid w:val="004778C5"/>
    <w:rsid w:val="00477CDB"/>
    <w:rsid w:val="00477D0C"/>
    <w:rsid w:val="00480216"/>
    <w:rsid w:val="00480B26"/>
    <w:rsid w:val="00480EFE"/>
    <w:rsid w:val="004812EF"/>
    <w:rsid w:val="0048148E"/>
    <w:rsid w:val="004816B3"/>
    <w:rsid w:val="004816F5"/>
    <w:rsid w:val="004819E0"/>
    <w:rsid w:val="00481DDD"/>
    <w:rsid w:val="00482ED7"/>
    <w:rsid w:val="00483044"/>
    <w:rsid w:val="0048372F"/>
    <w:rsid w:val="0048409C"/>
    <w:rsid w:val="004843F2"/>
    <w:rsid w:val="00484B62"/>
    <w:rsid w:val="00484C22"/>
    <w:rsid w:val="00484D08"/>
    <w:rsid w:val="00484E63"/>
    <w:rsid w:val="00485177"/>
    <w:rsid w:val="00485731"/>
    <w:rsid w:val="00485767"/>
    <w:rsid w:val="00486F84"/>
    <w:rsid w:val="00487232"/>
    <w:rsid w:val="0048724A"/>
    <w:rsid w:val="0048756E"/>
    <w:rsid w:val="004876C7"/>
    <w:rsid w:val="004876CD"/>
    <w:rsid w:val="00487B25"/>
    <w:rsid w:val="00487D72"/>
    <w:rsid w:val="00490039"/>
    <w:rsid w:val="004902E5"/>
    <w:rsid w:val="00490301"/>
    <w:rsid w:val="0049045A"/>
    <w:rsid w:val="00490AB3"/>
    <w:rsid w:val="00490BBF"/>
    <w:rsid w:val="00490C6D"/>
    <w:rsid w:val="00490CA5"/>
    <w:rsid w:val="00490CB5"/>
    <w:rsid w:val="00490DB8"/>
    <w:rsid w:val="0049104F"/>
    <w:rsid w:val="004910DD"/>
    <w:rsid w:val="004911C7"/>
    <w:rsid w:val="004912F5"/>
    <w:rsid w:val="0049165D"/>
    <w:rsid w:val="004917B8"/>
    <w:rsid w:val="004918F9"/>
    <w:rsid w:val="004919B8"/>
    <w:rsid w:val="00491C75"/>
    <w:rsid w:val="00491EC7"/>
    <w:rsid w:val="00492238"/>
    <w:rsid w:val="00492694"/>
    <w:rsid w:val="00492E24"/>
    <w:rsid w:val="00492FFD"/>
    <w:rsid w:val="004933E4"/>
    <w:rsid w:val="004937B6"/>
    <w:rsid w:val="004938A6"/>
    <w:rsid w:val="00493B32"/>
    <w:rsid w:val="00493C28"/>
    <w:rsid w:val="0049400F"/>
    <w:rsid w:val="00494176"/>
    <w:rsid w:val="004943E5"/>
    <w:rsid w:val="00494545"/>
    <w:rsid w:val="00494F9F"/>
    <w:rsid w:val="004956D2"/>
    <w:rsid w:val="00496384"/>
    <w:rsid w:val="0049669E"/>
    <w:rsid w:val="00496EFA"/>
    <w:rsid w:val="0049715B"/>
    <w:rsid w:val="00497281"/>
    <w:rsid w:val="0049787D"/>
    <w:rsid w:val="00497B96"/>
    <w:rsid w:val="004A0193"/>
    <w:rsid w:val="004A02F8"/>
    <w:rsid w:val="004A085D"/>
    <w:rsid w:val="004A0E49"/>
    <w:rsid w:val="004A0E6C"/>
    <w:rsid w:val="004A1138"/>
    <w:rsid w:val="004A1381"/>
    <w:rsid w:val="004A143C"/>
    <w:rsid w:val="004A15AE"/>
    <w:rsid w:val="004A1696"/>
    <w:rsid w:val="004A1A62"/>
    <w:rsid w:val="004A1C73"/>
    <w:rsid w:val="004A1CCD"/>
    <w:rsid w:val="004A1CF4"/>
    <w:rsid w:val="004A1E6C"/>
    <w:rsid w:val="004A2210"/>
    <w:rsid w:val="004A295E"/>
    <w:rsid w:val="004A2ACC"/>
    <w:rsid w:val="004A3186"/>
    <w:rsid w:val="004A32FF"/>
    <w:rsid w:val="004A3466"/>
    <w:rsid w:val="004A37D1"/>
    <w:rsid w:val="004A3CA8"/>
    <w:rsid w:val="004A4630"/>
    <w:rsid w:val="004A4A8C"/>
    <w:rsid w:val="004A4AAA"/>
    <w:rsid w:val="004A4BD8"/>
    <w:rsid w:val="004A4C5C"/>
    <w:rsid w:val="004A4D91"/>
    <w:rsid w:val="004A538C"/>
    <w:rsid w:val="004A5497"/>
    <w:rsid w:val="004A590A"/>
    <w:rsid w:val="004A5A90"/>
    <w:rsid w:val="004A5EF6"/>
    <w:rsid w:val="004A647E"/>
    <w:rsid w:val="004A6530"/>
    <w:rsid w:val="004A6646"/>
    <w:rsid w:val="004A6930"/>
    <w:rsid w:val="004A6B1F"/>
    <w:rsid w:val="004A6EE6"/>
    <w:rsid w:val="004A70AE"/>
    <w:rsid w:val="004A7219"/>
    <w:rsid w:val="004A724B"/>
    <w:rsid w:val="004A73D8"/>
    <w:rsid w:val="004A7B37"/>
    <w:rsid w:val="004A7DFB"/>
    <w:rsid w:val="004A7EF9"/>
    <w:rsid w:val="004B0005"/>
    <w:rsid w:val="004B0541"/>
    <w:rsid w:val="004B0735"/>
    <w:rsid w:val="004B08F0"/>
    <w:rsid w:val="004B0926"/>
    <w:rsid w:val="004B0BBA"/>
    <w:rsid w:val="004B0C3B"/>
    <w:rsid w:val="004B0D55"/>
    <w:rsid w:val="004B0F03"/>
    <w:rsid w:val="004B0F6F"/>
    <w:rsid w:val="004B1032"/>
    <w:rsid w:val="004B11C5"/>
    <w:rsid w:val="004B12D0"/>
    <w:rsid w:val="004B13CE"/>
    <w:rsid w:val="004B1521"/>
    <w:rsid w:val="004B16E9"/>
    <w:rsid w:val="004B17F1"/>
    <w:rsid w:val="004B1D7A"/>
    <w:rsid w:val="004B1F25"/>
    <w:rsid w:val="004B208A"/>
    <w:rsid w:val="004B231B"/>
    <w:rsid w:val="004B23BC"/>
    <w:rsid w:val="004B24EB"/>
    <w:rsid w:val="004B258B"/>
    <w:rsid w:val="004B28F0"/>
    <w:rsid w:val="004B296C"/>
    <w:rsid w:val="004B3821"/>
    <w:rsid w:val="004B3A74"/>
    <w:rsid w:val="004B3DE6"/>
    <w:rsid w:val="004B3EA2"/>
    <w:rsid w:val="004B3EBB"/>
    <w:rsid w:val="004B3F56"/>
    <w:rsid w:val="004B4057"/>
    <w:rsid w:val="004B433E"/>
    <w:rsid w:val="004B4CE7"/>
    <w:rsid w:val="004B51E7"/>
    <w:rsid w:val="004B52F9"/>
    <w:rsid w:val="004B57F2"/>
    <w:rsid w:val="004B5A61"/>
    <w:rsid w:val="004B5E11"/>
    <w:rsid w:val="004B5E51"/>
    <w:rsid w:val="004B6680"/>
    <w:rsid w:val="004B66D4"/>
    <w:rsid w:val="004B6792"/>
    <w:rsid w:val="004B6D6E"/>
    <w:rsid w:val="004B6DEC"/>
    <w:rsid w:val="004B73E5"/>
    <w:rsid w:val="004B7A10"/>
    <w:rsid w:val="004B7E34"/>
    <w:rsid w:val="004B7F41"/>
    <w:rsid w:val="004C0A5E"/>
    <w:rsid w:val="004C0BE6"/>
    <w:rsid w:val="004C0C0E"/>
    <w:rsid w:val="004C108B"/>
    <w:rsid w:val="004C10E4"/>
    <w:rsid w:val="004C16AF"/>
    <w:rsid w:val="004C19D1"/>
    <w:rsid w:val="004C1A67"/>
    <w:rsid w:val="004C25EB"/>
    <w:rsid w:val="004C2A2E"/>
    <w:rsid w:val="004C3377"/>
    <w:rsid w:val="004C39C9"/>
    <w:rsid w:val="004C3AA6"/>
    <w:rsid w:val="004C3AD0"/>
    <w:rsid w:val="004C3C06"/>
    <w:rsid w:val="004C4165"/>
    <w:rsid w:val="004C4167"/>
    <w:rsid w:val="004C4237"/>
    <w:rsid w:val="004C49DB"/>
    <w:rsid w:val="004C4C1C"/>
    <w:rsid w:val="004C4D5F"/>
    <w:rsid w:val="004C5100"/>
    <w:rsid w:val="004C5175"/>
    <w:rsid w:val="004C5225"/>
    <w:rsid w:val="004C5285"/>
    <w:rsid w:val="004C5DBB"/>
    <w:rsid w:val="004C6362"/>
    <w:rsid w:val="004C6857"/>
    <w:rsid w:val="004C685E"/>
    <w:rsid w:val="004C6E08"/>
    <w:rsid w:val="004C70C9"/>
    <w:rsid w:val="004C7E00"/>
    <w:rsid w:val="004C7E09"/>
    <w:rsid w:val="004C7EF9"/>
    <w:rsid w:val="004D00E9"/>
    <w:rsid w:val="004D05B5"/>
    <w:rsid w:val="004D0F8E"/>
    <w:rsid w:val="004D140D"/>
    <w:rsid w:val="004D1772"/>
    <w:rsid w:val="004D2484"/>
    <w:rsid w:val="004D2539"/>
    <w:rsid w:val="004D269C"/>
    <w:rsid w:val="004D2AAB"/>
    <w:rsid w:val="004D2BC8"/>
    <w:rsid w:val="004D2C5F"/>
    <w:rsid w:val="004D2F07"/>
    <w:rsid w:val="004D2F17"/>
    <w:rsid w:val="004D2FF1"/>
    <w:rsid w:val="004D31E8"/>
    <w:rsid w:val="004D33F0"/>
    <w:rsid w:val="004D35C9"/>
    <w:rsid w:val="004D3701"/>
    <w:rsid w:val="004D39B0"/>
    <w:rsid w:val="004D3C41"/>
    <w:rsid w:val="004D3D48"/>
    <w:rsid w:val="004D43BA"/>
    <w:rsid w:val="004D4432"/>
    <w:rsid w:val="004D47D2"/>
    <w:rsid w:val="004D5304"/>
    <w:rsid w:val="004D57E8"/>
    <w:rsid w:val="004D580F"/>
    <w:rsid w:val="004D5A2F"/>
    <w:rsid w:val="004D60F3"/>
    <w:rsid w:val="004D6434"/>
    <w:rsid w:val="004D6806"/>
    <w:rsid w:val="004D68B6"/>
    <w:rsid w:val="004D6D99"/>
    <w:rsid w:val="004D6E74"/>
    <w:rsid w:val="004D6EAB"/>
    <w:rsid w:val="004D70BD"/>
    <w:rsid w:val="004D731F"/>
    <w:rsid w:val="004D79E0"/>
    <w:rsid w:val="004D7AA7"/>
    <w:rsid w:val="004D7D74"/>
    <w:rsid w:val="004E0128"/>
    <w:rsid w:val="004E0354"/>
    <w:rsid w:val="004E0490"/>
    <w:rsid w:val="004E056D"/>
    <w:rsid w:val="004E0610"/>
    <w:rsid w:val="004E0ACC"/>
    <w:rsid w:val="004E122F"/>
    <w:rsid w:val="004E129C"/>
    <w:rsid w:val="004E1842"/>
    <w:rsid w:val="004E18B8"/>
    <w:rsid w:val="004E1A3E"/>
    <w:rsid w:val="004E2151"/>
    <w:rsid w:val="004E220A"/>
    <w:rsid w:val="004E2386"/>
    <w:rsid w:val="004E28C9"/>
    <w:rsid w:val="004E3E33"/>
    <w:rsid w:val="004E3FA7"/>
    <w:rsid w:val="004E41A4"/>
    <w:rsid w:val="004E4D42"/>
    <w:rsid w:val="004E5073"/>
    <w:rsid w:val="004E56E4"/>
    <w:rsid w:val="004E5AB2"/>
    <w:rsid w:val="004E5FCF"/>
    <w:rsid w:val="004E6089"/>
    <w:rsid w:val="004E61CD"/>
    <w:rsid w:val="004E65B3"/>
    <w:rsid w:val="004E65DC"/>
    <w:rsid w:val="004E6928"/>
    <w:rsid w:val="004E71E3"/>
    <w:rsid w:val="004E7719"/>
    <w:rsid w:val="004E79EE"/>
    <w:rsid w:val="004E7F02"/>
    <w:rsid w:val="004F0886"/>
    <w:rsid w:val="004F0A27"/>
    <w:rsid w:val="004F0E30"/>
    <w:rsid w:val="004F13AF"/>
    <w:rsid w:val="004F13B6"/>
    <w:rsid w:val="004F1430"/>
    <w:rsid w:val="004F207C"/>
    <w:rsid w:val="004F23DF"/>
    <w:rsid w:val="004F290B"/>
    <w:rsid w:val="004F2B90"/>
    <w:rsid w:val="004F346E"/>
    <w:rsid w:val="004F37BA"/>
    <w:rsid w:val="004F38B5"/>
    <w:rsid w:val="004F3A1B"/>
    <w:rsid w:val="004F3FF5"/>
    <w:rsid w:val="004F4623"/>
    <w:rsid w:val="004F4B50"/>
    <w:rsid w:val="004F4D18"/>
    <w:rsid w:val="004F5430"/>
    <w:rsid w:val="004F57B2"/>
    <w:rsid w:val="004F5AC1"/>
    <w:rsid w:val="004F5D10"/>
    <w:rsid w:val="004F5DCD"/>
    <w:rsid w:val="004F6257"/>
    <w:rsid w:val="004F65BB"/>
    <w:rsid w:val="004F6DAE"/>
    <w:rsid w:val="004F6ED4"/>
    <w:rsid w:val="004F73D7"/>
    <w:rsid w:val="004F73FE"/>
    <w:rsid w:val="004F7500"/>
    <w:rsid w:val="004F7520"/>
    <w:rsid w:val="004F779A"/>
    <w:rsid w:val="004F7FDE"/>
    <w:rsid w:val="0050012B"/>
    <w:rsid w:val="00500522"/>
    <w:rsid w:val="00500720"/>
    <w:rsid w:val="00500789"/>
    <w:rsid w:val="00500896"/>
    <w:rsid w:val="00500D67"/>
    <w:rsid w:val="0050104A"/>
    <w:rsid w:val="00501793"/>
    <w:rsid w:val="005019F9"/>
    <w:rsid w:val="00501ACD"/>
    <w:rsid w:val="00501FC2"/>
    <w:rsid w:val="005020C9"/>
    <w:rsid w:val="00502163"/>
    <w:rsid w:val="00502178"/>
    <w:rsid w:val="0050219B"/>
    <w:rsid w:val="00502280"/>
    <w:rsid w:val="00502886"/>
    <w:rsid w:val="0050290D"/>
    <w:rsid w:val="00502FB3"/>
    <w:rsid w:val="00503300"/>
    <w:rsid w:val="005040BD"/>
    <w:rsid w:val="005044DE"/>
    <w:rsid w:val="00504504"/>
    <w:rsid w:val="0050456D"/>
    <w:rsid w:val="0050456F"/>
    <w:rsid w:val="00504619"/>
    <w:rsid w:val="005047ED"/>
    <w:rsid w:val="0050496D"/>
    <w:rsid w:val="00504A7B"/>
    <w:rsid w:val="00504E4C"/>
    <w:rsid w:val="005051FA"/>
    <w:rsid w:val="00505441"/>
    <w:rsid w:val="00505664"/>
    <w:rsid w:val="00505B34"/>
    <w:rsid w:val="005062B1"/>
    <w:rsid w:val="00506641"/>
    <w:rsid w:val="00506657"/>
    <w:rsid w:val="005066C0"/>
    <w:rsid w:val="00506802"/>
    <w:rsid w:val="0050688B"/>
    <w:rsid w:val="005072CC"/>
    <w:rsid w:val="00507A79"/>
    <w:rsid w:val="00507C33"/>
    <w:rsid w:val="00507C62"/>
    <w:rsid w:val="00507C73"/>
    <w:rsid w:val="00507FD1"/>
    <w:rsid w:val="0051044D"/>
    <w:rsid w:val="005107FA"/>
    <w:rsid w:val="00510F1D"/>
    <w:rsid w:val="00510FA2"/>
    <w:rsid w:val="00510FBC"/>
    <w:rsid w:val="0051114F"/>
    <w:rsid w:val="005111FD"/>
    <w:rsid w:val="00511469"/>
    <w:rsid w:val="0051155B"/>
    <w:rsid w:val="0051171E"/>
    <w:rsid w:val="00511BC0"/>
    <w:rsid w:val="005124B5"/>
    <w:rsid w:val="00513199"/>
    <w:rsid w:val="005134EB"/>
    <w:rsid w:val="00513826"/>
    <w:rsid w:val="0051392E"/>
    <w:rsid w:val="005139CF"/>
    <w:rsid w:val="00513F4D"/>
    <w:rsid w:val="0051418B"/>
    <w:rsid w:val="00514CB9"/>
    <w:rsid w:val="00514E31"/>
    <w:rsid w:val="00514EDB"/>
    <w:rsid w:val="0051508D"/>
    <w:rsid w:val="00515260"/>
    <w:rsid w:val="005159DF"/>
    <w:rsid w:val="00515A88"/>
    <w:rsid w:val="00515DDA"/>
    <w:rsid w:val="00516026"/>
    <w:rsid w:val="005162DD"/>
    <w:rsid w:val="0051642F"/>
    <w:rsid w:val="005164AB"/>
    <w:rsid w:val="00517048"/>
    <w:rsid w:val="005173A3"/>
    <w:rsid w:val="0051746F"/>
    <w:rsid w:val="0051754B"/>
    <w:rsid w:val="0051762F"/>
    <w:rsid w:val="00520372"/>
    <w:rsid w:val="00520409"/>
    <w:rsid w:val="0052081D"/>
    <w:rsid w:val="00521269"/>
    <w:rsid w:val="0052147B"/>
    <w:rsid w:val="00521832"/>
    <w:rsid w:val="005218D1"/>
    <w:rsid w:val="00521BC3"/>
    <w:rsid w:val="00521D9E"/>
    <w:rsid w:val="005221DC"/>
    <w:rsid w:val="00522695"/>
    <w:rsid w:val="005227F7"/>
    <w:rsid w:val="00522B20"/>
    <w:rsid w:val="005233F5"/>
    <w:rsid w:val="00523927"/>
    <w:rsid w:val="00523E1E"/>
    <w:rsid w:val="00523FFA"/>
    <w:rsid w:val="0052408D"/>
    <w:rsid w:val="0052437E"/>
    <w:rsid w:val="00524473"/>
    <w:rsid w:val="00524524"/>
    <w:rsid w:val="005245D6"/>
    <w:rsid w:val="00524768"/>
    <w:rsid w:val="00524BAA"/>
    <w:rsid w:val="00524CE3"/>
    <w:rsid w:val="00525D36"/>
    <w:rsid w:val="0052600D"/>
    <w:rsid w:val="0052613A"/>
    <w:rsid w:val="00526A1C"/>
    <w:rsid w:val="00526D17"/>
    <w:rsid w:val="00526FDF"/>
    <w:rsid w:val="00527038"/>
    <w:rsid w:val="005271B1"/>
    <w:rsid w:val="0052758B"/>
    <w:rsid w:val="00527642"/>
    <w:rsid w:val="0052780F"/>
    <w:rsid w:val="00527D5A"/>
    <w:rsid w:val="00527EBA"/>
    <w:rsid w:val="005302EF"/>
    <w:rsid w:val="00530546"/>
    <w:rsid w:val="00530B72"/>
    <w:rsid w:val="00530C11"/>
    <w:rsid w:val="005315E7"/>
    <w:rsid w:val="00531635"/>
    <w:rsid w:val="005319A1"/>
    <w:rsid w:val="00531C9F"/>
    <w:rsid w:val="00531CBA"/>
    <w:rsid w:val="00531E3F"/>
    <w:rsid w:val="00531E56"/>
    <w:rsid w:val="00532187"/>
    <w:rsid w:val="00532427"/>
    <w:rsid w:val="005334EA"/>
    <w:rsid w:val="00533613"/>
    <w:rsid w:val="005336C5"/>
    <w:rsid w:val="0053388B"/>
    <w:rsid w:val="00534065"/>
    <w:rsid w:val="005346FB"/>
    <w:rsid w:val="00534BBB"/>
    <w:rsid w:val="00534C4B"/>
    <w:rsid w:val="00534E27"/>
    <w:rsid w:val="00534E33"/>
    <w:rsid w:val="0053531B"/>
    <w:rsid w:val="00535820"/>
    <w:rsid w:val="005358B8"/>
    <w:rsid w:val="00535C97"/>
    <w:rsid w:val="00535D0C"/>
    <w:rsid w:val="00535E91"/>
    <w:rsid w:val="00535FDA"/>
    <w:rsid w:val="00536433"/>
    <w:rsid w:val="0053654D"/>
    <w:rsid w:val="005369AC"/>
    <w:rsid w:val="0053719F"/>
    <w:rsid w:val="00537A6D"/>
    <w:rsid w:val="00537AC0"/>
    <w:rsid w:val="00537C06"/>
    <w:rsid w:val="00537C42"/>
    <w:rsid w:val="00540030"/>
    <w:rsid w:val="005402F9"/>
    <w:rsid w:val="00540813"/>
    <w:rsid w:val="00540849"/>
    <w:rsid w:val="005409EB"/>
    <w:rsid w:val="00540C94"/>
    <w:rsid w:val="00540DC8"/>
    <w:rsid w:val="0054113E"/>
    <w:rsid w:val="0054136C"/>
    <w:rsid w:val="00541F91"/>
    <w:rsid w:val="005420C2"/>
    <w:rsid w:val="0054218B"/>
    <w:rsid w:val="005424A8"/>
    <w:rsid w:val="005427A6"/>
    <w:rsid w:val="00542C77"/>
    <w:rsid w:val="00542DF2"/>
    <w:rsid w:val="00542E06"/>
    <w:rsid w:val="00542E2B"/>
    <w:rsid w:val="00542F69"/>
    <w:rsid w:val="00543278"/>
    <w:rsid w:val="005433DB"/>
    <w:rsid w:val="005434FB"/>
    <w:rsid w:val="00543594"/>
    <w:rsid w:val="005436A2"/>
    <w:rsid w:val="005437C4"/>
    <w:rsid w:val="00544031"/>
    <w:rsid w:val="0054406A"/>
    <w:rsid w:val="00544D5C"/>
    <w:rsid w:val="005458F0"/>
    <w:rsid w:val="00545966"/>
    <w:rsid w:val="00545DAE"/>
    <w:rsid w:val="00546356"/>
    <w:rsid w:val="005463F6"/>
    <w:rsid w:val="005464AF"/>
    <w:rsid w:val="005466D8"/>
    <w:rsid w:val="00546967"/>
    <w:rsid w:val="00546BAC"/>
    <w:rsid w:val="00546D21"/>
    <w:rsid w:val="00547458"/>
    <w:rsid w:val="005475B9"/>
    <w:rsid w:val="0054797C"/>
    <w:rsid w:val="00550084"/>
    <w:rsid w:val="00550727"/>
    <w:rsid w:val="005507E9"/>
    <w:rsid w:val="00550B78"/>
    <w:rsid w:val="00550F38"/>
    <w:rsid w:val="00551039"/>
    <w:rsid w:val="00551119"/>
    <w:rsid w:val="005512BE"/>
    <w:rsid w:val="005512C2"/>
    <w:rsid w:val="00551C82"/>
    <w:rsid w:val="005523E6"/>
    <w:rsid w:val="0055267D"/>
    <w:rsid w:val="00552914"/>
    <w:rsid w:val="00552A02"/>
    <w:rsid w:val="00552C7A"/>
    <w:rsid w:val="00553977"/>
    <w:rsid w:val="00554000"/>
    <w:rsid w:val="0055461C"/>
    <w:rsid w:val="005549D1"/>
    <w:rsid w:val="005553BB"/>
    <w:rsid w:val="00555531"/>
    <w:rsid w:val="00555922"/>
    <w:rsid w:val="00555C18"/>
    <w:rsid w:val="00555C2F"/>
    <w:rsid w:val="005565D8"/>
    <w:rsid w:val="00556C77"/>
    <w:rsid w:val="00556CA7"/>
    <w:rsid w:val="005575F7"/>
    <w:rsid w:val="005577F2"/>
    <w:rsid w:val="005579DC"/>
    <w:rsid w:val="0056013F"/>
    <w:rsid w:val="00560874"/>
    <w:rsid w:val="00560D1D"/>
    <w:rsid w:val="00560FBD"/>
    <w:rsid w:val="00561044"/>
    <w:rsid w:val="005612D4"/>
    <w:rsid w:val="0056140A"/>
    <w:rsid w:val="00561A6D"/>
    <w:rsid w:val="00561AF8"/>
    <w:rsid w:val="00561C17"/>
    <w:rsid w:val="00562100"/>
    <w:rsid w:val="0056237A"/>
    <w:rsid w:val="005625E9"/>
    <w:rsid w:val="00562B7E"/>
    <w:rsid w:val="00562DD4"/>
    <w:rsid w:val="00562EDA"/>
    <w:rsid w:val="00563184"/>
    <w:rsid w:val="005638FE"/>
    <w:rsid w:val="00563D3A"/>
    <w:rsid w:val="005646FF"/>
    <w:rsid w:val="00564AED"/>
    <w:rsid w:val="00564DFE"/>
    <w:rsid w:val="00565059"/>
    <w:rsid w:val="00565437"/>
    <w:rsid w:val="005654D0"/>
    <w:rsid w:val="005656E7"/>
    <w:rsid w:val="0056575F"/>
    <w:rsid w:val="00565B34"/>
    <w:rsid w:val="00565BD3"/>
    <w:rsid w:val="00565F53"/>
    <w:rsid w:val="00565F6B"/>
    <w:rsid w:val="005661D2"/>
    <w:rsid w:val="00566331"/>
    <w:rsid w:val="005665CE"/>
    <w:rsid w:val="0056698D"/>
    <w:rsid w:val="00566EBB"/>
    <w:rsid w:val="00567787"/>
    <w:rsid w:val="00567D4C"/>
    <w:rsid w:val="00567E8A"/>
    <w:rsid w:val="0057004B"/>
    <w:rsid w:val="005701C6"/>
    <w:rsid w:val="0057021D"/>
    <w:rsid w:val="00570271"/>
    <w:rsid w:val="00570287"/>
    <w:rsid w:val="00570545"/>
    <w:rsid w:val="00570769"/>
    <w:rsid w:val="00570D8B"/>
    <w:rsid w:val="0057115F"/>
    <w:rsid w:val="00571335"/>
    <w:rsid w:val="005717A9"/>
    <w:rsid w:val="005718B3"/>
    <w:rsid w:val="00571B95"/>
    <w:rsid w:val="00571BE1"/>
    <w:rsid w:val="005723E6"/>
    <w:rsid w:val="00572666"/>
    <w:rsid w:val="0057280D"/>
    <w:rsid w:val="00572A9C"/>
    <w:rsid w:val="00573551"/>
    <w:rsid w:val="00573646"/>
    <w:rsid w:val="00573762"/>
    <w:rsid w:val="00573946"/>
    <w:rsid w:val="00573FD2"/>
    <w:rsid w:val="00574124"/>
    <w:rsid w:val="005743AC"/>
    <w:rsid w:val="005747BE"/>
    <w:rsid w:val="005747CA"/>
    <w:rsid w:val="00574862"/>
    <w:rsid w:val="00574CAB"/>
    <w:rsid w:val="00574DCE"/>
    <w:rsid w:val="0057602F"/>
    <w:rsid w:val="00576A15"/>
    <w:rsid w:val="0057703C"/>
    <w:rsid w:val="005773CF"/>
    <w:rsid w:val="00577594"/>
    <w:rsid w:val="0057791E"/>
    <w:rsid w:val="00577B53"/>
    <w:rsid w:val="00577FF8"/>
    <w:rsid w:val="0058060E"/>
    <w:rsid w:val="0058091A"/>
    <w:rsid w:val="00580D7E"/>
    <w:rsid w:val="00581446"/>
    <w:rsid w:val="00581853"/>
    <w:rsid w:val="0058185C"/>
    <w:rsid w:val="00582450"/>
    <w:rsid w:val="00582630"/>
    <w:rsid w:val="00582690"/>
    <w:rsid w:val="00582939"/>
    <w:rsid w:val="00582BD8"/>
    <w:rsid w:val="00583135"/>
    <w:rsid w:val="00583157"/>
    <w:rsid w:val="005835B6"/>
    <w:rsid w:val="00583608"/>
    <w:rsid w:val="0058396F"/>
    <w:rsid w:val="005841D7"/>
    <w:rsid w:val="005843DD"/>
    <w:rsid w:val="005845A0"/>
    <w:rsid w:val="0058472D"/>
    <w:rsid w:val="00584C6A"/>
    <w:rsid w:val="0058510B"/>
    <w:rsid w:val="0058528F"/>
    <w:rsid w:val="00585442"/>
    <w:rsid w:val="0058549E"/>
    <w:rsid w:val="005859A7"/>
    <w:rsid w:val="00585B92"/>
    <w:rsid w:val="00585BBD"/>
    <w:rsid w:val="00585E4A"/>
    <w:rsid w:val="00585E76"/>
    <w:rsid w:val="00586174"/>
    <w:rsid w:val="00586217"/>
    <w:rsid w:val="0058649E"/>
    <w:rsid w:val="0058692B"/>
    <w:rsid w:val="005869A0"/>
    <w:rsid w:val="00586D6C"/>
    <w:rsid w:val="00586E3E"/>
    <w:rsid w:val="00587169"/>
    <w:rsid w:val="005876FC"/>
    <w:rsid w:val="00587747"/>
    <w:rsid w:val="00587CE0"/>
    <w:rsid w:val="0059020B"/>
    <w:rsid w:val="005902DF"/>
    <w:rsid w:val="00590D84"/>
    <w:rsid w:val="005911F4"/>
    <w:rsid w:val="00591283"/>
    <w:rsid w:val="005912D9"/>
    <w:rsid w:val="0059148C"/>
    <w:rsid w:val="005918F5"/>
    <w:rsid w:val="00591CF8"/>
    <w:rsid w:val="00592062"/>
    <w:rsid w:val="00592079"/>
    <w:rsid w:val="00592245"/>
    <w:rsid w:val="005925B9"/>
    <w:rsid w:val="00592753"/>
    <w:rsid w:val="00592D2E"/>
    <w:rsid w:val="0059300A"/>
    <w:rsid w:val="0059304F"/>
    <w:rsid w:val="005930E1"/>
    <w:rsid w:val="00593255"/>
    <w:rsid w:val="00593493"/>
    <w:rsid w:val="00593924"/>
    <w:rsid w:val="005940CE"/>
    <w:rsid w:val="00594148"/>
    <w:rsid w:val="005941CB"/>
    <w:rsid w:val="00594279"/>
    <w:rsid w:val="005946CE"/>
    <w:rsid w:val="00594BD3"/>
    <w:rsid w:val="00594F29"/>
    <w:rsid w:val="005955D9"/>
    <w:rsid w:val="00595EF8"/>
    <w:rsid w:val="0059654C"/>
    <w:rsid w:val="00596ED6"/>
    <w:rsid w:val="005970AE"/>
    <w:rsid w:val="0059710B"/>
    <w:rsid w:val="005976B0"/>
    <w:rsid w:val="00597727"/>
    <w:rsid w:val="005977B4"/>
    <w:rsid w:val="0059795E"/>
    <w:rsid w:val="00597E91"/>
    <w:rsid w:val="005A032E"/>
    <w:rsid w:val="005A0A54"/>
    <w:rsid w:val="005A0D14"/>
    <w:rsid w:val="005A10EC"/>
    <w:rsid w:val="005A10FC"/>
    <w:rsid w:val="005A1498"/>
    <w:rsid w:val="005A1717"/>
    <w:rsid w:val="005A19F0"/>
    <w:rsid w:val="005A1A05"/>
    <w:rsid w:val="005A1A7F"/>
    <w:rsid w:val="005A1AF4"/>
    <w:rsid w:val="005A1BE9"/>
    <w:rsid w:val="005A28AB"/>
    <w:rsid w:val="005A29AB"/>
    <w:rsid w:val="005A2D39"/>
    <w:rsid w:val="005A2E1B"/>
    <w:rsid w:val="005A3091"/>
    <w:rsid w:val="005A314F"/>
    <w:rsid w:val="005A34E4"/>
    <w:rsid w:val="005A356A"/>
    <w:rsid w:val="005A37F1"/>
    <w:rsid w:val="005A39A0"/>
    <w:rsid w:val="005A3CD3"/>
    <w:rsid w:val="005A421A"/>
    <w:rsid w:val="005A46E8"/>
    <w:rsid w:val="005A549C"/>
    <w:rsid w:val="005A5522"/>
    <w:rsid w:val="005A63C0"/>
    <w:rsid w:val="005A647B"/>
    <w:rsid w:val="005A65F1"/>
    <w:rsid w:val="005A6974"/>
    <w:rsid w:val="005A69B3"/>
    <w:rsid w:val="005A7371"/>
    <w:rsid w:val="005A7785"/>
    <w:rsid w:val="005A7A71"/>
    <w:rsid w:val="005A7AA6"/>
    <w:rsid w:val="005A7C93"/>
    <w:rsid w:val="005A7EBE"/>
    <w:rsid w:val="005B0C4E"/>
    <w:rsid w:val="005B1B9F"/>
    <w:rsid w:val="005B1D4E"/>
    <w:rsid w:val="005B1D95"/>
    <w:rsid w:val="005B1E8D"/>
    <w:rsid w:val="005B1EC4"/>
    <w:rsid w:val="005B2238"/>
    <w:rsid w:val="005B290C"/>
    <w:rsid w:val="005B2A26"/>
    <w:rsid w:val="005B2F3F"/>
    <w:rsid w:val="005B33B5"/>
    <w:rsid w:val="005B344A"/>
    <w:rsid w:val="005B3E22"/>
    <w:rsid w:val="005B3FD4"/>
    <w:rsid w:val="005B411C"/>
    <w:rsid w:val="005B43FC"/>
    <w:rsid w:val="005B46DE"/>
    <w:rsid w:val="005B482D"/>
    <w:rsid w:val="005B48A0"/>
    <w:rsid w:val="005B48C2"/>
    <w:rsid w:val="005B5762"/>
    <w:rsid w:val="005B58DC"/>
    <w:rsid w:val="005B5B1F"/>
    <w:rsid w:val="005B5C01"/>
    <w:rsid w:val="005B5E92"/>
    <w:rsid w:val="005B65E3"/>
    <w:rsid w:val="005B6643"/>
    <w:rsid w:val="005B6BD4"/>
    <w:rsid w:val="005B6E8F"/>
    <w:rsid w:val="005B71D6"/>
    <w:rsid w:val="005B720B"/>
    <w:rsid w:val="005B72ED"/>
    <w:rsid w:val="005B764F"/>
    <w:rsid w:val="005B7BD5"/>
    <w:rsid w:val="005C0474"/>
    <w:rsid w:val="005C0608"/>
    <w:rsid w:val="005C065C"/>
    <w:rsid w:val="005C141B"/>
    <w:rsid w:val="005C2034"/>
    <w:rsid w:val="005C21EA"/>
    <w:rsid w:val="005C224D"/>
    <w:rsid w:val="005C225D"/>
    <w:rsid w:val="005C2697"/>
    <w:rsid w:val="005C2D02"/>
    <w:rsid w:val="005C2D09"/>
    <w:rsid w:val="005C3255"/>
    <w:rsid w:val="005C351D"/>
    <w:rsid w:val="005C3646"/>
    <w:rsid w:val="005C3651"/>
    <w:rsid w:val="005C388B"/>
    <w:rsid w:val="005C38B6"/>
    <w:rsid w:val="005C3C1B"/>
    <w:rsid w:val="005C3E6C"/>
    <w:rsid w:val="005C405C"/>
    <w:rsid w:val="005C4163"/>
    <w:rsid w:val="005C444C"/>
    <w:rsid w:val="005C4631"/>
    <w:rsid w:val="005C46E0"/>
    <w:rsid w:val="005C4852"/>
    <w:rsid w:val="005C4B5B"/>
    <w:rsid w:val="005C4C40"/>
    <w:rsid w:val="005C4EB1"/>
    <w:rsid w:val="005C4EFF"/>
    <w:rsid w:val="005C50C8"/>
    <w:rsid w:val="005C50D7"/>
    <w:rsid w:val="005C518D"/>
    <w:rsid w:val="005C5BC9"/>
    <w:rsid w:val="005C5F50"/>
    <w:rsid w:val="005C6093"/>
    <w:rsid w:val="005C6C7B"/>
    <w:rsid w:val="005C7455"/>
    <w:rsid w:val="005C79C5"/>
    <w:rsid w:val="005C7AFD"/>
    <w:rsid w:val="005D0682"/>
    <w:rsid w:val="005D06FE"/>
    <w:rsid w:val="005D0A9A"/>
    <w:rsid w:val="005D11AA"/>
    <w:rsid w:val="005D1463"/>
    <w:rsid w:val="005D17FE"/>
    <w:rsid w:val="005D1A77"/>
    <w:rsid w:val="005D1ECB"/>
    <w:rsid w:val="005D2371"/>
    <w:rsid w:val="005D2A93"/>
    <w:rsid w:val="005D2C21"/>
    <w:rsid w:val="005D2DCC"/>
    <w:rsid w:val="005D3013"/>
    <w:rsid w:val="005D309E"/>
    <w:rsid w:val="005D360F"/>
    <w:rsid w:val="005D396C"/>
    <w:rsid w:val="005D3CE8"/>
    <w:rsid w:val="005D3E79"/>
    <w:rsid w:val="005D3FE9"/>
    <w:rsid w:val="005D417A"/>
    <w:rsid w:val="005D43B1"/>
    <w:rsid w:val="005D4A5D"/>
    <w:rsid w:val="005D4AB5"/>
    <w:rsid w:val="005D5310"/>
    <w:rsid w:val="005D542F"/>
    <w:rsid w:val="005D54B1"/>
    <w:rsid w:val="005D54D9"/>
    <w:rsid w:val="005D5CBC"/>
    <w:rsid w:val="005D62B7"/>
    <w:rsid w:val="005D6695"/>
    <w:rsid w:val="005D6781"/>
    <w:rsid w:val="005D7013"/>
    <w:rsid w:val="005D7249"/>
    <w:rsid w:val="005D745F"/>
    <w:rsid w:val="005D792E"/>
    <w:rsid w:val="005D7A98"/>
    <w:rsid w:val="005E009E"/>
    <w:rsid w:val="005E0A08"/>
    <w:rsid w:val="005E0FC4"/>
    <w:rsid w:val="005E11BB"/>
    <w:rsid w:val="005E16C4"/>
    <w:rsid w:val="005E1E0D"/>
    <w:rsid w:val="005E1FA3"/>
    <w:rsid w:val="005E1FAD"/>
    <w:rsid w:val="005E207B"/>
    <w:rsid w:val="005E2373"/>
    <w:rsid w:val="005E3426"/>
    <w:rsid w:val="005E3503"/>
    <w:rsid w:val="005E3509"/>
    <w:rsid w:val="005E41C3"/>
    <w:rsid w:val="005E426A"/>
    <w:rsid w:val="005E463D"/>
    <w:rsid w:val="005E4CA4"/>
    <w:rsid w:val="005E4D50"/>
    <w:rsid w:val="005E4F58"/>
    <w:rsid w:val="005E4FCA"/>
    <w:rsid w:val="005E5456"/>
    <w:rsid w:val="005E5557"/>
    <w:rsid w:val="005E57B1"/>
    <w:rsid w:val="005E58ED"/>
    <w:rsid w:val="005E5A49"/>
    <w:rsid w:val="005E5A9F"/>
    <w:rsid w:val="005E5BD9"/>
    <w:rsid w:val="005E602C"/>
    <w:rsid w:val="005E61F5"/>
    <w:rsid w:val="005E6206"/>
    <w:rsid w:val="005E6345"/>
    <w:rsid w:val="005E6423"/>
    <w:rsid w:val="005E6540"/>
    <w:rsid w:val="005E6584"/>
    <w:rsid w:val="005E709F"/>
    <w:rsid w:val="005E70CF"/>
    <w:rsid w:val="005E7564"/>
    <w:rsid w:val="005E7A06"/>
    <w:rsid w:val="005E7EF5"/>
    <w:rsid w:val="005F0923"/>
    <w:rsid w:val="005F0B05"/>
    <w:rsid w:val="005F0FDB"/>
    <w:rsid w:val="005F11EE"/>
    <w:rsid w:val="005F12A0"/>
    <w:rsid w:val="005F1D8F"/>
    <w:rsid w:val="005F2340"/>
    <w:rsid w:val="005F2E52"/>
    <w:rsid w:val="005F3149"/>
    <w:rsid w:val="005F3485"/>
    <w:rsid w:val="005F388E"/>
    <w:rsid w:val="005F3986"/>
    <w:rsid w:val="005F3C0B"/>
    <w:rsid w:val="005F3D6F"/>
    <w:rsid w:val="005F3DB9"/>
    <w:rsid w:val="005F3F7D"/>
    <w:rsid w:val="005F51D6"/>
    <w:rsid w:val="005F54E7"/>
    <w:rsid w:val="005F56F9"/>
    <w:rsid w:val="005F66B4"/>
    <w:rsid w:val="005F692A"/>
    <w:rsid w:val="005F6A4F"/>
    <w:rsid w:val="005F6D6D"/>
    <w:rsid w:val="005F6F16"/>
    <w:rsid w:val="005F7AF3"/>
    <w:rsid w:val="0060041C"/>
    <w:rsid w:val="006011D3"/>
    <w:rsid w:val="006013AC"/>
    <w:rsid w:val="00601586"/>
    <w:rsid w:val="00601806"/>
    <w:rsid w:val="0060182A"/>
    <w:rsid w:val="00601B8F"/>
    <w:rsid w:val="00601C61"/>
    <w:rsid w:val="00602035"/>
    <w:rsid w:val="0060239F"/>
    <w:rsid w:val="00602599"/>
    <w:rsid w:val="0060293D"/>
    <w:rsid w:val="0060366E"/>
    <w:rsid w:val="00603A19"/>
    <w:rsid w:val="00603BA1"/>
    <w:rsid w:val="00603F11"/>
    <w:rsid w:val="00604314"/>
    <w:rsid w:val="00604DF5"/>
    <w:rsid w:val="00604E5F"/>
    <w:rsid w:val="006052AC"/>
    <w:rsid w:val="0060533B"/>
    <w:rsid w:val="006054E6"/>
    <w:rsid w:val="006057F6"/>
    <w:rsid w:val="00605DE5"/>
    <w:rsid w:val="00606258"/>
    <w:rsid w:val="00606327"/>
    <w:rsid w:val="0060632E"/>
    <w:rsid w:val="006063A2"/>
    <w:rsid w:val="006065C2"/>
    <w:rsid w:val="006067C4"/>
    <w:rsid w:val="006067DA"/>
    <w:rsid w:val="00606BD4"/>
    <w:rsid w:val="00607186"/>
    <w:rsid w:val="00607356"/>
    <w:rsid w:val="00607410"/>
    <w:rsid w:val="0060742A"/>
    <w:rsid w:val="006074E9"/>
    <w:rsid w:val="0060750D"/>
    <w:rsid w:val="00607768"/>
    <w:rsid w:val="006079D3"/>
    <w:rsid w:val="00607B39"/>
    <w:rsid w:val="00607ED9"/>
    <w:rsid w:val="00610211"/>
    <w:rsid w:val="00610445"/>
    <w:rsid w:val="00610836"/>
    <w:rsid w:val="00610DB9"/>
    <w:rsid w:val="0061146F"/>
    <w:rsid w:val="00611821"/>
    <w:rsid w:val="006118E0"/>
    <w:rsid w:val="0061193B"/>
    <w:rsid w:val="00611DAE"/>
    <w:rsid w:val="00611F7C"/>
    <w:rsid w:val="0061243E"/>
    <w:rsid w:val="00612964"/>
    <w:rsid w:val="00612DBC"/>
    <w:rsid w:val="00612FE2"/>
    <w:rsid w:val="00613022"/>
    <w:rsid w:val="0061316C"/>
    <w:rsid w:val="00613491"/>
    <w:rsid w:val="00613799"/>
    <w:rsid w:val="006137C0"/>
    <w:rsid w:val="006137E4"/>
    <w:rsid w:val="006137EE"/>
    <w:rsid w:val="00613E2B"/>
    <w:rsid w:val="006141EC"/>
    <w:rsid w:val="0061455D"/>
    <w:rsid w:val="006145E6"/>
    <w:rsid w:val="00614BB0"/>
    <w:rsid w:val="00614E3E"/>
    <w:rsid w:val="0061509B"/>
    <w:rsid w:val="006150D4"/>
    <w:rsid w:val="0061529D"/>
    <w:rsid w:val="00615B9A"/>
    <w:rsid w:val="00615C89"/>
    <w:rsid w:val="00615CE8"/>
    <w:rsid w:val="00616001"/>
    <w:rsid w:val="00616267"/>
    <w:rsid w:val="006163EF"/>
    <w:rsid w:val="00616A0C"/>
    <w:rsid w:val="006179F6"/>
    <w:rsid w:val="00617E5F"/>
    <w:rsid w:val="00617FEA"/>
    <w:rsid w:val="00620072"/>
    <w:rsid w:val="00620101"/>
    <w:rsid w:val="006207BD"/>
    <w:rsid w:val="00620F70"/>
    <w:rsid w:val="006216B6"/>
    <w:rsid w:val="0062173E"/>
    <w:rsid w:val="0062180C"/>
    <w:rsid w:val="006218E4"/>
    <w:rsid w:val="006219E3"/>
    <w:rsid w:val="00621BD4"/>
    <w:rsid w:val="00621FF3"/>
    <w:rsid w:val="0062214D"/>
    <w:rsid w:val="006226EB"/>
    <w:rsid w:val="00622827"/>
    <w:rsid w:val="00622A8A"/>
    <w:rsid w:val="0062302D"/>
    <w:rsid w:val="0062303D"/>
    <w:rsid w:val="0062325F"/>
    <w:rsid w:val="006234C7"/>
    <w:rsid w:val="006235A1"/>
    <w:rsid w:val="00623D14"/>
    <w:rsid w:val="0062404C"/>
    <w:rsid w:val="0062425A"/>
    <w:rsid w:val="0062489A"/>
    <w:rsid w:val="00624ED3"/>
    <w:rsid w:val="006257C1"/>
    <w:rsid w:val="006257D8"/>
    <w:rsid w:val="006258C9"/>
    <w:rsid w:val="00625A4B"/>
    <w:rsid w:val="00625B84"/>
    <w:rsid w:val="00625BF6"/>
    <w:rsid w:val="00625DEE"/>
    <w:rsid w:val="00625F4E"/>
    <w:rsid w:val="00625FCD"/>
    <w:rsid w:val="006263CF"/>
    <w:rsid w:val="00626760"/>
    <w:rsid w:val="00626799"/>
    <w:rsid w:val="006267CD"/>
    <w:rsid w:val="00626C55"/>
    <w:rsid w:val="006276A3"/>
    <w:rsid w:val="00627FA3"/>
    <w:rsid w:val="0063040F"/>
    <w:rsid w:val="00630F80"/>
    <w:rsid w:val="0063105D"/>
    <w:rsid w:val="0063119E"/>
    <w:rsid w:val="0063141A"/>
    <w:rsid w:val="006314A7"/>
    <w:rsid w:val="00631515"/>
    <w:rsid w:val="006315C9"/>
    <w:rsid w:val="006320FA"/>
    <w:rsid w:val="0063216E"/>
    <w:rsid w:val="006326A3"/>
    <w:rsid w:val="00632AE8"/>
    <w:rsid w:val="00632BA1"/>
    <w:rsid w:val="00632C0C"/>
    <w:rsid w:val="0063335D"/>
    <w:rsid w:val="006334AD"/>
    <w:rsid w:val="0063367E"/>
    <w:rsid w:val="006337D8"/>
    <w:rsid w:val="00633A98"/>
    <w:rsid w:val="00633CFA"/>
    <w:rsid w:val="00633D03"/>
    <w:rsid w:val="00633DFC"/>
    <w:rsid w:val="00633E39"/>
    <w:rsid w:val="00634173"/>
    <w:rsid w:val="00634C77"/>
    <w:rsid w:val="00635086"/>
    <w:rsid w:val="006353BF"/>
    <w:rsid w:val="00635AF6"/>
    <w:rsid w:val="00635D53"/>
    <w:rsid w:val="00635E40"/>
    <w:rsid w:val="00636436"/>
    <w:rsid w:val="006367C1"/>
    <w:rsid w:val="006371BE"/>
    <w:rsid w:val="0063737C"/>
    <w:rsid w:val="006374C4"/>
    <w:rsid w:val="00637732"/>
    <w:rsid w:val="00637C0A"/>
    <w:rsid w:val="006405AD"/>
    <w:rsid w:val="00640721"/>
    <w:rsid w:val="0064077F"/>
    <w:rsid w:val="00640AAF"/>
    <w:rsid w:val="00640AC2"/>
    <w:rsid w:val="00640BC0"/>
    <w:rsid w:val="00640C5B"/>
    <w:rsid w:val="00640DD6"/>
    <w:rsid w:val="0064111A"/>
    <w:rsid w:val="0064215A"/>
    <w:rsid w:val="006421EE"/>
    <w:rsid w:val="00642385"/>
    <w:rsid w:val="00642851"/>
    <w:rsid w:val="00642867"/>
    <w:rsid w:val="00642EB3"/>
    <w:rsid w:val="00643083"/>
    <w:rsid w:val="006433AE"/>
    <w:rsid w:val="0064351E"/>
    <w:rsid w:val="006438C1"/>
    <w:rsid w:val="006439B6"/>
    <w:rsid w:val="00644310"/>
    <w:rsid w:val="00644D35"/>
    <w:rsid w:val="00645110"/>
    <w:rsid w:val="0064512B"/>
    <w:rsid w:val="0064521A"/>
    <w:rsid w:val="00645598"/>
    <w:rsid w:val="006458AA"/>
    <w:rsid w:val="00645F25"/>
    <w:rsid w:val="006460B4"/>
    <w:rsid w:val="006460ED"/>
    <w:rsid w:val="006463DA"/>
    <w:rsid w:val="00646513"/>
    <w:rsid w:val="006465A1"/>
    <w:rsid w:val="006466BF"/>
    <w:rsid w:val="006466D5"/>
    <w:rsid w:val="00646A3A"/>
    <w:rsid w:val="00646B1D"/>
    <w:rsid w:val="0064757D"/>
    <w:rsid w:val="00647673"/>
    <w:rsid w:val="00647F9C"/>
    <w:rsid w:val="00650149"/>
    <w:rsid w:val="00650418"/>
    <w:rsid w:val="00650443"/>
    <w:rsid w:val="0065095B"/>
    <w:rsid w:val="00650F99"/>
    <w:rsid w:val="006511A4"/>
    <w:rsid w:val="00651C1D"/>
    <w:rsid w:val="00651CAB"/>
    <w:rsid w:val="00651DD3"/>
    <w:rsid w:val="00651E10"/>
    <w:rsid w:val="0065219F"/>
    <w:rsid w:val="00652427"/>
    <w:rsid w:val="006529D3"/>
    <w:rsid w:val="00652E52"/>
    <w:rsid w:val="006531F0"/>
    <w:rsid w:val="006538B6"/>
    <w:rsid w:val="00653D47"/>
    <w:rsid w:val="00654144"/>
    <w:rsid w:val="00654882"/>
    <w:rsid w:val="00654C79"/>
    <w:rsid w:val="00654E00"/>
    <w:rsid w:val="0065512C"/>
    <w:rsid w:val="00655301"/>
    <w:rsid w:val="0065533D"/>
    <w:rsid w:val="00655356"/>
    <w:rsid w:val="00655386"/>
    <w:rsid w:val="0065542E"/>
    <w:rsid w:val="00655475"/>
    <w:rsid w:val="00655571"/>
    <w:rsid w:val="00655CF3"/>
    <w:rsid w:val="00655D6D"/>
    <w:rsid w:val="00655E43"/>
    <w:rsid w:val="00656D38"/>
    <w:rsid w:val="00656E22"/>
    <w:rsid w:val="00656F26"/>
    <w:rsid w:val="00656F36"/>
    <w:rsid w:val="006570ED"/>
    <w:rsid w:val="006572B1"/>
    <w:rsid w:val="0065755B"/>
    <w:rsid w:val="00657BE8"/>
    <w:rsid w:val="00660183"/>
    <w:rsid w:val="0066024F"/>
    <w:rsid w:val="00660535"/>
    <w:rsid w:val="00660580"/>
    <w:rsid w:val="0066058E"/>
    <w:rsid w:val="0066064A"/>
    <w:rsid w:val="00660839"/>
    <w:rsid w:val="00660A05"/>
    <w:rsid w:val="00660A0E"/>
    <w:rsid w:val="00660A99"/>
    <w:rsid w:val="00660EF8"/>
    <w:rsid w:val="006610D5"/>
    <w:rsid w:val="006616BD"/>
    <w:rsid w:val="0066185F"/>
    <w:rsid w:val="006618B3"/>
    <w:rsid w:val="00661939"/>
    <w:rsid w:val="00661AA5"/>
    <w:rsid w:val="006620FC"/>
    <w:rsid w:val="0066221C"/>
    <w:rsid w:val="00662994"/>
    <w:rsid w:val="00662A86"/>
    <w:rsid w:val="00662D53"/>
    <w:rsid w:val="00662DB5"/>
    <w:rsid w:val="00663046"/>
    <w:rsid w:val="006635B2"/>
    <w:rsid w:val="00663707"/>
    <w:rsid w:val="006639FB"/>
    <w:rsid w:val="00663E10"/>
    <w:rsid w:val="00664212"/>
    <w:rsid w:val="0066441C"/>
    <w:rsid w:val="006644BA"/>
    <w:rsid w:val="006644DF"/>
    <w:rsid w:val="00664850"/>
    <w:rsid w:val="00665125"/>
    <w:rsid w:val="00665147"/>
    <w:rsid w:val="006653B5"/>
    <w:rsid w:val="0066551F"/>
    <w:rsid w:val="0066580B"/>
    <w:rsid w:val="00665941"/>
    <w:rsid w:val="00665950"/>
    <w:rsid w:val="00665A87"/>
    <w:rsid w:val="00665AF0"/>
    <w:rsid w:val="0066602A"/>
    <w:rsid w:val="00666108"/>
    <w:rsid w:val="00666427"/>
    <w:rsid w:val="00666488"/>
    <w:rsid w:val="00666A10"/>
    <w:rsid w:val="00666B09"/>
    <w:rsid w:val="00666C95"/>
    <w:rsid w:val="00666DE6"/>
    <w:rsid w:val="0066759D"/>
    <w:rsid w:val="00667950"/>
    <w:rsid w:val="00667E1A"/>
    <w:rsid w:val="00667E47"/>
    <w:rsid w:val="0067018C"/>
    <w:rsid w:val="006701CB"/>
    <w:rsid w:val="006701E3"/>
    <w:rsid w:val="00670338"/>
    <w:rsid w:val="00670852"/>
    <w:rsid w:val="00670B9B"/>
    <w:rsid w:val="00670C6D"/>
    <w:rsid w:val="00670DFB"/>
    <w:rsid w:val="00670E23"/>
    <w:rsid w:val="0067146C"/>
    <w:rsid w:val="0067165F"/>
    <w:rsid w:val="006720EE"/>
    <w:rsid w:val="006721E0"/>
    <w:rsid w:val="00672279"/>
    <w:rsid w:val="006739D8"/>
    <w:rsid w:val="00673FB4"/>
    <w:rsid w:val="00674260"/>
    <w:rsid w:val="006744E0"/>
    <w:rsid w:val="00674574"/>
    <w:rsid w:val="006746B9"/>
    <w:rsid w:val="00674BD8"/>
    <w:rsid w:val="00674F15"/>
    <w:rsid w:val="00675362"/>
    <w:rsid w:val="00675394"/>
    <w:rsid w:val="006753CE"/>
    <w:rsid w:val="00675456"/>
    <w:rsid w:val="0067553A"/>
    <w:rsid w:val="006755F1"/>
    <w:rsid w:val="00675805"/>
    <w:rsid w:val="00675C4A"/>
    <w:rsid w:val="00675D29"/>
    <w:rsid w:val="00675D40"/>
    <w:rsid w:val="00676245"/>
    <w:rsid w:val="006764A6"/>
    <w:rsid w:val="00676596"/>
    <w:rsid w:val="00676872"/>
    <w:rsid w:val="00676BF6"/>
    <w:rsid w:val="00676F33"/>
    <w:rsid w:val="0067707C"/>
    <w:rsid w:val="00677215"/>
    <w:rsid w:val="00677517"/>
    <w:rsid w:val="00677C54"/>
    <w:rsid w:val="00677FE9"/>
    <w:rsid w:val="00680041"/>
    <w:rsid w:val="006801F8"/>
    <w:rsid w:val="0068020A"/>
    <w:rsid w:val="006805D2"/>
    <w:rsid w:val="006806C1"/>
    <w:rsid w:val="0068089A"/>
    <w:rsid w:val="00680CE9"/>
    <w:rsid w:val="00681264"/>
    <w:rsid w:val="0068127E"/>
    <w:rsid w:val="0068160E"/>
    <w:rsid w:val="006819A3"/>
    <w:rsid w:val="00681A0C"/>
    <w:rsid w:val="00681C0B"/>
    <w:rsid w:val="006825AA"/>
    <w:rsid w:val="0068280C"/>
    <w:rsid w:val="00682AEC"/>
    <w:rsid w:val="00682B01"/>
    <w:rsid w:val="0068332B"/>
    <w:rsid w:val="006836B2"/>
    <w:rsid w:val="00684110"/>
    <w:rsid w:val="006841CF"/>
    <w:rsid w:val="006844D1"/>
    <w:rsid w:val="0068450F"/>
    <w:rsid w:val="00684770"/>
    <w:rsid w:val="00684A2B"/>
    <w:rsid w:val="00684F97"/>
    <w:rsid w:val="0068539B"/>
    <w:rsid w:val="006860C9"/>
    <w:rsid w:val="006868A7"/>
    <w:rsid w:val="00686A9C"/>
    <w:rsid w:val="00686AEA"/>
    <w:rsid w:val="00686B31"/>
    <w:rsid w:val="00686CF3"/>
    <w:rsid w:val="006874A0"/>
    <w:rsid w:val="00687888"/>
    <w:rsid w:val="00687F6C"/>
    <w:rsid w:val="0069031B"/>
    <w:rsid w:val="00690794"/>
    <w:rsid w:val="0069097F"/>
    <w:rsid w:val="00690FCF"/>
    <w:rsid w:val="00690FE2"/>
    <w:rsid w:val="00691215"/>
    <w:rsid w:val="006915D0"/>
    <w:rsid w:val="00691AC4"/>
    <w:rsid w:val="0069208E"/>
    <w:rsid w:val="0069232D"/>
    <w:rsid w:val="0069334D"/>
    <w:rsid w:val="00693667"/>
    <w:rsid w:val="006938F0"/>
    <w:rsid w:val="00693A16"/>
    <w:rsid w:val="00693B23"/>
    <w:rsid w:val="0069421D"/>
    <w:rsid w:val="006943C4"/>
    <w:rsid w:val="006943DD"/>
    <w:rsid w:val="006947B8"/>
    <w:rsid w:val="0069489C"/>
    <w:rsid w:val="00694CC8"/>
    <w:rsid w:val="006951F6"/>
    <w:rsid w:val="0069535C"/>
    <w:rsid w:val="0069583B"/>
    <w:rsid w:val="00695C53"/>
    <w:rsid w:val="00695E3A"/>
    <w:rsid w:val="00695FA3"/>
    <w:rsid w:val="00696272"/>
    <w:rsid w:val="00696376"/>
    <w:rsid w:val="00696461"/>
    <w:rsid w:val="00696476"/>
    <w:rsid w:val="00696496"/>
    <w:rsid w:val="00696F83"/>
    <w:rsid w:val="0069711B"/>
    <w:rsid w:val="006973BD"/>
    <w:rsid w:val="00697577"/>
    <w:rsid w:val="006979FA"/>
    <w:rsid w:val="00697A74"/>
    <w:rsid w:val="006A0782"/>
    <w:rsid w:val="006A078E"/>
    <w:rsid w:val="006A0A7B"/>
    <w:rsid w:val="006A0EAA"/>
    <w:rsid w:val="006A0ED3"/>
    <w:rsid w:val="006A11E1"/>
    <w:rsid w:val="006A1A01"/>
    <w:rsid w:val="006A1A9D"/>
    <w:rsid w:val="006A1E70"/>
    <w:rsid w:val="006A201C"/>
    <w:rsid w:val="006A2418"/>
    <w:rsid w:val="006A28D3"/>
    <w:rsid w:val="006A291E"/>
    <w:rsid w:val="006A2B4F"/>
    <w:rsid w:val="006A2C65"/>
    <w:rsid w:val="006A2F23"/>
    <w:rsid w:val="006A3178"/>
    <w:rsid w:val="006A36C3"/>
    <w:rsid w:val="006A3AF1"/>
    <w:rsid w:val="006A3B4E"/>
    <w:rsid w:val="006A3DE7"/>
    <w:rsid w:val="006A40B0"/>
    <w:rsid w:val="006A46D8"/>
    <w:rsid w:val="006A4A05"/>
    <w:rsid w:val="006A4E01"/>
    <w:rsid w:val="006A506E"/>
    <w:rsid w:val="006A52AD"/>
    <w:rsid w:val="006A5A18"/>
    <w:rsid w:val="006A5D8F"/>
    <w:rsid w:val="006A5E19"/>
    <w:rsid w:val="006A6682"/>
    <w:rsid w:val="006A67E1"/>
    <w:rsid w:val="006A6A19"/>
    <w:rsid w:val="006A6C80"/>
    <w:rsid w:val="006A6CE0"/>
    <w:rsid w:val="006A6E56"/>
    <w:rsid w:val="006A733E"/>
    <w:rsid w:val="006A73E9"/>
    <w:rsid w:val="006A7A16"/>
    <w:rsid w:val="006A7E77"/>
    <w:rsid w:val="006B020C"/>
    <w:rsid w:val="006B0494"/>
    <w:rsid w:val="006B07FD"/>
    <w:rsid w:val="006B0E3C"/>
    <w:rsid w:val="006B0F3B"/>
    <w:rsid w:val="006B0FFB"/>
    <w:rsid w:val="006B1294"/>
    <w:rsid w:val="006B13C1"/>
    <w:rsid w:val="006B161D"/>
    <w:rsid w:val="006B1ABE"/>
    <w:rsid w:val="006B1D88"/>
    <w:rsid w:val="006B1E1B"/>
    <w:rsid w:val="006B1EFB"/>
    <w:rsid w:val="006B1F11"/>
    <w:rsid w:val="006B26A8"/>
    <w:rsid w:val="006B3354"/>
    <w:rsid w:val="006B3D21"/>
    <w:rsid w:val="006B3F27"/>
    <w:rsid w:val="006B42F5"/>
    <w:rsid w:val="006B47E3"/>
    <w:rsid w:val="006B5085"/>
    <w:rsid w:val="006B54AF"/>
    <w:rsid w:val="006B5A2A"/>
    <w:rsid w:val="006B5A45"/>
    <w:rsid w:val="006B5BF8"/>
    <w:rsid w:val="006B5DDD"/>
    <w:rsid w:val="006B61FB"/>
    <w:rsid w:val="006B66E3"/>
    <w:rsid w:val="006B6B1B"/>
    <w:rsid w:val="006B6C75"/>
    <w:rsid w:val="006B6D8A"/>
    <w:rsid w:val="006B6E0C"/>
    <w:rsid w:val="006B6E1F"/>
    <w:rsid w:val="006B7547"/>
    <w:rsid w:val="006B7599"/>
    <w:rsid w:val="006B7824"/>
    <w:rsid w:val="006B78A4"/>
    <w:rsid w:val="006B7B75"/>
    <w:rsid w:val="006B7C2D"/>
    <w:rsid w:val="006B7C4F"/>
    <w:rsid w:val="006B7F9A"/>
    <w:rsid w:val="006C0105"/>
    <w:rsid w:val="006C011D"/>
    <w:rsid w:val="006C06A8"/>
    <w:rsid w:val="006C0D3C"/>
    <w:rsid w:val="006C129A"/>
    <w:rsid w:val="006C140D"/>
    <w:rsid w:val="006C1604"/>
    <w:rsid w:val="006C1940"/>
    <w:rsid w:val="006C1A80"/>
    <w:rsid w:val="006C1C48"/>
    <w:rsid w:val="006C1F04"/>
    <w:rsid w:val="006C206E"/>
    <w:rsid w:val="006C20C2"/>
    <w:rsid w:val="006C255D"/>
    <w:rsid w:val="006C2A0F"/>
    <w:rsid w:val="006C3978"/>
    <w:rsid w:val="006C3A1D"/>
    <w:rsid w:val="006C4C38"/>
    <w:rsid w:val="006C4FFC"/>
    <w:rsid w:val="006C5327"/>
    <w:rsid w:val="006C551E"/>
    <w:rsid w:val="006C56B2"/>
    <w:rsid w:val="006C5B9B"/>
    <w:rsid w:val="006C5BA1"/>
    <w:rsid w:val="006C5BDC"/>
    <w:rsid w:val="006C69BF"/>
    <w:rsid w:val="006C6A20"/>
    <w:rsid w:val="006C6FAA"/>
    <w:rsid w:val="006C6FEE"/>
    <w:rsid w:val="006C7036"/>
    <w:rsid w:val="006C7416"/>
    <w:rsid w:val="006C77D7"/>
    <w:rsid w:val="006C7B4A"/>
    <w:rsid w:val="006C7F2D"/>
    <w:rsid w:val="006D00DD"/>
    <w:rsid w:val="006D042A"/>
    <w:rsid w:val="006D06F2"/>
    <w:rsid w:val="006D0A2E"/>
    <w:rsid w:val="006D0BC4"/>
    <w:rsid w:val="006D1081"/>
    <w:rsid w:val="006D1486"/>
    <w:rsid w:val="006D1A7F"/>
    <w:rsid w:val="006D1E67"/>
    <w:rsid w:val="006D26C5"/>
    <w:rsid w:val="006D27D6"/>
    <w:rsid w:val="006D29DF"/>
    <w:rsid w:val="006D2DAB"/>
    <w:rsid w:val="006D34DE"/>
    <w:rsid w:val="006D3596"/>
    <w:rsid w:val="006D3A46"/>
    <w:rsid w:val="006D4021"/>
    <w:rsid w:val="006D513A"/>
    <w:rsid w:val="006D5336"/>
    <w:rsid w:val="006D554F"/>
    <w:rsid w:val="006D5D9A"/>
    <w:rsid w:val="006D6022"/>
    <w:rsid w:val="006D6127"/>
    <w:rsid w:val="006D6288"/>
    <w:rsid w:val="006D6485"/>
    <w:rsid w:val="006D69F0"/>
    <w:rsid w:val="006D79F7"/>
    <w:rsid w:val="006D7FCA"/>
    <w:rsid w:val="006E023B"/>
    <w:rsid w:val="006E066E"/>
    <w:rsid w:val="006E0704"/>
    <w:rsid w:val="006E0AE6"/>
    <w:rsid w:val="006E0F70"/>
    <w:rsid w:val="006E0FC2"/>
    <w:rsid w:val="006E113F"/>
    <w:rsid w:val="006E1225"/>
    <w:rsid w:val="006E1643"/>
    <w:rsid w:val="006E1B2A"/>
    <w:rsid w:val="006E1B86"/>
    <w:rsid w:val="006E1B92"/>
    <w:rsid w:val="006E1D07"/>
    <w:rsid w:val="006E1E8C"/>
    <w:rsid w:val="006E299F"/>
    <w:rsid w:val="006E29DE"/>
    <w:rsid w:val="006E2ACC"/>
    <w:rsid w:val="006E2D36"/>
    <w:rsid w:val="006E3303"/>
    <w:rsid w:val="006E3864"/>
    <w:rsid w:val="006E3AFC"/>
    <w:rsid w:val="006E3BDC"/>
    <w:rsid w:val="006E3C69"/>
    <w:rsid w:val="006E402D"/>
    <w:rsid w:val="006E4220"/>
    <w:rsid w:val="006E46C0"/>
    <w:rsid w:val="006E4962"/>
    <w:rsid w:val="006E5141"/>
    <w:rsid w:val="006E5465"/>
    <w:rsid w:val="006E5808"/>
    <w:rsid w:val="006E5E99"/>
    <w:rsid w:val="006E6030"/>
    <w:rsid w:val="006E607D"/>
    <w:rsid w:val="006E6088"/>
    <w:rsid w:val="006E611D"/>
    <w:rsid w:val="006E6163"/>
    <w:rsid w:val="006E668B"/>
    <w:rsid w:val="006E6808"/>
    <w:rsid w:val="006E6B43"/>
    <w:rsid w:val="006E6EC1"/>
    <w:rsid w:val="006E6ED8"/>
    <w:rsid w:val="006E7B0C"/>
    <w:rsid w:val="006E7C65"/>
    <w:rsid w:val="006F0421"/>
    <w:rsid w:val="006F07DD"/>
    <w:rsid w:val="006F19B5"/>
    <w:rsid w:val="006F1D50"/>
    <w:rsid w:val="006F1DD0"/>
    <w:rsid w:val="006F2F88"/>
    <w:rsid w:val="006F362A"/>
    <w:rsid w:val="006F383E"/>
    <w:rsid w:val="006F3A26"/>
    <w:rsid w:val="006F3BC2"/>
    <w:rsid w:val="006F3D07"/>
    <w:rsid w:val="006F4C66"/>
    <w:rsid w:val="006F4CAA"/>
    <w:rsid w:val="006F51C6"/>
    <w:rsid w:val="006F5290"/>
    <w:rsid w:val="006F53FC"/>
    <w:rsid w:val="006F59B5"/>
    <w:rsid w:val="006F59CC"/>
    <w:rsid w:val="006F5E36"/>
    <w:rsid w:val="006F5F26"/>
    <w:rsid w:val="006F638C"/>
    <w:rsid w:val="006F6487"/>
    <w:rsid w:val="006F68FF"/>
    <w:rsid w:val="006F6A9D"/>
    <w:rsid w:val="006F6C02"/>
    <w:rsid w:val="006F6E93"/>
    <w:rsid w:val="006F6EBF"/>
    <w:rsid w:val="006F70C1"/>
    <w:rsid w:val="006F71C9"/>
    <w:rsid w:val="006F754F"/>
    <w:rsid w:val="006F7D8D"/>
    <w:rsid w:val="0070007A"/>
    <w:rsid w:val="0070036A"/>
    <w:rsid w:val="00700732"/>
    <w:rsid w:val="00700E9B"/>
    <w:rsid w:val="00700EB6"/>
    <w:rsid w:val="00700F0C"/>
    <w:rsid w:val="007016B7"/>
    <w:rsid w:val="00701FE2"/>
    <w:rsid w:val="00702255"/>
    <w:rsid w:val="007026D1"/>
    <w:rsid w:val="00702856"/>
    <w:rsid w:val="00702CF2"/>
    <w:rsid w:val="007033F9"/>
    <w:rsid w:val="007035B8"/>
    <w:rsid w:val="007035DB"/>
    <w:rsid w:val="0070383D"/>
    <w:rsid w:val="0070395B"/>
    <w:rsid w:val="00703D24"/>
    <w:rsid w:val="00703FA3"/>
    <w:rsid w:val="0070439E"/>
    <w:rsid w:val="007043F4"/>
    <w:rsid w:val="00704561"/>
    <w:rsid w:val="00704576"/>
    <w:rsid w:val="0070482D"/>
    <w:rsid w:val="00704991"/>
    <w:rsid w:val="00704B36"/>
    <w:rsid w:val="00704E0C"/>
    <w:rsid w:val="00704E51"/>
    <w:rsid w:val="00705026"/>
    <w:rsid w:val="007051E4"/>
    <w:rsid w:val="00705279"/>
    <w:rsid w:val="007053E0"/>
    <w:rsid w:val="00705606"/>
    <w:rsid w:val="00705682"/>
    <w:rsid w:val="007056AB"/>
    <w:rsid w:val="007056B4"/>
    <w:rsid w:val="00705A61"/>
    <w:rsid w:val="007063F0"/>
    <w:rsid w:val="00706416"/>
    <w:rsid w:val="007064D5"/>
    <w:rsid w:val="00706800"/>
    <w:rsid w:val="007068E9"/>
    <w:rsid w:val="00706A90"/>
    <w:rsid w:val="00706D56"/>
    <w:rsid w:val="00707616"/>
    <w:rsid w:val="00707FAB"/>
    <w:rsid w:val="00710BCB"/>
    <w:rsid w:val="00710E25"/>
    <w:rsid w:val="0071118E"/>
    <w:rsid w:val="0071127E"/>
    <w:rsid w:val="007115D7"/>
    <w:rsid w:val="007116D5"/>
    <w:rsid w:val="007118A2"/>
    <w:rsid w:val="00712BCA"/>
    <w:rsid w:val="007130F7"/>
    <w:rsid w:val="007135D6"/>
    <w:rsid w:val="00713727"/>
    <w:rsid w:val="00713837"/>
    <w:rsid w:val="00713C01"/>
    <w:rsid w:val="0071420E"/>
    <w:rsid w:val="00714462"/>
    <w:rsid w:val="00715B18"/>
    <w:rsid w:val="00716317"/>
    <w:rsid w:val="0071651E"/>
    <w:rsid w:val="00716533"/>
    <w:rsid w:val="007171E6"/>
    <w:rsid w:val="00717674"/>
    <w:rsid w:val="00717868"/>
    <w:rsid w:val="007179C6"/>
    <w:rsid w:val="007202F3"/>
    <w:rsid w:val="00720349"/>
    <w:rsid w:val="00720812"/>
    <w:rsid w:val="0072083D"/>
    <w:rsid w:val="00720B6D"/>
    <w:rsid w:val="00721310"/>
    <w:rsid w:val="0072172F"/>
    <w:rsid w:val="00721AC0"/>
    <w:rsid w:val="00721C13"/>
    <w:rsid w:val="00721FA5"/>
    <w:rsid w:val="00722C5A"/>
    <w:rsid w:val="00722D1B"/>
    <w:rsid w:val="00722E51"/>
    <w:rsid w:val="00722FDA"/>
    <w:rsid w:val="007238F7"/>
    <w:rsid w:val="00723E0E"/>
    <w:rsid w:val="00724264"/>
    <w:rsid w:val="0072437F"/>
    <w:rsid w:val="007243B4"/>
    <w:rsid w:val="00724475"/>
    <w:rsid w:val="00724597"/>
    <w:rsid w:val="007248E8"/>
    <w:rsid w:val="00724AC6"/>
    <w:rsid w:val="00724CFB"/>
    <w:rsid w:val="0072538D"/>
    <w:rsid w:val="00725A4F"/>
    <w:rsid w:val="00725C1F"/>
    <w:rsid w:val="00725DEC"/>
    <w:rsid w:val="0072610F"/>
    <w:rsid w:val="007263B5"/>
    <w:rsid w:val="0072662A"/>
    <w:rsid w:val="00726F2B"/>
    <w:rsid w:val="00727679"/>
    <w:rsid w:val="007279E6"/>
    <w:rsid w:val="007309AB"/>
    <w:rsid w:val="007309B3"/>
    <w:rsid w:val="007310D7"/>
    <w:rsid w:val="00731124"/>
    <w:rsid w:val="0073132F"/>
    <w:rsid w:val="00731854"/>
    <w:rsid w:val="007319A2"/>
    <w:rsid w:val="00731A19"/>
    <w:rsid w:val="00731AA0"/>
    <w:rsid w:val="00731ADB"/>
    <w:rsid w:val="0073247A"/>
    <w:rsid w:val="00732631"/>
    <w:rsid w:val="007326D9"/>
    <w:rsid w:val="007328FD"/>
    <w:rsid w:val="00732CED"/>
    <w:rsid w:val="0073357F"/>
    <w:rsid w:val="0073386C"/>
    <w:rsid w:val="00734296"/>
    <w:rsid w:val="00734427"/>
    <w:rsid w:val="007344A5"/>
    <w:rsid w:val="007344E6"/>
    <w:rsid w:val="00734754"/>
    <w:rsid w:val="007348AE"/>
    <w:rsid w:val="00734AEF"/>
    <w:rsid w:val="00734DB6"/>
    <w:rsid w:val="00734F16"/>
    <w:rsid w:val="007350E6"/>
    <w:rsid w:val="007352D9"/>
    <w:rsid w:val="007353F1"/>
    <w:rsid w:val="007355A1"/>
    <w:rsid w:val="007355C5"/>
    <w:rsid w:val="007355C9"/>
    <w:rsid w:val="00735860"/>
    <w:rsid w:val="007359AE"/>
    <w:rsid w:val="00735BA8"/>
    <w:rsid w:val="00736202"/>
    <w:rsid w:val="007364DE"/>
    <w:rsid w:val="0073669B"/>
    <w:rsid w:val="00736919"/>
    <w:rsid w:val="00736B78"/>
    <w:rsid w:val="00736EA2"/>
    <w:rsid w:val="007370B3"/>
    <w:rsid w:val="007373E4"/>
    <w:rsid w:val="007378CC"/>
    <w:rsid w:val="00740296"/>
    <w:rsid w:val="00740483"/>
    <w:rsid w:val="0074063D"/>
    <w:rsid w:val="00740B19"/>
    <w:rsid w:val="007411C8"/>
    <w:rsid w:val="007416D3"/>
    <w:rsid w:val="007418A5"/>
    <w:rsid w:val="00741A71"/>
    <w:rsid w:val="00741CA3"/>
    <w:rsid w:val="00741EF2"/>
    <w:rsid w:val="00742073"/>
    <w:rsid w:val="00742287"/>
    <w:rsid w:val="00742972"/>
    <w:rsid w:val="00742E3D"/>
    <w:rsid w:val="00743BC5"/>
    <w:rsid w:val="00743E66"/>
    <w:rsid w:val="00744E21"/>
    <w:rsid w:val="00745420"/>
    <w:rsid w:val="00745931"/>
    <w:rsid w:val="00745A53"/>
    <w:rsid w:val="00746527"/>
    <w:rsid w:val="007466C8"/>
    <w:rsid w:val="007469E8"/>
    <w:rsid w:val="00746F6D"/>
    <w:rsid w:val="00746F88"/>
    <w:rsid w:val="0074706F"/>
    <w:rsid w:val="007470ED"/>
    <w:rsid w:val="0074738A"/>
    <w:rsid w:val="00747549"/>
    <w:rsid w:val="00747587"/>
    <w:rsid w:val="00747918"/>
    <w:rsid w:val="00747A1D"/>
    <w:rsid w:val="00747A3A"/>
    <w:rsid w:val="00747B34"/>
    <w:rsid w:val="007500C1"/>
    <w:rsid w:val="007504F2"/>
    <w:rsid w:val="00750A5B"/>
    <w:rsid w:val="00750DE2"/>
    <w:rsid w:val="00751240"/>
    <w:rsid w:val="0075144C"/>
    <w:rsid w:val="00751950"/>
    <w:rsid w:val="00751D23"/>
    <w:rsid w:val="00751E90"/>
    <w:rsid w:val="00751ED3"/>
    <w:rsid w:val="00751F30"/>
    <w:rsid w:val="007520B2"/>
    <w:rsid w:val="00752139"/>
    <w:rsid w:val="00752370"/>
    <w:rsid w:val="0075274F"/>
    <w:rsid w:val="007528B8"/>
    <w:rsid w:val="00752E80"/>
    <w:rsid w:val="007530A3"/>
    <w:rsid w:val="007539EE"/>
    <w:rsid w:val="00754026"/>
    <w:rsid w:val="00754246"/>
    <w:rsid w:val="00754618"/>
    <w:rsid w:val="00754714"/>
    <w:rsid w:val="007547B9"/>
    <w:rsid w:val="0075534C"/>
    <w:rsid w:val="007557AD"/>
    <w:rsid w:val="00755A64"/>
    <w:rsid w:val="00755C0F"/>
    <w:rsid w:val="00756804"/>
    <w:rsid w:val="00756CC1"/>
    <w:rsid w:val="00757317"/>
    <w:rsid w:val="00757466"/>
    <w:rsid w:val="007575C4"/>
    <w:rsid w:val="0075780F"/>
    <w:rsid w:val="00757849"/>
    <w:rsid w:val="0075787D"/>
    <w:rsid w:val="007579BF"/>
    <w:rsid w:val="00757D27"/>
    <w:rsid w:val="00760032"/>
    <w:rsid w:val="007601BF"/>
    <w:rsid w:val="0076047D"/>
    <w:rsid w:val="0076093F"/>
    <w:rsid w:val="00760969"/>
    <w:rsid w:val="007609F4"/>
    <w:rsid w:val="00760A58"/>
    <w:rsid w:val="00760CC2"/>
    <w:rsid w:val="00760DB4"/>
    <w:rsid w:val="00760DB9"/>
    <w:rsid w:val="0076100C"/>
    <w:rsid w:val="00761032"/>
    <w:rsid w:val="00761123"/>
    <w:rsid w:val="00762365"/>
    <w:rsid w:val="007627C5"/>
    <w:rsid w:val="0076286A"/>
    <w:rsid w:val="00762E96"/>
    <w:rsid w:val="00762FAC"/>
    <w:rsid w:val="00763685"/>
    <w:rsid w:val="00763765"/>
    <w:rsid w:val="0076483C"/>
    <w:rsid w:val="00764AFE"/>
    <w:rsid w:val="00764CD6"/>
    <w:rsid w:val="00764E0E"/>
    <w:rsid w:val="00764E62"/>
    <w:rsid w:val="00764F6A"/>
    <w:rsid w:val="00765B7F"/>
    <w:rsid w:val="00766098"/>
    <w:rsid w:val="007663D0"/>
    <w:rsid w:val="007664E3"/>
    <w:rsid w:val="007669BF"/>
    <w:rsid w:val="00766AFB"/>
    <w:rsid w:val="00766D76"/>
    <w:rsid w:val="00767372"/>
    <w:rsid w:val="00767633"/>
    <w:rsid w:val="00767EAE"/>
    <w:rsid w:val="00770BD3"/>
    <w:rsid w:val="007710B4"/>
    <w:rsid w:val="0077114F"/>
    <w:rsid w:val="007712C3"/>
    <w:rsid w:val="00771312"/>
    <w:rsid w:val="00771313"/>
    <w:rsid w:val="00771837"/>
    <w:rsid w:val="007719D7"/>
    <w:rsid w:val="00771D59"/>
    <w:rsid w:val="00771F65"/>
    <w:rsid w:val="00772429"/>
    <w:rsid w:val="0077261F"/>
    <w:rsid w:val="007735C6"/>
    <w:rsid w:val="00773A22"/>
    <w:rsid w:val="00773A8C"/>
    <w:rsid w:val="00773C5C"/>
    <w:rsid w:val="00773FD8"/>
    <w:rsid w:val="00774B36"/>
    <w:rsid w:val="00774B5F"/>
    <w:rsid w:val="00774D99"/>
    <w:rsid w:val="00774EF3"/>
    <w:rsid w:val="007750CF"/>
    <w:rsid w:val="007756B6"/>
    <w:rsid w:val="007757E9"/>
    <w:rsid w:val="0077590B"/>
    <w:rsid w:val="00775C37"/>
    <w:rsid w:val="00775DAC"/>
    <w:rsid w:val="00775DD6"/>
    <w:rsid w:val="00776492"/>
    <w:rsid w:val="0077693C"/>
    <w:rsid w:val="00776DDB"/>
    <w:rsid w:val="007771CE"/>
    <w:rsid w:val="00777270"/>
    <w:rsid w:val="00777800"/>
    <w:rsid w:val="00777CC2"/>
    <w:rsid w:val="00780075"/>
    <w:rsid w:val="00780BE1"/>
    <w:rsid w:val="00780CA6"/>
    <w:rsid w:val="00780F55"/>
    <w:rsid w:val="00781005"/>
    <w:rsid w:val="0078185A"/>
    <w:rsid w:val="007819D0"/>
    <w:rsid w:val="00781A39"/>
    <w:rsid w:val="00781A42"/>
    <w:rsid w:val="0078232F"/>
    <w:rsid w:val="00782BD9"/>
    <w:rsid w:val="00782EBE"/>
    <w:rsid w:val="00783017"/>
    <w:rsid w:val="007832BF"/>
    <w:rsid w:val="00783520"/>
    <w:rsid w:val="00783768"/>
    <w:rsid w:val="00783DC8"/>
    <w:rsid w:val="00784152"/>
    <w:rsid w:val="00784560"/>
    <w:rsid w:val="00784CA8"/>
    <w:rsid w:val="007855A1"/>
    <w:rsid w:val="00785A6B"/>
    <w:rsid w:val="00785DF4"/>
    <w:rsid w:val="0078616D"/>
    <w:rsid w:val="00786218"/>
    <w:rsid w:val="00786410"/>
    <w:rsid w:val="0078645C"/>
    <w:rsid w:val="00786F0C"/>
    <w:rsid w:val="007870C1"/>
    <w:rsid w:val="0078746D"/>
    <w:rsid w:val="007876F0"/>
    <w:rsid w:val="007877F6"/>
    <w:rsid w:val="00790512"/>
    <w:rsid w:val="00790DDD"/>
    <w:rsid w:val="007914AD"/>
    <w:rsid w:val="00792417"/>
    <w:rsid w:val="00792999"/>
    <w:rsid w:val="00792ADB"/>
    <w:rsid w:val="00792C75"/>
    <w:rsid w:val="00793143"/>
    <w:rsid w:val="00793367"/>
    <w:rsid w:val="00793372"/>
    <w:rsid w:val="0079361E"/>
    <w:rsid w:val="007938F8"/>
    <w:rsid w:val="00793F82"/>
    <w:rsid w:val="0079400F"/>
    <w:rsid w:val="00794712"/>
    <w:rsid w:val="00794BA6"/>
    <w:rsid w:val="00794D6A"/>
    <w:rsid w:val="007950AC"/>
    <w:rsid w:val="0079524C"/>
    <w:rsid w:val="00795657"/>
    <w:rsid w:val="00795DDC"/>
    <w:rsid w:val="00796012"/>
    <w:rsid w:val="0079652C"/>
    <w:rsid w:val="007966B0"/>
    <w:rsid w:val="00796A6D"/>
    <w:rsid w:val="00796B00"/>
    <w:rsid w:val="00796B1C"/>
    <w:rsid w:val="00796E69"/>
    <w:rsid w:val="0079703C"/>
    <w:rsid w:val="00797051"/>
    <w:rsid w:val="00797083"/>
    <w:rsid w:val="00797139"/>
    <w:rsid w:val="00797395"/>
    <w:rsid w:val="0079794E"/>
    <w:rsid w:val="00797DD6"/>
    <w:rsid w:val="007A0D5D"/>
    <w:rsid w:val="007A106E"/>
    <w:rsid w:val="007A13BC"/>
    <w:rsid w:val="007A1494"/>
    <w:rsid w:val="007A1557"/>
    <w:rsid w:val="007A1C77"/>
    <w:rsid w:val="007A2281"/>
    <w:rsid w:val="007A2A06"/>
    <w:rsid w:val="007A2B69"/>
    <w:rsid w:val="007A3639"/>
    <w:rsid w:val="007A4875"/>
    <w:rsid w:val="007A4C16"/>
    <w:rsid w:val="007A508E"/>
    <w:rsid w:val="007A54C5"/>
    <w:rsid w:val="007A55B8"/>
    <w:rsid w:val="007A5717"/>
    <w:rsid w:val="007A58B8"/>
    <w:rsid w:val="007A5B6E"/>
    <w:rsid w:val="007A5F8F"/>
    <w:rsid w:val="007A64E9"/>
    <w:rsid w:val="007A6AEB"/>
    <w:rsid w:val="007A71AE"/>
    <w:rsid w:val="007A799E"/>
    <w:rsid w:val="007A7A4F"/>
    <w:rsid w:val="007A7F03"/>
    <w:rsid w:val="007A7F46"/>
    <w:rsid w:val="007B007C"/>
    <w:rsid w:val="007B0B92"/>
    <w:rsid w:val="007B0F64"/>
    <w:rsid w:val="007B11AC"/>
    <w:rsid w:val="007B16B4"/>
    <w:rsid w:val="007B176E"/>
    <w:rsid w:val="007B1F73"/>
    <w:rsid w:val="007B2157"/>
    <w:rsid w:val="007B230D"/>
    <w:rsid w:val="007B233D"/>
    <w:rsid w:val="007B236A"/>
    <w:rsid w:val="007B2733"/>
    <w:rsid w:val="007B2783"/>
    <w:rsid w:val="007B2836"/>
    <w:rsid w:val="007B294B"/>
    <w:rsid w:val="007B344F"/>
    <w:rsid w:val="007B36DA"/>
    <w:rsid w:val="007B39B4"/>
    <w:rsid w:val="007B3C40"/>
    <w:rsid w:val="007B3CE7"/>
    <w:rsid w:val="007B3E12"/>
    <w:rsid w:val="007B3E5D"/>
    <w:rsid w:val="007B3F57"/>
    <w:rsid w:val="007B40E8"/>
    <w:rsid w:val="007B5206"/>
    <w:rsid w:val="007B529A"/>
    <w:rsid w:val="007B542A"/>
    <w:rsid w:val="007B54F0"/>
    <w:rsid w:val="007B57BB"/>
    <w:rsid w:val="007B5FC5"/>
    <w:rsid w:val="007B621D"/>
    <w:rsid w:val="007B6234"/>
    <w:rsid w:val="007B6404"/>
    <w:rsid w:val="007B64D5"/>
    <w:rsid w:val="007B6507"/>
    <w:rsid w:val="007B67CB"/>
    <w:rsid w:val="007B6D7E"/>
    <w:rsid w:val="007B773B"/>
    <w:rsid w:val="007B7AF2"/>
    <w:rsid w:val="007B7C42"/>
    <w:rsid w:val="007C04D9"/>
    <w:rsid w:val="007C06FC"/>
    <w:rsid w:val="007C0C92"/>
    <w:rsid w:val="007C0DF4"/>
    <w:rsid w:val="007C0EC0"/>
    <w:rsid w:val="007C13BE"/>
    <w:rsid w:val="007C1494"/>
    <w:rsid w:val="007C1857"/>
    <w:rsid w:val="007C18D8"/>
    <w:rsid w:val="007C1CCC"/>
    <w:rsid w:val="007C1EBF"/>
    <w:rsid w:val="007C24FA"/>
    <w:rsid w:val="007C2695"/>
    <w:rsid w:val="007C2716"/>
    <w:rsid w:val="007C2AFF"/>
    <w:rsid w:val="007C2D82"/>
    <w:rsid w:val="007C2E6B"/>
    <w:rsid w:val="007C301C"/>
    <w:rsid w:val="007C317D"/>
    <w:rsid w:val="007C31E1"/>
    <w:rsid w:val="007C345C"/>
    <w:rsid w:val="007C34D4"/>
    <w:rsid w:val="007C3C87"/>
    <w:rsid w:val="007C3E58"/>
    <w:rsid w:val="007C41D5"/>
    <w:rsid w:val="007C4258"/>
    <w:rsid w:val="007C456C"/>
    <w:rsid w:val="007C45B3"/>
    <w:rsid w:val="007C4681"/>
    <w:rsid w:val="007C4749"/>
    <w:rsid w:val="007C5256"/>
    <w:rsid w:val="007C5539"/>
    <w:rsid w:val="007C5A20"/>
    <w:rsid w:val="007C5DAF"/>
    <w:rsid w:val="007C5DC9"/>
    <w:rsid w:val="007C5E83"/>
    <w:rsid w:val="007C5F69"/>
    <w:rsid w:val="007C62AA"/>
    <w:rsid w:val="007C63E9"/>
    <w:rsid w:val="007C6A35"/>
    <w:rsid w:val="007C6B7B"/>
    <w:rsid w:val="007C6CEA"/>
    <w:rsid w:val="007C6DED"/>
    <w:rsid w:val="007C6E71"/>
    <w:rsid w:val="007C730A"/>
    <w:rsid w:val="007C754A"/>
    <w:rsid w:val="007C7D09"/>
    <w:rsid w:val="007D08A8"/>
    <w:rsid w:val="007D0B99"/>
    <w:rsid w:val="007D0BC8"/>
    <w:rsid w:val="007D0EFA"/>
    <w:rsid w:val="007D0F54"/>
    <w:rsid w:val="007D15C1"/>
    <w:rsid w:val="007D1929"/>
    <w:rsid w:val="007D1CB2"/>
    <w:rsid w:val="007D1F11"/>
    <w:rsid w:val="007D204C"/>
    <w:rsid w:val="007D22D7"/>
    <w:rsid w:val="007D265A"/>
    <w:rsid w:val="007D2FCA"/>
    <w:rsid w:val="007D2FF6"/>
    <w:rsid w:val="007D316A"/>
    <w:rsid w:val="007D3493"/>
    <w:rsid w:val="007D3E07"/>
    <w:rsid w:val="007D41FD"/>
    <w:rsid w:val="007D4378"/>
    <w:rsid w:val="007D449C"/>
    <w:rsid w:val="007D546A"/>
    <w:rsid w:val="007D569D"/>
    <w:rsid w:val="007D58FD"/>
    <w:rsid w:val="007D5AF4"/>
    <w:rsid w:val="007D614B"/>
    <w:rsid w:val="007D621B"/>
    <w:rsid w:val="007D6471"/>
    <w:rsid w:val="007D649F"/>
    <w:rsid w:val="007D66DE"/>
    <w:rsid w:val="007D676E"/>
    <w:rsid w:val="007D69A8"/>
    <w:rsid w:val="007D6A47"/>
    <w:rsid w:val="007D6BB7"/>
    <w:rsid w:val="007D7083"/>
    <w:rsid w:val="007D7393"/>
    <w:rsid w:val="007D74CF"/>
    <w:rsid w:val="007D78D6"/>
    <w:rsid w:val="007D7A7E"/>
    <w:rsid w:val="007D7BA9"/>
    <w:rsid w:val="007E035D"/>
    <w:rsid w:val="007E03D3"/>
    <w:rsid w:val="007E0531"/>
    <w:rsid w:val="007E0B72"/>
    <w:rsid w:val="007E0CC0"/>
    <w:rsid w:val="007E0EC7"/>
    <w:rsid w:val="007E0FBC"/>
    <w:rsid w:val="007E0FEA"/>
    <w:rsid w:val="007E1163"/>
    <w:rsid w:val="007E13E6"/>
    <w:rsid w:val="007E1400"/>
    <w:rsid w:val="007E1771"/>
    <w:rsid w:val="007E17FC"/>
    <w:rsid w:val="007E1811"/>
    <w:rsid w:val="007E18DB"/>
    <w:rsid w:val="007E2201"/>
    <w:rsid w:val="007E242A"/>
    <w:rsid w:val="007E2AE8"/>
    <w:rsid w:val="007E2C8D"/>
    <w:rsid w:val="007E2EF1"/>
    <w:rsid w:val="007E37B2"/>
    <w:rsid w:val="007E38E0"/>
    <w:rsid w:val="007E39B3"/>
    <w:rsid w:val="007E3C5E"/>
    <w:rsid w:val="007E3CA6"/>
    <w:rsid w:val="007E3E17"/>
    <w:rsid w:val="007E41C7"/>
    <w:rsid w:val="007E41E1"/>
    <w:rsid w:val="007E43EA"/>
    <w:rsid w:val="007E4EF9"/>
    <w:rsid w:val="007E507D"/>
    <w:rsid w:val="007E539B"/>
    <w:rsid w:val="007E556A"/>
    <w:rsid w:val="007E59D9"/>
    <w:rsid w:val="007E5AAB"/>
    <w:rsid w:val="007E60B1"/>
    <w:rsid w:val="007E62A0"/>
    <w:rsid w:val="007E6819"/>
    <w:rsid w:val="007E7906"/>
    <w:rsid w:val="007E7D14"/>
    <w:rsid w:val="007E7E8C"/>
    <w:rsid w:val="007F00E0"/>
    <w:rsid w:val="007F05E6"/>
    <w:rsid w:val="007F07F8"/>
    <w:rsid w:val="007F09EE"/>
    <w:rsid w:val="007F0C09"/>
    <w:rsid w:val="007F0E0C"/>
    <w:rsid w:val="007F118F"/>
    <w:rsid w:val="007F1565"/>
    <w:rsid w:val="007F17CF"/>
    <w:rsid w:val="007F1AD0"/>
    <w:rsid w:val="007F204F"/>
    <w:rsid w:val="007F21D2"/>
    <w:rsid w:val="007F22EA"/>
    <w:rsid w:val="007F23B4"/>
    <w:rsid w:val="007F28D9"/>
    <w:rsid w:val="007F2954"/>
    <w:rsid w:val="007F2A9C"/>
    <w:rsid w:val="007F2BC8"/>
    <w:rsid w:val="007F2BD4"/>
    <w:rsid w:val="007F2C67"/>
    <w:rsid w:val="007F2D40"/>
    <w:rsid w:val="007F2F2E"/>
    <w:rsid w:val="007F3FEB"/>
    <w:rsid w:val="007F4817"/>
    <w:rsid w:val="007F4AA8"/>
    <w:rsid w:val="007F4DBC"/>
    <w:rsid w:val="007F4FA6"/>
    <w:rsid w:val="007F51B4"/>
    <w:rsid w:val="007F541E"/>
    <w:rsid w:val="007F5A5B"/>
    <w:rsid w:val="007F5B7F"/>
    <w:rsid w:val="007F615D"/>
    <w:rsid w:val="007F6425"/>
    <w:rsid w:val="007F6520"/>
    <w:rsid w:val="007F6739"/>
    <w:rsid w:val="007F6CCB"/>
    <w:rsid w:val="007F7262"/>
    <w:rsid w:val="007F74F8"/>
    <w:rsid w:val="007F7508"/>
    <w:rsid w:val="007F7B29"/>
    <w:rsid w:val="007F7C13"/>
    <w:rsid w:val="007F7CEA"/>
    <w:rsid w:val="007F7EC4"/>
    <w:rsid w:val="00800046"/>
    <w:rsid w:val="0080009A"/>
    <w:rsid w:val="00800140"/>
    <w:rsid w:val="00800579"/>
    <w:rsid w:val="00801A07"/>
    <w:rsid w:val="00801E6D"/>
    <w:rsid w:val="0080207F"/>
    <w:rsid w:val="0080248B"/>
    <w:rsid w:val="00802971"/>
    <w:rsid w:val="0080319D"/>
    <w:rsid w:val="008033FB"/>
    <w:rsid w:val="00803682"/>
    <w:rsid w:val="00804082"/>
    <w:rsid w:val="00805558"/>
    <w:rsid w:val="00805618"/>
    <w:rsid w:val="008057F4"/>
    <w:rsid w:val="00805B67"/>
    <w:rsid w:val="00805E33"/>
    <w:rsid w:val="0080600F"/>
    <w:rsid w:val="0080603D"/>
    <w:rsid w:val="00806A0D"/>
    <w:rsid w:val="00806FF9"/>
    <w:rsid w:val="008070C9"/>
    <w:rsid w:val="0080748A"/>
    <w:rsid w:val="00807906"/>
    <w:rsid w:val="00810446"/>
    <w:rsid w:val="00810949"/>
    <w:rsid w:val="00810B17"/>
    <w:rsid w:val="00810D18"/>
    <w:rsid w:val="00810D68"/>
    <w:rsid w:val="008111DC"/>
    <w:rsid w:val="00811597"/>
    <w:rsid w:val="00811652"/>
    <w:rsid w:val="008116BC"/>
    <w:rsid w:val="008118F3"/>
    <w:rsid w:val="008119AC"/>
    <w:rsid w:val="00811CBD"/>
    <w:rsid w:val="00811EDD"/>
    <w:rsid w:val="008120E4"/>
    <w:rsid w:val="00812755"/>
    <w:rsid w:val="00812976"/>
    <w:rsid w:val="00812EF0"/>
    <w:rsid w:val="0081315C"/>
    <w:rsid w:val="00813371"/>
    <w:rsid w:val="0081347E"/>
    <w:rsid w:val="008136ED"/>
    <w:rsid w:val="008137A6"/>
    <w:rsid w:val="0081392B"/>
    <w:rsid w:val="008139E4"/>
    <w:rsid w:val="00813E9D"/>
    <w:rsid w:val="00813EC0"/>
    <w:rsid w:val="0081412D"/>
    <w:rsid w:val="008141FD"/>
    <w:rsid w:val="00815345"/>
    <w:rsid w:val="008154F8"/>
    <w:rsid w:val="0081553F"/>
    <w:rsid w:val="008155A2"/>
    <w:rsid w:val="00815B56"/>
    <w:rsid w:val="008160A8"/>
    <w:rsid w:val="00816607"/>
    <w:rsid w:val="0081695F"/>
    <w:rsid w:val="00816BA7"/>
    <w:rsid w:val="00817107"/>
    <w:rsid w:val="00817168"/>
    <w:rsid w:val="00817275"/>
    <w:rsid w:val="008175A3"/>
    <w:rsid w:val="00817BEC"/>
    <w:rsid w:val="0082035E"/>
    <w:rsid w:val="0082058A"/>
    <w:rsid w:val="00820EC8"/>
    <w:rsid w:val="00821567"/>
    <w:rsid w:val="00821C78"/>
    <w:rsid w:val="008221FB"/>
    <w:rsid w:val="008223AF"/>
    <w:rsid w:val="008225B3"/>
    <w:rsid w:val="00822A9C"/>
    <w:rsid w:val="00823595"/>
    <w:rsid w:val="00824AD7"/>
    <w:rsid w:val="00824E43"/>
    <w:rsid w:val="00824E68"/>
    <w:rsid w:val="00824ED6"/>
    <w:rsid w:val="00825127"/>
    <w:rsid w:val="00825168"/>
    <w:rsid w:val="008258BF"/>
    <w:rsid w:val="008259F8"/>
    <w:rsid w:val="00825E95"/>
    <w:rsid w:val="00825FB2"/>
    <w:rsid w:val="008266FB"/>
    <w:rsid w:val="008269E6"/>
    <w:rsid w:val="00826A68"/>
    <w:rsid w:val="00826C6E"/>
    <w:rsid w:val="00826CF7"/>
    <w:rsid w:val="008270C0"/>
    <w:rsid w:val="00827226"/>
    <w:rsid w:val="00827267"/>
    <w:rsid w:val="00827526"/>
    <w:rsid w:val="00830166"/>
    <w:rsid w:val="00830450"/>
    <w:rsid w:val="008304ED"/>
    <w:rsid w:val="00831106"/>
    <w:rsid w:val="008311C4"/>
    <w:rsid w:val="00831292"/>
    <w:rsid w:val="00831356"/>
    <w:rsid w:val="008318F1"/>
    <w:rsid w:val="008319D7"/>
    <w:rsid w:val="00831C97"/>
    <w:rsid w:val="00831E5A"/>
    <w:rsid w:val="008326EB"/>
    <w:rsid w:val="00832C9E"/>
    <w:rsid w:val="00832CBE"/>
    <w:rsid w:val="00833C6B"/>
    <w:rsid w:val="008343A2"/>
    <w:rsid w:val="0083450D"/>
    <w:rsid w:val="008350DB"/>
    <w:rsid w:val="008351D0"/>
    <w:rsid w:val="008352B5"/>
    <w:rsid w:val="00835865"/>
    <w:rsid w:val="0083592E"/>
    <w:rsid w:val="008359A5"/>
    <w:rsid w:val="00835A8D"/>
    <w:rsid w:val="00835D3E"/>
    <w:rsid w:val="00836717"/>
    <w:rsid w:val="00836FD6"/>
    <w:rsid w:val="0083729B"/>
    <w:rsid w:val="00837579"/>
    <w:rsid w:val="00837635"/>
    <w:rsid w:val="00837888"/>
    <w:rsid w:val="00837D12"/>
    <w:rsid w:val="008400F8"/>
    <w:rsid w:val="008412EE"/>
    <w:rsid w:val="00841DF3"/>
    <w:rsid w:val="00842D6B"/>
    <w:rsid w:val="008433FF"/>
    <w:rsid w:val="00843707"/>
    <w:rsid w:val="008443BB"/>
    <w:rsid w:val="0084467C"/>
    <w:rsid w:val="00844923"/>
    <w:rsid w:val="00844DE6"/>
    <w:rsid w:val="0084504D"/>
    <w:rsid w:val="008451EF"/>
    <w:rsid w:val="00845A2D"/>
    <w:rsid w:val="00845A43"/>
    <w:rsid w:val="0084678A"/>
    <w:rsid w:val="008469C7"/>
    <w:rsid w:val="00846F3A"/>
    <w:rsid w:val="00847248"/>
    <w:rsid w:val="0084740E"/>
    <w:rsid w:val="008474B8"/>
    <w:rsid w:val="00847AAF"/>
    <w:rsid w:val="00847AF0"/>
    <w:rsid w:val="00847BF7"/>
    <w:rsid w:val="00850823"/>
    <w:rsid w:val="00850BF4"/>
    <w:rsid w:val="00850C60"/>
    <w:rsid w:val="00850E4C"/>
    <w:rsid w:val="00850ECD"/>
    <w:rsid w:val="00850F14"/>
    <w:rsid w:val="00850FA2"/>
    <w:rsid w:val="00851292"/>
    <w:rsid w:val="00851585"/>
    <w:rsid w:val="00851944"/>
    <w:rsid w:val="00851A9C"/>
    <w:rsid w:val="00851E90"/>
    <w:rsid w:val="008521CD"/>
    <w:rsid w:val="008523DF"/>
    <w:rsid w:val="00853146"/>
    <w:rsid w:val="008532E4"/>
    <w:rsid w:val="00853C4C"/>
    <w:rsid w:val="00853CD8"/>
    <w:rsid w:val="00854701"/>
    <w:rsid w:val="008547A3"/>
    <w:rsid w:val="0085492A"/>
    <w:rsid w:val="00854BB4"/>
    <w:rsid w:val="00854C11"/>
    <w:rsid w:val="00854D5B"/>
    <w:rsid w:val="0085550B"/>
    <w:rsid w:val="008556DE"/>
    <w:rsid w:val="00855B5B"/>
    <w:rsid w:val="00856282"/>
    <w:rsid w:val="00856388"/>
    <w:rsid w:val="0085688D"/>
    <w:rsid w:val="00856A25"/>
    <w:rsid w:val="008576B6"/>
    <w:rsid w:val="00857D2B"/>
    <w:rsid w:val="0086001D"/>
    <w:rsid w:val="00860371"/>
    <w:rsid w:val="0086039A"/>
    <w:rsid w:val="008605BC"/>
    <w:rsid w:val="00860AEC"/>
    <w:rsid w:val="00860D13"/>
    <w:rsid w:val="00860F61"/>
    <w:rsid w:val="00861240"/>
    <w:rsid w:val="008615D3"/>
    <w:rsid w:val="00861918"/>
    <w:rsid w:val="00861B43"/>
    <w:rsid w:val="00862238"/>
    <w:rsid w:val="008622E3"/>
    <w:rsid w:val="008628E7"/>
    <w:rsid w:val="00862F0A"/>
    <w:rsid w:val="008631BC"/>
    <w:rsid w:val="00863269"/>
    <w:rsid w:val="008633AD"/>
    <w:rsid w:val="0086374A"/>
    <w:rsid w:val="00863861"/>
    <w:rsid w:val="008639CA"/>
    <w:rsid w:val="00863FB8"/>
    <w:rsid w:val="008648F6"/>
    <w:rsid w:val="00864A2A"/>
    <w:rsid w:val="0086516A"/>
    <w:rsid w:val="008652A7"/>
    <w:rsid w:val="008654F2"/>
    <w:rsid w:val="0086550B"/>
    <w:rsid w:val="00865650"/>
    <w:rsid w:val="008658DC"/>
    <w:rsid w:val="008658E8"/>
    <w:rsid w:val="008659BA"/>
    <w:rsid w:val="00865C26"/>
    <w:rsid w:val="00865DF7"/>
    <w:rsid w:val="00865E34"/>
    <w:rsid w:val="00866055"/>
    <w:rsid w:val="00866472"/>
    <w:rsid w:val="00866589"/>
    <w:rsid w:val="00866FE9"/>
    <w:rsid w:val="0086756C"/>
    <w:rsid w:val="00867B22"/>
    <w:rsid w:val="00867CD2"/>
    <w:rsid w:val="00867EF6"/>
    <w:rsid w:val="00867F46"/>
    <w:rsid w:val="00870C54"/>
    <w:rsid w:val="00870CA8"/>
    <w:rsid w:val="00870DC9"/>
    <w:rsid w:val="0087124D"/>
    <w:rsid w:val="008712E8"/>
    <w:rsid w:val="008713E9"/>
    <w:rsid w:val="008714FE"/>
    <w:rsid w:val="00871ACD"/>
    <w:rsid w:val="00871B7A"/>
    <w:rsid w:val="00871F3A"/>
    <w:rsid w:val="00871FF9"/>
    <w:rsid w:val="00872166"/>
    <w:rsid w:val="00872234"/>
    <w:rsid w:val="008725F5"/>
    <w:rsid w:val="00872775"/>
    <w:rsid w:val="0087296E"/>
    <w:rsid w:val="008731AD"/>
    <w:rsid w:val="008731FB"/>
    <w:rsid w:val="00873F11"/>
    <w:rsid w:val="0087427C"/>
    <w:rsid w:val="008745E1"/>
    <w:rsid w:val="008754D0"/>
    <w:rsid w:val="008757F1"/>
    <w:rsid w:val="00875972"/>
    <w:rsid w:val="008767D2"/>
    <w:rsid w:val="00876800"/>
    <w:rsid w:val="00876974"/>
    <w:rsid w:val="00876B16"/>
    <w:rsid w:val="0087735A"/>
    <w:rsid w:val="00877818"/>
    <w:rsid w:val="00877A14"/>
    <w:rsid w:val="00880DA0"/>
    <w:rsid w:val="00880F59"/>
    <w:rsid w:val="008814FF"/>
    <w:rsid w:val="00881C88"/>
    <w:rsid w:val="00881F95"/>
    <w:rsid w:val="0088256B"/>
    <w:rsid w:val="00882C46"/>
    <w:rsid w:val="00882CFD"/>
    <w:rsid w:val="0088305B"/>
    <w:rsid w:val="00883648"/>
    <w:rsid w:val="0088393F"/>
    <w:rsid w:val="0088409C"/>
    <w:rsid w:val="0088472B"/>
    <w:rsid w:val="00884D00"/>
    <w:rsid w:val="00885056"/>
    <w:rsid w:val="00885491"/>
    <w:rsid w:val="008854EA"/>
    <w:rsid w:val="0088563A"/>
    <w:rsid w:val="00885B66"/>
    <w:rsid w:val="008870EE"/>
    <w:rsid w:val="008873E7"/>
    <w:rsid w:val="008875A7"/>
    <w:rsid w:val="008875EE"/>
    <w:rsid w:val="00887960"/>
    <w:rsid w:val="00887BAF"/>
    <w:rsid w:val="0089113D"/>
    <w:rsid w:val="0089136C"/>
    <w:rsid w:val="00891661"/>
    <w:rsid w:val="008919E1"/>
    <w:rsid w:val="00891F47"/>
    <w:rsid w:val="00892869"/>
    <w:rsid w:val="00892A5C"/>
    <w:rsid w:val="00892B80"/>
    <w:rsid w:val="00892E54"/>
    <w:rsid w:val="00892E9E"/>
    <w:rsid w:val="00892EA6"/>
    <w:rsid w:val="00892EF4"/>
    <w:rsid w:val="00892FF8"/>
    <w:rsid w:val="0089353A"/>
    <w:rsid w:val="00893D08"/>
    <w:rsid w:val="00893DD6"/>
    <w:rsid w:val="00894FF1"/>
    <w:rsid w:val="008955D3"/>
    <w:rsid w:val="008956CF"/>
    <w:rsid w:val="0089577E"/>
    <w:rsid w:val="00895E5D"/>
    <w:rsid w:val="00895F77"/>
    <w:rsid w:val="008961C0"/>
    <w:rsid w:val="0089685E"/>
    <w:rsid w:val="00896AFB"/>
    <w:rsid w:val="00896D34"/>
    <w:rsid w:val="00896F99"/>
    <w:rsid w:val="00897122"/>
    <w:rsid w:val="0089721D"/>
    <w:rsid w:val="008972D8"/>
    <w:rsid w:val="008979BD"/>
    <w:rsid w:val="008A0103"/>
    <w:rsid w:val="008A0458"/>
    <w:rsid w:val="008A0AA1"/>
    <w:rsid w:val="008A19FD"/>
    <w:rsid w:val="008A22A6"/>
    <w:rsid w:val="008A257D"/>
    <w:rsid w:val="008A27FF"/>
    <w:rsid w:val="008A2910"/>
    <w:rsid w:val="008A322D"/>
    <w:rsid w:val="008A34B9"/>
    <w:rsid w:val="008A3750"/>
    <w:rsid w:val="008A3809"/>
    <w:rsid w:val="008A380C"/>
    <w:rsid w:val="008A390D"/>
    <w:rsid w:val="008A394C"/>
    <w:rsid w:val="008A39B3"/>
    <w:rsid w:val="008A3FED"/>
    <w:rsid w:val="008A4181"/>
    <w:rsid w:val="008A41DF"/>
    <w:rsid w:val="008A4253"/>
    <w:rsid w:val="008A470E"/>
    <w:rsid w:val="008A4882"/>
    <w:rsid w:val="008A4C34"/>
    <w:rsid w:val="008A4E0C"/>
    <w:rsid w:val="008A5043"/>
    <w:rsid w:val="008A5505"/>
    <w:rsid w:val="008A6238"/>
    <w:rsid w:val="008A65B5"/>
    <w:rsid w:val="008A65C8"/>
    <w:rsid w:val="008A75E5"/>
    <w:rsid w:val="008A7C4B"/>
    <w:rsid w:val="008A7C8E"/>
    <w:rsid w:val="008A7E0C"/>
    <w:rsid w:val="008B03AE"/>
    <w:rsid w:val="008B0765"/>
    <w:rsid w:val="008B0B5D"/>
    <w:rsid w:val="008B0CB4"/>
    <w:rsid w:val="008B11B6"/>
    <w:rsid w:val="008B1250"/>
    <w:rsid w:val="008B1689"/>
    <w:rsid w:val="008B1B36"/>
    <w:rsid w:val="008B1B44"/>
    <w:rsid w:val="008B1E82"/>
    <w:rsid w:val="008B266F"/>
    <w:rsid w:val="008B2BC8"/>
    <w:rsid w:val="008B30F2"/>
    <w:rsid w:val="008B35AF"/>
    <w:rsid w:val="008B3686"/>
    <w:rsid w:val="008B3827"/>
    <w:rsid w:val="008B3899"/>
    <w:rsid w:val="008B3A46"/>
    <w:rsid w:val="008B3F8C"/>
    <w:rsid w:val="008B420D"/>
    <w:rsid w:val="008B4A6C"/>
    <w:rsid w:val="008B4AE1"/>
    <w:rsid w:val="008B4E88"/>
    <w:rsid w:val="008B50DF"/>
    <w:rsid w:val="008B5118"/>
    <w:rsid w:val="008B519E"/>
    <w:rsid w:val="008B51D2"/>
    <w:rsid w:val="008B5506"/>
    <w:rsid w:val="008B57D2"/>
    <w:rsid w:val="008B596F"/>
    <w:rsid w:val="008B5A6D"/>
    <w:rsid w:val="008B5D6C"/>
    <w:rsid w:val="008B6437"/>
    <w:rsid w:val="008B661A"/>
    <w:rsid w:val="008B69B6"/>
    <w:rsid w:val="008B6A21"/>
    <w:rsid w:val="008B7270"/>
    <w:rsid w:val="008B7465"/>
    <w:rsid w:val="008B776E"/>
    <w:rsid w:val="008B788B"/>
    <w:rsid w:val="008B790D"/>
    <w:rsid w:val="008B7B24"/>
    <w:rsid w:val="008B7EDC"/>
    <w:rsid w:val="008C058C"/>
    <w:rsid w:val="008C100F"/>
    <w:rsid w:val="008C13B5"/>
    <w:rsid w:val="008C1632"/>
    <w:rsid w:val="008C1C2C"/>
    <w:rsid w:val="008C1DA6"/>
    <w:rsid w:val="008C1E7C"/>
    <w:rsid w:val="008C1F12"/>
    <w:rsid w:val="008C2259"/>
    <w:rsid w:val="008C2A83"/>
    <w:rsid w:val="008C2AC7"/>
    <w:rsid w:val="008C2D00"/>
    <w:rsid w:val="008C31D6"/>
    <w:rsid w:val="008C3353"/>
    <w:rsid w:val="008C34D3"/>
    <w:rsid w:val="008C373E"/>
    <w:rsid w:val="008C38EC"/>
    <w:rsid w:val="008C4186"/>
    <w:rsid w:val="008C41EF"/>
    <w:rsid w:val="008C4333"/>
    <w:rsid w:val="008C44CE"/>
    <w:rsid w:val="008C48BB"/>
    <w:rsid w:val="008C50C1"/>
    <w:rsid w:val="008C52A3"/>
    <w:rsid w:val="008C57B7"/>
    <w:rsid w:val="008C581D"/>
    <w:rsid w:val="008C5BF0"/>
    <w:rsid w:val="008C5D6C"/>
    <w:rsid w:val="008C5E80"/>
    <w:rsid w:val="008C604F"/>
    <w:rsid w:val="008C65A4"/>
    <w:rsid w:val="008C7AC5"/>
    <w:rsid w:val="008C7BAB"/>
    <w:rsid w:val="008D0150"/>
    <w:rsid w:val="008D0288"/>
    <w:rsid w:val="008D074E"/>
    <w:rsid w:val="008D086C"/>
    <w:rsid w:val="008D0EAB"/>
    <w:rsid w:val="008D15D3"/>
    <w:rsid w:val="008D17AC"/>
    <w:rsid w:val="008D183B"/>
    <w:rsid w:val="008D1A8D"/>
    <w:rsid w:val="008D1B16"/>
    <w:rsid w:val="008D2028"/>
    <w:rsid w:val="008D2098"/>
    <w:rsid w:val="008D232B"/>
    <w:rsid w:val="008D25EC"/>
    <w:rsid w:val="008D2AEE"/>
    <w:rsid w:val="008D340D"/>
    <w:rsid w:val="008D34A5"/>
    <w:rsid w:val="008D34B9"/>
    <w:rsid w:val="008D3869"/>
    <w:rsid w:val="008D417C"/>
    <w:rsid w:val="008D421C"/>
    <w:rsid w:val="008D45BA"/>
    <w:rsid w:val="008D464F"/>
    <w:rsid w:val="008D482C"/>
    <w:rsid w:val="008D497E"/>
    <w:rsid w:val="008D4D1C"/>
    <w:rsid w:val="008D542A"/>
    <w:rsid w:val="008D546F"/>
    <w:rsid w:val="008D5AC2"/>
    <w:rsid w:val="008D61DB"/>
    <w:rsid w:val="008D6344"/>
    <w:rsid w:val="008D648B"/>
    <w:rsid w:val="008D69DA"/>
    <w:rsid w:val="008D6BD2"/>
    <w:rsid w:val="008D6C0C"/>
    <w:rsid w:val="008D71C7"/>
    <w:rsid w:val="008D7631"/>
    <w:rsid w:val="008D76AB"/>
    <w:rsid w:val="008D7780"/>
    <w:rsid w:val="008D7A3D"/>
    <w:rsid w:val="008D7D7C"/>
    <w:rsid w:val="008D7E60"/>
    <w:rsid w:val="008E0579"/>
    <w:rsid w:val="008E07B6"/>
    <w:rsid w:val="008E0A32"/>
    <w:rsid w:val="008E0B22"/>
    <w:rsid w:val="008E0CE7"/>
    <w:rsid w:val="008E0D64"/>
    <w:rsid w:val="008E1B36"/>
    <w:rsid w:val="008E1E79"/>
    <w:rsid w:val="008E23AF"/>
    <w:rsid w:val="008E2D6A"/>
    <w:rsid w:val="008E32B8"/>
    <w:rsid w:val="008E3F0C"/>
    <w:rsid w:val="008E3F16"/>
    <w:rsid w:val="008E4098"/>
    <w:rsid w:val="008E48A5"/>
    <w:rsid w:val="008E5216"/>
    <w:rsid w:val="008E5580"/>
    <w:rsid w:val="008E5775"/>
    <w:rsid w:val="008E5999"/>
    <w:rsid w:val="008E59C8"/>
    <w:rsid w:val="008E6258"/>
    <w:rsid w:val="008E65BB"/>
    <w:rsid w:val="008E71C8"/>
    <w:rsid w:val="008E74D6"/>
    <w:rsid w:val="008E7636"/>
    <w:rsid w:val="008E778B"/>
    <w:rsid w:val="008E7EBC"/>
    <w:rsid w:val="008F0174"/>
    <w:rsid w:val="008F025F"/>
    <w:rsid w:val="008F0E9A"/>
    <w:rsid w:val="008F123C"/>
    <w:rsid w:val="008F155A"/>
    <w:rsid w:val="008F1765"/>
    <w:rsid w:val="008F1C0D"/>
    <w:rsid w:val="008F1C14"/>
    <w:rsid w:val="008F1FAD"/>
    <w:rsid w:val="008F2465"/>
    <w:rsid w:val="008F2A43"/>
    <w:rsid w:val="008F2EE3"/>
    <w:rsid w:val="008F30AE"/>
    <w:rsid w:val="008F32B6"/>
    <w:rsid w:val="008F3C5D"/>
    <w:rsid w:val="008F4147"/>
    <w:rsid w:val="008F4501"/>
    <w:rsid w:val="008F4528"/>
    <w:rsid w:val="008F4840"/>
    <w:rsid w:val="008F4A80"/>
    <w:rsid w:val="008F4AB7"/>
    <w:rsid w:val="008F4C8B"/>
    <w:rsid w:val="008F4FF5"/>
    <w:rsid w:val="008F63E9"/>
    <w:rsid w:val="008F63F4"/>
    <w:rsid w:val="008F642A"/>
    <w:rsid w:val="008F673A"/>
    <w:rsid w:val="008F6C0F"/>
    <w:rsid w:val="008F71C4"/>
    <w:rsid w:val="008F72C6"/>
    <w:rsid w:val="008F7576"/>
    <w:rsid w:val="008F7684"/>
    <w:rsid w:val="008F7A7C"/>
    <w:rsid w:val="008F7D34"/>
    <w:rsid w:val="008F7F24"/>
    <w:rsid w:val="008F7FEC"/>
    <w:rsid w:val="00900202"/>
    <w:rsid w:val="009002C9"/>
    <w:rsid w:val="00900316"/>
    <w:rsid w:val="00900619"/>
    <w:rsid w:val="00900C60"/>
    <w:rsid w:val="00900E1E"/>
    <w:rsid w:val="00900E7A"/>
    <w:rsid w:val="009012C7"/>
    <w:rsid w:val="00901DD4"/>
    <w:rsid w:val="009020C1"/>
    <w:rsid w:val="009020DE"/>
    <w:rsid w:val="00902E6C"/>
    <w:rsid w:val="00902ED0"/>
    <w:rsid w:val="009034CF"/>
    <w:rsid w:val="00903623"/>
    <w:rsid w:val="009038ED"/>
    <w:rsid w:val="0090394F"/>
    <w:rsid w:val="00903BAB"/>
    <w:rsid w:val="0090404E"/>
    <w:rsid w:val="009042B6"/>
    <w:rsid w:val="009045DE"/>
    <w:rsid w:val="00904ACA"/>
    <w:rsid w:val="00904AFD"/>
    <w:rsid w:val="009052BA"/>
    <w:rsid w:val="0090543D"/>
    <w:rsid w:val="00905524"/>
    <w:rsid w:val="0090636C"/>
    <w:rsid w:val="00906398"/>
    <w:rsid w:val="00906A0A"/>
    <w:rsid w:val="00906C8E"/>
    <w:rsid w:val="00906CC1"/>
    <w:rsid w:val="009076CF"/>
    <w:rsid w:val="00907A43"/>
    <w:rsid w:val="00907DBA"/>
    <w:rsid w:val="00910564"/>
    <w:rsid w:val="00910D5A"/>
    <w:rsid w:val="00910F2A"/>
    <w:rsid w:val="00911154"/>
    <w:rsid w:val="00911488"/>
    <w:rsid w:val="00911855"/>
    <w:rsid w:val="00911B3D"/>
    <w:rsid w:val="00911B8A"/>
    <w:rsid w:val="00911CC6"/>
    <w:rsid w:val="00911EC5"/>
    <w:rsid w:val="00912194"/>
    <w:rsid w:val="00912295"/>
    <w:rsid w:val="009125D9"/>
    <w:rsid w:val="00912927"/>
    <w:rsid w:val="009139BE"/>
    <w:rsid w:val="00913A8F"/>
    <w:rsid w:val="00913D14"/>
    <w:rsid w:val="00913DE7"/>
    <w:rsid w:val="00913EA3"/>
    <w:rsid w:val="00913F7C"/>
    <w:rsid w:val="0091485D"/>
    <w:rsid w:val="00915439"/>
    <w:rsid w:val="00915B9A"/>
    <w:rsid w:val="00915D78"/>
    <w:rsid w:val="00915E28"/>
    <w:rsid w:val="009163B9"/>
    <w:rsid w:val="009174BC"/>
    <w:rsid w:val="0091751C"/>
    <w:rsid w:val="00917664"/>
    <w:rsid w:val="00917B14"/>
    <w:rsid w:val="00920ADB"/>
    <w:rsid w:val="00920C5C"/>
    <w:rsid w:val="00920C6A"/>
    <w:rsid w:val="00921111"/>
    <w:rsid w:val="00921152"/>
    <w:rsid w:val="00921500"/>
    <w:rsid w:val="0092160D"/>
    <w:rsid w:val="0092165B"/>
    <w:rsid w:val="0092200F"/>
    <w:rsid w:val="00922710"/>
    <w:rsid w:val="009235B7"/>
    <w:rsid w:val="00923676"/>
    <w:rsid w:val="00923922"/>
    <w:rsid w:val="0092397B"/>
    <w:rsid w:val="00923F0F"/>
    <w:rsid w:val="0092415A"/>
    <w:rsid w:val="00924393"/>
    <w:rsid w:val="009245D1"/>
    <w:rsid w:val="00924783"/>
    <w:rsid w:val="009248BA"/>
    <w:rsid w:val="00924A1C"/>
    <w:rsid w:val="00924E49"/>
    <w:rsid w:val="00925047"/>
    <w:rsid w:val="00925180"/>
    <w:rsid w:val="009251D0"/>
    <w:rsid w:val="0092547D"/>
    <w:rsid w:val="0092580C"/>
    <w:rsid w:val="00925999"/>
    <w:rsid w:val="009259CA"/>
    <w:rsid w:val="00926283"/>
    <w:rsid w:val="00926DE0"/>
    <w:rsid w:val="0092735C"/>
    <w:rsid w:val="009273A9"/>
    <w:rsid w:val="0092749A"/>
    <w:rsid w:val="009276AF"/>
    <w:rsid w:val="00927C3A"/>
    <w:rsid w:val="009300B2"/>
    <w:rsid w:val="0093022A"/>
    <w:rsid w:val="0093087D"/>
    <w:rsid w:val="009308EB"/>
    <w:rsid w:val="00930B07"/>
    <w:rsid w:val="00931190"/>
    <w:rsid w:val="0093127B"/>
    <w:rsid w:val="00931A65"/>
    <w:rsid w:val="00931EFF"/>
    <w:rsid w:val="00931F08"/>
    <w:rsid w:val="00932599"/>
    <w:rsid w:val="00933027"/>
    <w:rsid w:val="00933711"/>
    <w:rsid w:val="00933814"/>
    <w:rsid w:val="009342E6"/>
    <w:rsid w:val="00934B5A"/>
    <w:rsid w:val="00934C9D"/>
    <w:rsid w:val="00934D21"/>
    <w:rsid w:val="009351CF"/>
    <w:rsid w:val="0093536B"/>
    <w:rsid w:val="00935724"/>
    <w:rsid w:val="00935B72"/>
    <w:rsid w:val="0093603C"/>
    <w:rsid w:val="00936328"/>
    <w:rsid w:val="0093682C"/>
    <w:rsid w:val="00937904"/>
    <w:rsid w:val="00937958"/>
    <w:rsid w:val="00937D64"/>
    <w:rsid w:val="009402F8"/>
    <w:rsid w:val="009404FD"/>
    <w:rsid w:val="00940569"/>
    <w:rsid w:val="0094081B"/>
    <w:rsid w:val="00940B59"/>
    <w:rsid w:val="00940C4E"/>
    <w:rsid w:val="00940CE7"/>
    <w:rsid w:val="0094106C"/>
    <w:rsid w:val="0094154C"/>
    <w:rsid w:val="00941BC1"/>
    <w:rsid w:val="00941F86"/>
    <w:rsid w:val="00942647"/>
    <w:rsid w:val="00943009"/>
    <w:rsid w:val="00943069"/>
    <w:rsid w:val="009432F3"/>
    <w:rsid w:val="00943545"/>
    <w:rsid w:val="00943C13"/>
    <w:rsid w:val="00943D56"/>
    <w:rsid w:val="009441D8"/>
    <w:rsid w:val="009445DD"/>
    <w:rsid w:val="009449AA"/>
    <w:rsid w:val="00944D06"/>
    <w:rsid w:val="00945022"/>
    <w:rsid w:val="00945580"/>
    <w:rsid w:val="009455D9"/>
    <w:rsid w:val="009457EC"/>
    <w:rsid w:val="00945A73"/>
    <w:rsid w:val="00945CC7"/>
    <w:rsid w:val="009462AD"/>
    <w:rsid w:val="009462C8"/>
    <w:rsid w:val="0094667C"/>
    <w:rsid w:val="0094690B"/>
    <w:rsid w:val="00946969"/>
    <w:rsid w:val="00946B02"/>
    <w:rsid w:val="00947167"/>
    <w:rsid w:val="009478F7"/>
    <w:rsid w:val="00947F65"/>
    <w:rsid w:val="009507BF"/>
    <w:rsid w:val="00950A4F"/>
    <w:rsid w:val="00951628"/>
    <w:rsid w:val="0095196A"/>
    <w:rsid w:val="00952147"/>
    <w:rsid w:val="00952331"/>
    <w:rsid w:val="009529CD"/>
    <w:rsid w:val="00952B92"/>
    <w:rsid w:val="009530B8"/>
    <w:rsid w:val="00953220"/>
    <w:rsid w:val="00953273"/>
    <w:rsid w:val="00953803"/>
    <w:rsid w:val="00953845"/>
    <w:rsid w:val="00953BC5"/>
    <w:rsid w:val="00953F9B"/>
    <w:rsid w:val="0095400C"/>
    <w:rsid w:val="009543A2"/>
    <w:rsid w:val="0095461C"/>
    <w:rsid w:val="00954B23"/>
    <w:rsid w:val="00954B29"/>
    <w:rsid w:val="00955472"/>
    <w:rsid w:val="009556E9"/>
    <w:rsid w:val="0095581F"/>
    <w:rsid w:val="0095647C"/>
    <w:rsid w:val="00956833"/>
    <w:rsid w:val="00956F0F"/>
    <w:rsid w:val="0095730C"/>
    <w:rsid w:val="009579E3"/>
    <w:rsid w:val="00957B2E"/>
    <w:rsid w:val="009603ED"/>
    <w:rsid w:val="00960481"/>
    <w:rsid w:val="009606BD"/>
    <w:rsid w:val="00960DCF"/>
    <w:rsid w:val="00961086"/>
    <w:rsid w:val="00961566"/>
    <w:rsid w:val="009618BA"/>
    <w:rsid w:val="00961A42"/>
    <w:rsid w:val="00961EDD"/>
    <w:rsid w:val="00961F01"/>
    <w:rsid w:val="00962070"/>
    <w:rsid w:val="00962792"/>
    <w:rsid w:val="0096304C"/>
    <w:rsid w:val="00963241"/>
    <w:rsid w:val="00963AD6"/>
    <w:rsid w:val="00963B7D"/>
    <w:rsid w:val="00963CAE"/>
    <w:rsid w:val="00964059"/>
    <w:rsid w:val="00964200"/>
    <w:rsid w:val="0096428A"/>
    <w:rsid w:val="00964940"/>
    <w:rsid w:val="009649A3"/>
    <w:rsid w:val="00964E07"/>
    <w:rsid w:val="00965461"/>
    <w:rsid w:val="009657E7"/>
    <w:rsid w:val="00965DCA"/>
    <w:rsid w:val="00966470"/>
    <w:rsid w:val="00966508"/>
    <w:rsid w:val="0096688B"/>
    <w:rsid w:val="00966897"/>
    <w:rsid w:val="0096692B"/>
    <w:rsid w:val="00966C80"/>
    <w:rsid w:val="00966DF3"/>
    <w:rsid w:val="00966E5E"/>
    <w:rsid w:val="0096734F"/>
    <w:rsid w:val="009679E3"/>
    <w:rsid w:val="00967C5A"/>
    <w:rsid w:val="00967C90"/>
    <w:rsid w:val="00967D91"/>
    <w:rsid w:val="00967E7D"/>
    <w:rsid w:val="00970936"/>
    <w:rsid w:val="00970AF4"/>
    <w:rsid w:val="00970BBF"/>
    <w:rsid w:val="00971232"/>
    <w:rsid w:val="00971857"/>
    <w:rsid w:val="009719E4"/>
    <w:rsid w:val="00971EB3"/>
    <w:rsid w:val="0097276F"/>
    <w:rsid w:val="00972AA6"/>
    <w:rsid w:val="0097321F"/>
    <w:rsid w:val="00973776"/>
    <w:rsid w:val="00973843"/>
    <w:rsid w:val="00973A44"/>
    <w:rsid w:val="00973C19"/>
    <w:rsid w:val="00974255"/>
    <w:rsid w:val="009743F1"/>
    <w:rsid w:val="00974550"/>
    <w:rsid w:val="00974707"/>
    <w:rsid w:val="009749B0"/>
    <w:rsid w:val="00974E49"/>
    <w:rsid w:val="00974EB4"/>
    <w:rsid w:val="00974F29"/>
    <w:rsid w:val="00975369"/>
    <w:rsid w:val="0097547C"/>
    <w:rsid w:val="00975D78"/>
    <w:rsid w:val="00976983"/>
    <w:rsid w:val="00976F4D"/>
    <w:rsid w:val="00977004"/>
    <w:rsid w:val="00977407"/>
    <w:rsid w:val="00977976"/>
    <w:rsid w:val="00980261"/>
    <w:rsid w:val="009803DA"/>
    <w:rsid w:val="00981282"/>
    <w:rsid w:val="00981619"/>
    <w:rsid w:val="00981947"/>
    <w:rsid w:val="00981B7F"/>
    <w:rsid w:val="00981EE4"/>
    <w:rsid w:val="00981F79"/>
    <w:rsid w:val="009820A3"/>
    <w:rsid w:val="00982293"/>
    <w:rsid w:val="00982466"/>
    <w:rsid w:val="009824D9"/>
    <w:rsid w:val="009826D5"/>
    <w:rsid w:val="00982751"/>
    <w:rsid w:val="00982B2E"/>
    <w:rsid w:val="00983AB2"/>
    <w:rsid w:val="00983DCE"/>
    <w:rsid w:val="00984026"/>
    <w:rsid w:val="009842EC"/>
    <w:rsid w:val="00984439"/>
    <w:rsid w:val="00984690"/>
    <w:rsid w:val="0098482C"/>
    <w:rsid w:val="00984B77"/>
    <w:rsid w:val="00984D9A"/>
    <w:rsid w:val="00985332"/>
    <w:rsid w:val="009856A3"/>
    <w:rsid w:val="00985BEB"/>
    <w:rsid w:val="00985CFE"/>
    <w:rsid w:val="00986114"/>
    <w:rsid w:val="00986181"/>
    <w:rsid w:val="00986365"/>
    <w:rsid w:val="00986CBC"/>
    <w:rsid w:val="00987313"/>
    <w:rsid w:val="009876DC"/>
    <w:rsid w:val="0098790D"/>
    <w:rsid w:val="00987BAD"/>
    <w:rsid w:val="009903C2"/>
    <w:rsid w:val="00990451"/>
    <w:rsid w:val="00991178"/>
    <w:rsid w:val="00991544"/>
    <w:rsid w:val="009915B1"/>
    <w:rsid w:val="0099161D"/>
    <w:rsid w:val="00991771"/>
    <w:rsid w:val="009918BB"/>
    <w:rsid w:val="00991B4C"/>
    <w:rsid w:val="00991BCF"/>
    <w:rsid w:val="00991EAD"/>
    <w:rsid w:val="00992073"/>
    <w:rsid w:val="009921E8"/>
    <w:rsid w:val="00992FA6"/>
    <w:rsid w:val="00993391"/>
    <w:rsid w:val="009936D7"/>
    <w:rsid w:val="00993A8C"/>
    <w:rsid w:val="0099407F"/>
    <w:rsid w:val="00994394"/>
    <w:rsid w:val="00994435"/>
    <w:rsid w:val="00994BB7"/>
    <w:rsid w:val="009950C1"/>
    <w:rsid w:val="00995479"/>
    <w:rsid w:val="009954F3"/>
    <w:rsid w:val="0099555D"/>
    <w:rsid w:val="00995E2C"/>
    <w:rsid w:val="0099603F"/>
    <w:rsid w:val="009961F9"/>
    <w:rsid w:val="00996617"/>
    <w:rsid w:val="009966B1"/>
    <w:rsid w:val="00996BAE"/>
    <w:rsid w:val="009975B3"/>
    <w:rsid w:val="009975ED"/>
    <w:rsid w:val="0099763A"/>
    <w:rsid w:val="00997AD9"/>
    <w:rsid w:val="00997BFA"/>
    <w:rsid w:val="009A019E"/>
    <w:rsid w:val="009A020E"/>
    <w:rsid w:val="009A0295"/>
    <w:rsid w:val="009A0701"/>
    <w:rsid w:val="009A07FB"/>
    <w:rsid w:val="009A08B9"/>
    <w:rsid w:val="009A0940"/>
    <w:rsid w:val="009A0BD3"/>
    <w:rsid w:val="009A1061"/>
    <w:rsid w:val="009A1074"/>
    <w:rsid w:val="009A14D9"/>
    <w:rsid w:val="009A1D2E"/>
    <w:rsid w:val="009A1D33"/>
    <w:rsid w:val="009A1FB1"/>
    <w:rsid w:val="009A2006"/>
    <w:rsid w:val="009A2153"/>
    <w:rsid w:val="009A22E0"/>
    <w:rsid w:val="009A2622"/>
    <w:rsid w:val="009A2CD5"/>
    <w:rsid w:val="009A2D9E"/>
    <w:rsid w:val="009A3245"/>
    <w:rsid w:val="009A3590"/>
    <w:rsid w:val="009A3831"/>
    <w:rsid w:val="009A39AC"/>
    <w:rsid w:val="009A3A79"/>
    <w:rsid w:val="009A3B20"/>
    <w:rsid w:val="009A3B4A"/>
    <w:rsid w:val="009A401B"/>
    <w:rsid w:val="009A4035"/>
    <w:rsid w:val="009A4837"/>
    <w:rsid w:val="009A4885"/>
    <w:rsid w:val="009A4A0D"/>
    <w:rsid w:val="009A5D72"/>
    <w:rsid w:val="009A6346"/>
    <w:rsid w:val="009A636E"/>
    <w:rsid w:val="009A6438"/>
    <w:rsid w:val="009A6CB9"/>
    <w:rsid w:val="009A72B2"/>
    <w:rsid w:val="009A744A"/>
    <w:rsid w:val="009A76C6"/>
    <w:rsid w:val="009A7926"/>
    <w:rsid w:val="009A794E"/>
    <w:rsid w:val="009A79E0"/>
    <w:rsid w:val="009A7E9F"/>
    <w:rsid w:val="009B0149"/>
    <w:rsid w:val="009B047F"/>
    <w:rsid w:val="009B0593"/>
    <w:rsid w:val="009B0A2D"/>
    <w:rsid w:val="009B0B76"/>
    <w:rsid w:val="009B1124"/>
    <w:rsid w:val="009B137B"/>
    <w:rsid w:val="009B168F"/>
    <w:rsid w:val="009B17CC"/>
    <w:rsid w:val="009B186B"/>
    <w:rsid w:val="009B1F5B"/>
    <w:rsid w:val="009B2084"/>
    <w:rsid w:val="009B22B2"/>
    <w:rsid w:val="009B275B"/>
    <w:rsid w:val="009B28F7"/>
    <w:rsid w:val="009B2D57"/>
    <w:rsid w:val="009B2E30"/>
    <w:rsid w:val="009B2EE3"/>
    <w:rsid w:val="009B311B"/>
    <w:rsid w:val="009B3188"/>
    <w:rsid w:val="009B3BC8"/>
    <w:rsid w:val="009B3CC9"/>
    <w:rsid w:val="009B3FBC"/>
    <w:rsid w:val="009B4247"/>
    <w:rsid w:val="009B44EE"/>
    <w:rsid w:val="009B47E8"/>
    <w:rsid w:val="009B4947"/>
    <w:rsid w:val="009B49B7"/>
    <w:rsid w:val="009B4A56"/>
    <w:rsid w:val="009B4AA3"/>
    <w:rsid w:val="009B4B90"/>
    <w:rsid w:val="009B4CD5"/>
    <w:rsid w:val="009B5819"/>
    <w:rsid w:val="009B5D38"/>
    <w:rsid w:val="009B5D75"/>
    <w:rsid w:val="009B6026"/>
    <w:rsid w:val="009B638F"/>
    <w:rsid w:val="009B66B9"/>
    <w:rsid w:val="009B691F"/>
    <w:rsid w:val="009B755E"/>
    <w:rsid w:val="009C079E"/>
    <w:rsid w:val="009C1080"/>
    <w:rsid w:val="009C17A4"/>
    <w:rsid w:val="009C17BD"/>
    <w:rsid w:val="009C1A33"/>
    <w:rsid w:val="009C1B54"/>
    <w:rsid w:val="009C1FD3"/>
    <w:rsid w:val="009C2CE9"/>
    <w:rsid w:val="009C2FED"/>
    <w:rsid w:val="009C441F"/>
    <w:rsid w:val="009C47C3"/>
    <w:rsid w:val="009C4894"/>
    <w:rsid w:val="009C4D0A"/>
    <w:rsid w:val="009C51AE"/>
    <w:rsid w:val="009C535E"/>
    <w:rsid w:val="009C5B2C"/>
    <w:rsid w:val="009C5CEC"/>
    <w:rsid w:val="009C6299"/>
    <w:rsid w:val="009C62C2"/>
    <w:rsid w:val="009C709F"/>
    <w:rsid w:val="009C7453"/>
    <w:rsid w:val="009C7567"/>
    <w:rsid w:val="009C7BA3"/>
    <w:rsid w:val="009C7E42"/>
    <w:rsid w:val="009C7F5B"/>
    <w:rsid w:val="009D01AE"/>
    <w:rsid w:val="009D0216"/>
    <w:rsid w:val="009D023C"/>
    <w:rsid w:val="009D040C"/>
    <w:rsid w:val="009D05C4"/>
    <w:rsid w:val="009D07E4"/>
    <w:rsid w:val="009D0986"/>
    <w:rsid w:val="009D09B2"/>
    <w:rsid w:val="009D0BA0"/>
    <w:rsid w:val="009D0BF4"/>
    <w:rsid w:val="009D0C99"/>
    <w:rsid w:val="009D0CF8"/>
    <w:rsid w:val="009D0E0F"/>
    <w:rsid w:val="009D1028"/>
    <w:rsid w:val="009D1084"/>
    <w:rsid w:val="009D13CD"/>
    <w:rsid w:val="009D1403"/>
    <w:rsid w:val="009D15E7"/>
    <w:rsid w:val="009D1839"/>
    <w:rsid w:val="009D1ED2"/>
    <w:rsid w:val="009D24FC"/>
    <w:rsid w:val="009D2B85"/>
    <w:rsid w:val="009D2C57"/>
    <w:rsid w:val="009D3226"/>
    <w:rsid w:val="009D35DE"/>
    <w:rsid w:val="009D39B9"/>
    <w:rsid w:val="009D3AEE"/>
    <w:rsid w:val="009D3C31"/>
    <w:rsid w:val="009D3D67"/>
    <w:rsid w:val="009D4C73"/>
    <w:rsid w:val="009D51D2"/>
    <w:rsid w:val="009D52AE"/>
    <w:rsid w:val="009D57DE"/>
    <w:rsid w:val="009D5D5D"/>
    <w:rsid w:val="009D6215"/>
    <w:rsid w:val="009D640E"/>
    <w:rsid w:val="009D6A42"/>
    <w:rsid w:val="009D704D"/>
    <w:rsid w:val="009D72FC"/>
    <w:rsid w:val="009D7627"/>
    <w:rsid w:val="009E038D"/>
    <w:rsid w:val="009E0437"/>
    <w:rsid w:val="009E069B"/>
    <w:rsid w:val="009E082A"/>
    <w:rsid w:val="009E113E"/>
    <w:rsid w:val="009E14EF"/>
    <w:rsid w:val="009E1A3F"/>
    <w:rsid w:val="009E1AF1"/>
    <w:rsid w:val="009E207C"/>
    <w:rsid w:val="009E28AF"/>
    <w:rsid w:val="009E3326"/>
    <w:rsid w:val="009E38E6"/>
    <w:rsid w:val="009E47CF"/>
    <w:rsid w:val="009E4B91"/>
    <w:rsid w:val="009E4F8D"/>
    <w:rsid w:val="009E5011"/>
    <w:rsid w:val="009E5410"/>
    <w:rsid w:val="009E5537"/>
    <w:rsid w:val="009E59F5"/>
    <w:rsid w:val="009E5A7D"/>
    <w:rsid w:val="009E5ADA"/>
    <w:rsid w:val="009E6116"/>
    <w:rsid w:val="009E6527"/>
    <w:rsid w:val="009E6B5C"/>
    <w:rsid w:val="009E6C80"/>
    <w:rsid w:val="009E6EFB"/>
    <w:rsid w:val="009E724A"/>
    <w:rsid w:val="009E74F2"/>
    <w:rsid w:val="009E760E"/>
    <w:rsid w:val="009E79BC"/>
    <w:rsid w:val="009E7BF6"/>
    <w:rsid w:val="009F00D9"/>
    <w:rsid w:val="009F04C9"/>
    <w:rsid w:val="009F0B86"/>
    <w:rsid w:val="009F10B3"/>
    <w:rsid w:val="009F175C"/>
    <w:rsid w:val="009F1B84"/>
    <w:rsid w:val="009F1D8D"/>
    <w:rsid w:val="009F208A"/>
    <w:rsid w:val="009F22C1"/>
    <w:rsid w:val="009F232F"/>
    <w:rsid w:val="009F233F"/>
    <w:rsid w:val="009F236A"/>
    <w:rsid w:val="009F289E"/>
    <w:rsid w:val="009F3833"/>
    <w:rsid w:val="009F400F"/>
    <w:rsid w:val="009F4712"/>
    <w:rsid w:val="009F4F04"/>
    <w:rsid w:val="009F4FB2"/>
    <w:rsid w:val="009F4FC4"/>
    <w:rsid w:val="009F5495"/>
    <w:rsid w:val="009F5E70"/>
    <w:rsid w:val="009F629D"/>
    <w:rsid w:val="009F62CB"/>
    <w:rsid w:val="009F683E"/>
    <w:rsid w:val="009F68C4"/>
    <w:rsid w:val="009F6C38"/>
    <w:rsid w:val="009F7396"/>
    <w:rsid w:val="009F75B6"/>
    <w:rsid w:val="009F7AAA"/>
    <w:rsid w:val="009F7B4A"/>
    <w:rsid w:val="009F7C2D"/>
    <w:rsid w:val="009F7FA0"/>
    <w:rsid w:val="00A00E1C"/>
    <w:rsid w:val="00A0106D"/>
    <w:rsid w:val="00A014D8"/>
    <w:rsid w:val="00A01582"/>
    <w:rsid w:val="00A01A2B"/>
    <w:rsid w:val="00A01A94"/>
    <w:rsid w:val="00A01CAB"/>
    <w:rsid w:val="00A02808"/>
    <w:rsid w:val="00A0363A"/>
    <w:rsid w:val="00A03708"/>
    <w:rsid w:val="00A038D7"/>
    <w:rsid w:val="00A03CCC"/>
    <w:rsid w:val="00A041E6"/>
    <w:rsid w:val="00A04382"/>
    <w:rsid w:val="00A043A0"/>
    <w:rsid w:val="00A0457D"/>
    <w:rsid w:val="00A048B3"/>
    <w:rsid w:val="00A04C5E"/>
    <w:rsid w:val="00A04F7D"/>
    <w:rsid w:val="00A050BF"/>
    <w:rsid w:val="00A05400"/>
    <w:rsid w:val="00A05C0D"/>
    <w:rsid w:val="00A06595"/>
    <w:rsid w:val="00A06703"/>
    <w:rsid w:val="00A068DE"/>
    <w:rsid w:val="00A06CE4"/>
    <w:rsid w:val="00A06D6C"/>
    <w:rsid w:val="00A06FCF"/>
    <w:rsid w:val="00A07094"/>
    <w:rsid w:val="00A07243"/>
    <w:rsid w:val="00A0779E"/>
    <w:rsid w:val="00A07B33"/>
    <w:rsid w:val="00A07E9D"/>
    <w:rsid w:val="00A1045D"/>
    <w:rsid w:val="00A105BD"/>
    <w:rsid w:val="00A106B1"/>
    <w:rsid w:val="00A10FBA"/>
    <w:rsid w:val="00A111DA"/>
    <w:rsid w:val="00A11541"/>
    <w:rsid w:val="00A119C0"/>
    <w:rsid w:val="00A11AFA"/>
    <w:rsid w:val="00A12A90"/>
    <w:rsid w:val="00A12C52"/>
    <w:rsid w:val="00A12FBF"/>
    <w:rsid w:val="00A13309"/>
    <w:rsid w:val="00A1361D"/>
    <w:rsid w:val="00A13927"/>
    <w:rsid w:val="00A13E70"/>
    <w:rsid w:val="00A14E14"/>
    <w:rsid w:val="00A151AC"/>
    <w:rsid w:val="00A15A63"/>
    <w:rsid w:val="00A160E3"/>
    <w:rsid w:val="00A16564"/>
    <w:rsid w:val="00A1662B"/>
    <w:rsid w:val="00A168BB"/>
    <w:rsid w:val="00A16CA1"/>
    <w:rsid w:val="00A16CA6"/>
    <w:rsid w:val="00A16D84"/>
    <w:rsid w:val="00A17011"/>
    <w:rsid w:val="00A171DD"/>
    <w:rsid w:val="00A172D5"/>
    <w:rsid w:val="00A173D6"/>
    <w:rsid w:val="00A17DD8"/>
    <w:rsid w:val="00A203CE"/>
    <w:rsid w:val="00A2040E"/>
    <w:rsid w:val="00A204F1"/>
    <w:rsid w:val="00A20721"/>
    <w:rsid w:val="00A2097A"/>
    <w:rsid w:val="00A20991"/>
    <w:rsid w:val="00A209B4"/>
    <w:rsid w:val="00A20CFF"/>
    <w:rsid w:val="00A20D26"/>
    <w:rsid w:val="00A20F5A"/>
    <w:rsid w:val="00A2116B"/>
    <w:rsid w:val="00A214DB"/>
    <w:rsid w:val="00A21B50"/>
    <w:rsid w:val="00A21E74"/>
    <w:rsid w:val="00A21EC1"/>
    <w:rsid w:val="00A221B4"/>
    <w:rsid w:val="00A22683"/>
    <w:rsid w:val="00A226E5"/>
    <w:rsid w:val="00A227F9"/>
    <w:rsid w:val="00A22C7A"/>
    <w:rsid w:val="00A22D21"/>
    <w:rsid w:val="00A2314D"/>
    <w:rsid w:val="00A23454"/>
    <w:rsid w:val="00A23650"/>
    <w:rsid w:val="00A2418D"/>
    <w:rsid w:val="00A249EF"/>
    <w:rsid w:val="00A24B71"/>
    <w:rsid w:val="00A24C15"/>
    <w:rsid w:val="00A24DC0"/>
    <w:rsid w:val="00A2540F"/>
    <w:rsid w:val="00A256BF"/>
    <w:rsid w:val="00A26389"/>
    <w:rsid w:val="00A26EB4"/>
    <w:rsid w:val="00A270D8"/>
    <w:rsid w:val="00A27158"/>
    <w:rsid w:val="00A27283"/>
    <w:rsid w:val="00A2746C"/>
    <w:rsid w:val="00A274EC"/>
    <w:rsid w:val="00A278E1"/>
    <w:rsid w:val="00A27C6E"/>
    <w:rsid w:val="00A27C80"/>
    <w:rsid w:val="00A27F36"/>
    <w:rsid w:val="00A300E7"/>
    <w:rsid w:val="00A305EF"/>
    <w:rsid w:val="00A306FF"/>
    <w:rsid w:val="00A30B2A"/>
    <w:rsid w:val="00A30BF2"/>
    <w:rsid w:val="00A31398"/>
    <w:rsid w:val="00A314D0"/>
    <w:rsid w:val="00A318E6"/>
    <w:rsid w:val="00A31CBE"/>
    <w:rsid w:val="00A3232D"/>
    <w:rsid w:val="00A325AC"/>
    <w:rsid w:val="00A330A4"/>
    <w:rsid w:val="00A33139"/>
    <w:rsid w:val="00A33620"/>
    <w:rsid w:val="00A33B73"/>
    <w:rsid w:val="00A33EE4"/>
    <w:rsid w:val="00A34DFE"/>
    <w:rsid w:val="00A35409"/>
    <w:rsid w:val="00A354BE"/>
    <w:rsid w:val="00A354F0"/>
    <w:rsid w:val="00A35787"/>
    <w:rsid w:val="00A35F59"/>
    <w:rsid w:val="00A35F7B"/>
    <w:rsid w:val="00A36016"/>
    <w:rsid w:val="00A36D1D"/>
    <w:rsid w:val="00A3717A"/>
    <w:rsid w:val="00A371A7"/>
    <w:rsid w:val="00A373EE"/>
    <w:rsid w:val="00A374CA"/>
    <w:rsid w:val="00A37640"/>
    <w:rsid w:val="00A378B6"/>
    <w:rsid w:val="00A401F3"/>
    <w:rsid w:val="00A40645"/>
    <w:rsid w:val="00A40D68"/>
    <w:rsid w:val="00A40F62"/>
    <w:rsid w:val="00A40F91"/>
    <w:rsid w:val="00A41019"/>
    <w:rsid w:val="00A41068"/>
    <w:rsid w:val="00A410F0"/>
    <w:rsid w:val="00A41120"/>
    <w:rsid w:val="00A4117E"/>
    <w:rsid w:val="00A41180"/>
    <w:rsid w:val="00A41422"/>
    <w:rsid w:val="00A41517"/>
    <w:rsid w:val="00A4153C"/>
    <w:rsid w:val="00A416C2"/>
    <w:rsid w:val="00A41883"/>
    <w:rsid w:val="00A41B8F"/>
    <w:rsid w:val="00A41BDF"/>
    <w:rsid w:val="00A41CAB"/>
    <w:rsid w:val="00A41DC9"/>
    <w:rsid w:val="00A42822"/>
    <w:rsid w:val="00A42F32"/>
    <w:rsid w:val="00A435A8"/>
    <w:rsid w:val="00A4362B"/>
    <w:rsid w:val="00A43A70"/>
    <w:rsid w:val="00A4415D"/>
    <w:rsid w:val="00A44366"/>
    <w:rsid w:val="00A447CA"/>
    <w:rsid w:val="00A44A1F"/>
    <w:rsid w:val="00A44B2E"/>
    <w:rsid w:val="00A44DF0"/>
    <w:rsid w:val="00A45290"/>
    <w:rsid w:val="00A45291"/>
    <w:rsid w:val="00A454A8"/>
    <w:rsid w:val="00A45C9B"/>
    <w:rsid w:val="00A46494"/>
    <w:rsid w:val="00A46B63"/>
    <w:rsid w:val="00A472B0"/>
    <w:rsid w:val="00A47476"/>
    <w:rsid w:val="00A4773D"/>
    <w:rsid w:val="00A4780A"/>
    <w:rsid w:val="00A47AE6"/>
    <w:rsid w:val="00A47BF9"/>
    <w:rsid w:val="00A47DD9"/>
    <w:rsid w:val="00A5078D"/>
    <w:rsid w:val="00A507D2"/>
    <w:rsid w:val="00A50908"/>
    <w:rsid w:val="00A509A5"/>
    <w:rsid w:val="00A50E53"/>
    <w:rsid w:val="00A51021"/>
    <w:rsid w:val="00A51686"/>
    <w:rsid w:val="00A51715"/>
    <w:rsid w:val="00A5177A"/>
    <w:rsid w:val="00A51ED1"/>
    <w:rsid w:val="00A52342"/>
    <w:rsid w:val="00A5261C"/>
    <w:rsid w:val="00A52A2C"/>
    <w:rsid w:val="00A52C88"/>
    <w:rsid w:val="00A52D99"/>
    <w:rsid w:val="00A53154"/>
    <w:rsid w:val="00A53204"/>
    <w:rsid w:val="00A53485"/>
    <w:rsid w:val="00A53652"/>
    <w:rsid w:val="00A53997"/>
    <w:rsid w:val="00A53A49"/>
    <w:rsid w:val="00A53ABF"/>
    <w:rsid w:val="00A53C24"/>
    <w:rsid w:val="00A54AFC"/>
    <w:rsid w:val="00A54BC1"/>
    <w:rsid w:val="00A54E87"/>
    <w:rsid w:val="00A54EA0"/>
    <w:rsid w:val="00A550E5"/>
    <w:rsid w:val="00A559AD"/>
    <w:rsid w:val="00A559C4"/>
    <w:rsid w:val="00A55A77"/>
    <w:rsid w:val="00A562D3"/>
    <w:rsid w:val="00A56535"/>
    <w:rsid w:val="00A565CE"/>
    <w:rsid w:val="00A5665B"/>
    <w:rsid w:val="00A569E7"/>
    <w:rsid w:val="00A56FC8"/>
    <w:rsid w:val="00A57555"/>
    <w:rsid w:val="00A57DD3"/>
    <w:rsid w:val="00A57F69"/>
    <w:rsid w:val="00A60370"/>
    <w:rsid w:val="00A60718"/>
    <w:rsid w:val="00A60725"/>
    <w:rsid w:val="00A60DF6"/>
    <w:rsid w:val="00A60E07"/>
    <w:rsid w:val="00A60FFD"/>
    <w:rsid w:val="00A619B9"/>
    <w:rsid w:val="00A61F35"/>
    <w:rsid w:val="00A62B9B"/>
    <w:rsid w:val="00A62C40"/>
    <w:rsid w:val="00A62E7B"/>
    <w:rsid w:val="00A63033"/>
    <w:rsid w:val="00A632D5"/>
    <w:rsid w:val="00A6353E"/>
    <w:rsid w:val="00A64284"/>
    <w:rsid w:val="00A642A5"/>
    <w:rsid w:val="00A643B5"/>
    <w:rsid w:val="00A6468A"/>
    <w:rsid w:val="00A6543A"/>
    <w:rsid w:val="00A65659"/>
    <w:rsid w:val="00A658D6"/>
    <w:rsid w:val="00A65E5A"/>
    <w:rsid w:val="00A65E99"/>
    <w:rsid w:val="00A6614D"/>
    <w:rsid w:val="00A6617A"/>
    <w:rsid w:val="00A66242"/>
    <w:rsid w:val="00A6684B"/>
    <w:rsid w:val="00A6696C"/>
    <w:rsid w:val="00A66DF5"/>
    <w:rsid w:val="00A67168"/>
    <w:rsid w:val="00A67D36"/>
    <w:rsid w:val="00A67DFF"/>
    <w:rsid w:val="00A67E85"/>
    <w:rsid w:val="00A70224"/>
    <w:rsid w:val="00A70B16"/>
    <w:rsid w:val="00A70BFC"/>
    <w:rsid w:val="00A71672"/>
    <w:rsid w:val="00A7177C"/>
    <w:rsid w:val="00A71BDA"/>
    <w:rsid w:val="00A71CED"/>
    <w:rsid w:val="00A71E86"/>
    <w:rsid w:val="00A722AB"/>
    <w:rsid w:val="00A72880"/>
    <w:rsid w:val="00A72A2E"/>
    <w:rsid w:val="00A730A4"/>
    <w:rsid w:val="00A738DB"/>
    <w:rsid w:val="00A73A72"/>
    <w:rsid w:val="00A73E58"/>
    <w:rsid w:val="00A74041"/>
    <w:rsid w:val="00A740A4"/>
    <w:rsid w:val="00A74349"/>
    <w:rsid w:val="00A74AA2"/>
    <w:rsid w:val="00A74F03"/>
    <w:rsid w:val="00A75108"/>
    <w:rsid w:val="00A752E2"/>
    <w:rsid w:val="00A75822"/>
    <w:rsid w:val="00A75A2F"/>
    <w:rsid w:val="00A76130"/>
    <w:rsid w:val="00A7631E"/>
    <w:rsid w:val="00A76467"/>
    <w:rsid w:val="00A76671"/>
    <w:rsid w:val="00A77088"/>
    <w:rsid w:val="00A7767B"/>
    <w:rsid w:val="00A776A8"/>
    <w:rsid w:val="00A777F3"/>
    <w:rsid w:val="00A77F4E"/>
    <w:rsid w:val="00A80A61"/>
    <w:rsid w:val="00A80AAE"/>
    <w:rsid w:val="00A80ECE"/>
    <w:rsid w:val="00A81C0F"/>
    <w:rsid w:val="00A81CA5"/>
    <w:rsid w:val="00A81FCA"/>
    <w:rsid w:val="00A82835"/>
    <w:rsid w:val="00A82FF5"/>
    <w:rsid w:val="00A832F0"/>
    <w:rsid w:val="00A833B6"/>
    <w:rsid w:val="00A833B9"/>
    <w:rsid w:val="00A838F8"/>
    <w:rsid w:val="00A83904"/>
    <w:rsid w:val="00A83ADF"/>
    <w:rsid w:val="00A83B62"/>
    <w:rsid w:val="00A83BD8"/>
    <w:rsid w:val="00A83E14"/>
    <w:rsid w:val="00A84480"/>
    <w:rsid w:val="00A84496"/>
    <w:rsid w:val="00A8466B"/>
    <w:rsid w:val="00A847C7"/>
    <w:rsid w:val="00A8485E"/>
    <w:rsid w:val="00A84953"/>
    <w:rsid w:val="00A84D27"/>
    <w:rsid w:val="00A851BC"/>
    <w:rsid w:val="00A85609"/>
    <w:rsid w:val="00A8566B"/>
    <w:rsid w:val="00A85A8A"/>
    <w:rsid w:val="00A85C25"/>
    <w:rsid w:val="00A85F1A"/>
    <w:rsid w:val="00A85F7B"/>
    <w:rsid w:val="00A85F97"/>
    <w:rsid w:val="00A86187"/>
    <w:rsid w:val="00A866C8"/>
    <w:rsid w:val="00A86744"/>
    <w:rsid w:val="00A867AE"/>
    <w:rsid w:val="00A86E33"/>
    <w:rsid w:val="00A86FA3"/>
    <w:rsid w:val="00A87051"/>
    <w:rsid w:val="00A87205"/>
    <w:rsid w:val="00A8757E"/>
    <w:rsid w:val="00A87A8C"/>
    <w:rsid w:val="00A9008F"/>
    <w:rsid w:val="00A903CF"/>
    <w:rsid w:val="00A90455"/>
    <w:rsid w:val="00A904AE"/>
    <w:rsid w:val="00A90984"/>
    <w:rsid w:val="00A90B77"/>
    <w:rsid w:val="00A90B84"/>
    <w:rsid w:val="00A90BC8"/>
    <w:rsid w:val="00A90CA8"/>
    <w:rsid w:val="00A91117"/>
    <w:rsid w:val="00A914BA"/>
    <w:rsid w:val="00A91557"/>
    <w:rsid w:val="00A91BE8"/>
    <w:rsid w:val="00A9259B"/>
    <w:rsid w:val="00A925D4"/>
    <w:rsid w:val="00A92A42"/>
    <w:rsid w:val="00A92AE6"/>
    <w:rsid w:val="00A92C56"/>
    <w:rsid w:val="00A9315A"/>
    <w:rsid w:val="00A9352E"/>
    <w:rsid w:val="00A9382E"/>
    <w:rsid w:val="00A93851"/>
    <w:rsid w:val="00A93906"/>
    <w:rsid w:val="00A93C3E"/>
    <w:rsid w:val="00A93D0D"/>
    <w:rsid w:val="00A93DE7"/>
    <w:rsid w:val="00A9425D"/>
    <w:rsid w:val="00A94330"/>
    <w:rsid w:val="00A94697"/>
    <w:rsid w:val="00A9490B"/>
    <w:rsid w:val="00A949F5"/>
    <w:rsid w:val="00A94C6C"/>
    <w:rsid w:val="00A94C7F"/>
    <w:rsid w:val="00A94F05"/>
    <w:rsid w:val="00A951A6"/>
    <w:rsid w:val="00A951B1"/>
    <w:rsid w:val="00A95A1F"/>
    <w:rsid w:val="00A96143"/>
    <w:rsid w:val="00A963CB"/>
    <w:rsid w:val="00A968EF"/>
    <w:rsid w:val="00A96B3B"/>
    <w:rsid w:val="00A96BCC"/>
    <w:rsid w:val="00A96FB1"/>
    <w:rsid w:val="00A97183"/>
    <w:rsid w:val="00A97308"/>
    <w:rsid w:val="00A9785B"/>
    <w:rsid w:val="00AA027F"/>
    <w:rsid w:val="00AA04E9"/>
    <w:rsid w:val="00AA07D1"/>
    <w:rsid w:val="00AA07FC"/>
    <w:rsid w:val="00AA0A53"/>
    <w:rsid w:val="00AA0D86"/>
    <w:rsid w:val="00AA1439"/>
    <w:rsid w:val="00AA14BC"/>
    <w:rsid w:val="00AA178E"/>
    <w:rsid w:val="00AA1921"/>
    <w:rsid w:val="00AA1E0D"/>
    <w:rsid w:val="00AA1F03"/>
    <w:rsid w:val="00AA200E"/>
    <w:rsid w:val="00AA20E6"/>
    <w:rsid w:val="00AA2411"/>
    <w:rsid w:val="00AA26D7"/>
    <w:rsid w:val="00AA2754"/>
    <w:rsid w:val="00AA2FDA"/>
    <w:rsid w:val="00AA310D"/>
    <w:rsid w:val="00AA37C3"/>
    <w:rsid w:val="00AA39B8"/>
    <w:rsid w:val="00AA4162"/>
    <w:rsid w:val="00AA45FE"/>
    <w:rsid w:val="00AA4714"/>
    <w:rsid w:val="00AA4A18"/>
    <w:rsid w:val="00AA4D14"/>
    <w:rsid w:val="00AA4FEF"/>
    <w:rsid w:val="00AA5045"/>
    <w:rsid w:val="00AA5760"/>
    <w:rsid w:val="00AA5C03"/>
    <w:rsid w:val="00AA5D67"/>
    <w:rsid w:val="00AA60B9"/>
    <w:rsid w:val="00AA6169"/>
    <w:rsid w:val="00AA66CE"/>
    <w:rsid w:val="00AA66EC"/>
    <w:rsid w:val="00AA68D1"/>
    <w:rsid w:val="00AA6D60"/>
    <w:rsid w:val="00AA6D76"/>
    <w:rsid w:val="00AA7BDC"/>
    <w:rsid w:val="00AA7BF5"/>
    <w:rsid w:val="00AB0269"/>
    <w:rsid w:val="00AB077A"/>
    <w:rsid w:val="00AB07E0"/>
    <w:rsid w:val="00AB11D9"/>
    <w:rsid w:val="00AB14EC"/>
    <w:rsid w:val="00AB1BA1"/>
    <w:rsid w:val="00AB29B6"/>
    <w:rsid w:val="00AB2C68"/>
    <w:rsid w:val="00AB2DCD"/>
    <w:rsid w:val="00AB3379"/>
    <w:rsid w:val="00AB33BC"/>
    <w:rsid w:val="00AB377C"/>
    <w:rsid w:val="00AB5279"/>
    <w:rsid w:val="00AB53C6"/>
    <w:rsid w:val="00AB5655"/>
    <w:rsid w:val="00AB575E"/>
    <w:rsid w:val="00AB59BA"/>
    <w:rsid w:val="00AB5DB7"/>
    <w:rsid w:val="00AB60B2"/>
    <w:rsid w:val="00AB65FB"/>
    <w:rsid w:val="00AB6CB6"/>
    <w:rsid w:val="00AB7303"/>
    <w:rsid w:val="00AB7462"/>
    <w:rsid w:val="00AC08C4"/>
    <w:rsid w:val="00AC08E8"/>
    <w:rsid w:val="00AC0C51"/>
    <w:rsid w:val="00AC11CB"/>
    <w:rsid w:val="00AC134B"/>
    <w:rsid w:val="00AC17C9"/>
    <w:rsid w:val="00AC19C0"/>
    <w:rsid w:val="00AC1B22"/>
    <w:rsid w:val="00AC1C0B"/>
    <w:rsid w:val="00AC1E7A"/>
    <w:rsid w:val="00AC26A0"/>
    <w:rsid w:val="00AC2AB4"/>
    <w:rsid w:val="00AC3FD8"/>
    <w:rsid w:val="00AC4022"/>
    <w:rsid w:val="00AC4967"/>
    <w:rsid w:val="00AC4A74"/>
    <w:rsid w:val="00AC4DFE"/>
    <w:rsid w:val="00AC59C2"/>
    <w:rsid w:val="00AC5BEA"/>
    <w:rsid w:val="00AC6497"/>
    <w:rsid w:val="00AC6536"/>
    <w:rsid w:val="00AC6821"/>
    <w:rsid w:val="00AC6E43"/>
    <w:rsid w:val="00AC707C"/>
    <w:rsid w:val="00AC7787"/>
    <w:rsid w:val="00AC7C6B"/>
    <w:rsid w:val="00AC7E96"/>
    <w:rsid w:val="00AD04C5"/>
    <w:rsid w:val="00AD05F1"/>
    <w:rsid w:val="00AD08A9"/>
    <w:rsid w:val="00AD0C63"/>
    <w:rsid w:val="00AD0EF1"/>
    <w:rsid w:val="00AD11F7"/>
    <w:rsid w:val="00AD1282"/>
    <w:rsid w:val="00AD130C"/>
    <w:rsid w:val="00AD1809"/>
    <w:rsid w:val="00AD19A2"/>
    <w:rsid w:val="00AD1F28"/>
    <w:rsid w:val="00AD246E"/>
    <w:rsid w:val="00AD25EE"/>
    <w:rsid w:val="00AD2DC1"/>
    <w:rsid w:val="00AD2EF3"/>
    <w:rsid w:val="00AD332B"/>
    <w:rsid w:val="00AD3474"/>
    <w:rsid w:val="00AD34FE"/>
    <w:rsid w:val="00AD3587"/>
    <w:rsid w:val="00AD360D"/>
    <w:rsid w:val="00AD3AD8"/>
    <w:rsid w:val="00AD3B83"/>
    <w:rsid w:val="00AD3D79"/>
    <w:rsid w:val="00AD3DC3"/>
    <w:rsid w:val="00AD4159"/>
    <w:rsid w:val="00AD4F29"/>
    <w:rsid w:val="00AD512D"/>
    <w:rsid w:val="00AD5926"/>
    <w:rsid w:val="00AD653F"/>
    <w:rsid w:val="00AD6B9F"/>
    <w:rsid w:val="00AD6E98"/>
    <w:rsid w:val="00AD72A6"/>
    <w:rsid w:val="00AD74C7"/>
    <w:rsid w:val="00AD7E01"/>
    <w:rsid w:val="00AE062A"/>
    <w:rsid w:val="00AE0818"/>
    <w:rsid w:val="00AE0927"/>
    <w:rsid w:val="00AE09EF"/>
    <w:rsid w:val="00AE0A71"/>
    <w:rsid w:val="00AE0EA8"/>
    <w:rsid w:val="00AE17FE"/>
    <w:rsid w:val="00AE1DFD"/>
    <w:rsid w:val="00AE1F28"/>
    <w:rsid w:val="00AE1F33"/>
    <w:rsid w:val="00AE2C05"/>
    <w:rsid w:val="00AE2CDF"/>
    <w:rsid w:val="00AE2CF5"/>
    <w:rsid w:val="00AE2E68"/>
    <w:rsid w:val="00AE324E"/>
    <w:rsid w:val="00AE338F"/>
    <w:rsid w:val="00AE34A4"/>
    <w:rsid w:val="00AE35D7"/>
    <w:rsid w:val="00AE3AB5"/>
    <w:rsid w:val="00AE3F75"/>
    <w:rsid w:val="00AE4025"/>
    <w:rsid w:val="00AE412A"/>
    <w:rsid w:val="00AE4609"/>
    <w:rsid w:val="00AE4AAB"/>
    <w:rsid w:val="00AE4ACD"/>
    <w:rsid w:val="00AE4F02"/>
    <w:rsid w:val="00AE5BA1"/>
    <w:rsid w:val="00AE5BA7"/>
    <w:rsid w:val="00AE5D3C"/>
    <w:rsid w:val="00AE5E76"/>
    <w:rsid w:val="00AE659C"/>
    <w:rsid w:val="00AE6950"/>
    <w:rsid w:val="00AE7451"/>
    <w:rsid w:val="00AE74BC"/>
    <w:rsid w:val="00AE76BE"/>
    <w:rsid w:val="00AE7964"/>
    <w:rsid w:val="00AF00E8"/>
    <w:rsid w:val="00AF044D"/>
    <w:rsid w:val="00AF04DA"/>
    <w:rsid w:val="00AF11F0"/>
    <w:rsid w:val="00AF1295"/>
    <w:rsid w:val="00AF12D2"/>
    <w:rsid w:val="00AF149B"/>
    <w:rsid w:val="00AF167A"/>
    <w:rsid w:val="00AF16A1"/>
    <w:rsid w:val="00AF19DF"/>
    <w:rsid w:val="00AF1EBA"/>
    <w:rsid w:val="00AF20B8"/>
    <w:rsid w:val="00AF2A2B"/>
    <w:rsid w:val="00AF2B9C"/>
    <w:rsid w:val="00AF2E1F"/>
    <w:rsid w:val="00AF2ED0"/>
    <w:rsid w:val="00AF3029"/>
    <w:rsid w:val="00AF3338"/>
    <w:rsid w:val="00AF3D68"/>
    <w:rsid w:val="00AF3DF2"/>
    <w:rsid w:val="00AF3E11"/>
    <w:rsid w:val="00AF3F70"/>
    <w:rsid w:val="00AF3FCB"/>
    <w:rsid w:val="00AF41BC"/>
    <w:rsid w:val="00AF4778"/>
    <w:rsid w:val="00AF48C4"/>
    <w:rsid w:val="00AF4990"/>
    <w:rsid w:val="00AF4D4A"/>
    <w:rsid w:val="00AF5A5D"/>
    <w:rsid w:val="00AF5AA3"/>
    <w:rsid w:val="00AF5C51"/>
    <w:rsid w:val="00AF5E49"/>
    <w:rsid w:val="00AF5F13"/>
    <w:rsid w:val="00AF62C6"/>
    <w:rsid w:val="00AF64AB"/>
    <w:rsid w:val="00AF66A6"/>
    <w:rsid w:val="00AF67FE"/>
    <w:rsid w:val="00AF725E"/>
    <w:rsid w:val="00AF7684"/>
    <w:rsid w:val="00AF7704"/>
    <w:rsid w:val="00AF7A79"/>
    <w:rsid w:val="00AF7B8F"/>
    <w:rsid w:val="00AF7E11"/>
    <w:rsid w:val="00B005EA"/>
    <w:rsid w:val="00B00664"/>
    <w:rsid w:val="00B00A05"/>
    <w:rsid w:val="00B00BD7"/>
    <w:rsid w:val="00B00D57"/>
    <w:rsid w:val="00B013F1"/>
    <w:rsid w:val="00B01C3D"/>
    <w:rsid w:val="00B01F69"/>
    <w:rsid w:val="00B02954"/>
    <w:rsid w:val="00B029CB"/>
    <w:rsid w:val="00B03199"/>
    <w:rsid w:val="00B03D03"/>
    <w:rsid w:val="00B03D0F"/>
    <w:rsid w:val="00B03DE0"/>
    <w:rsid w:val="00B046CA"/>
    <w:rsid w:val="00B04AA1"/>
    <w:rsid w:val="00B04DFB"/>
    <w:rsid w:val="00B05193"/>
    <w:rsid w:val="00B05747"/>
    <w:rsid w:val="00B059C8"/>
    <w:rsid w:val="00B05E1D"/>
    <w:rsid w:val="00B067AC"/>
    <w:rsid w:val="00B06A89"/>
    <w:rsid w:val="00B06CF3"/>
    <w:rsid w:val="00B07420"/>
    <w:rsid w:val="00B07B24"/>
    <w:rsid w:val="00B07D0D"/>
    <w:rsid w:val="00B07EE0"/>
    <w:rsid w:val="00B101ED"/>
    <w:rsid w:val="00B102D9"/>
    <w:rsid w:val="00B10950"/>
    <w:rsid w:val="00B10DDB"/>
    <w:rsid w:val="00B1102C"/>
    <w:rsid w:val="00B118A3"/>
    <w:rsid w:val="00B11B1E"/>
    <w:rsid w:val="00B11C79"/>
    <w:rsid w:val="00B11D31"/>
    <w:rsid w:val="00B1227E"/>
    <w:rsid w:val="00B12434"/>
    <w:rsid w:val="00B1285B"/>
    <w:rsid w:val="00B12982"/>
    <w:rsid w:val="00B12B52"/>
    <w:rsid w:val="00B12BA2"/>
    <w:rsid w:val="00B12F74"/>
    <w:rsid w:val="00B13AE4"/>
    <w:rsid w:val="00B13DC6"/>
    <w:rsid w:val="00B13ED0"/>
    <w:rsid w:val="00B1500D"/>
    <w:rsid w:val="00B151F0"/>
    <w:rsid w:val="00B152B0"/>
    <w:rsid w:val="00B15336"/>
    <w:rsid w:val="00B1597F"/>
    <w:rsid w:val="00B15A0D"/>
    <w:rsid w:val="00B15B6B"/>
    <w:rsid w:val="00B15C88"/>
    <w:rsid w:val="00B160F1"/>
    <w:rsid w:val="00B16200"/>
    <w:rsid w:val="00B16505"/>
    <w:rsid w:val="00B16622"/>
    <w:rsid w:val="00B167BF"/>
    <w:rsid w:val="00B16887"/>
    <w:rsid w:val="00B168A6"/>
    <w:rsid w:val="00B16D96"/>
    <w:rsid w:val="00B16FEB"/>
    <w:rsid w:val="00B178E9"/>
    <w:rsid w:val="00B179A8"/>
    <w:rsid w:val="00B20131"/>
    <w:rsid w:val="00B20797"/>
    <w:rsid w:val="00B212D0"/>
    <w:rsid w:val="00B215D0"/>
    <w:rsid w:val="00B21D11"/>
    <w:rsid w:val="00B22084"/>
    <w:rsid w:val="00B2224B"/>
    <w:rsid w:val="00B22748"/>
    <w:rsid w:val="00B22963"/>
    <w:rsid w:val="00B2328B"/>
    <w:rsid w:val="00B23330"/>
    <w:rsid w:val="00B23EB8"/>
    <w:rsid w:val="00B23F24"/>
    <w:rsid w:val="00B24606"/>
    <w:rsid w:val="00B2466F"/>
    <w:rsid w:val="00B2490B"/>
    <w:rsid w:val="00B25007"/>
    <w:rsid w:val="00B25810"/>
    <w:rsid w:val="00B25FE5"/>
    <w:rsid w:val="00B260B5"/>
    <w:rsid w:val="00B260B8"/>
    <w:rsid w:val="00B26226"/>
    <w:rsid w:val="00B26424"/>
    <w:rsid w:val="00B26568"/>
    <w:rsid w:val="00B265FB"/>
    <w:rsid w:val="00B26C16"/>
    <w:rsid w:val="00B26C2D"/>
    <w:rsid w:val="00B26D8C"/>
    <w:rsid w:val="00B26E6C"/>
    <w:rsid w:val="00B27278"/>
    <w:rsid w:val="00B27790"/>
    <w:rsid w:val="00B27D22"/>
    <w:rsid w:val="00B30497"/>
    <w:rsid w:val="00B3118E"/>
    <w:rsid w:val="00B312F1"/>
    <w:rsid w:val="00B31479"/>
    <w:rsid w:val="00B315C7"/>
    <w:rsid w:val="00B31603"/>
    <w:rsid w:val="00B31AFB"/>
    <w:rsid w:val="00B31DD3"/>
    <w:rsid w:val="00B31ECE"/>
    <w:rsid w:val="00B3263D"/>
    <w:rsid w:val="00B32A31"/>
    <w:rsid w:val="00B32B02"/>
    <w:rsid w:val="00B3302C"/>
    <w:rsid w:val="00B331B7"/>
    <w:rsid w:val="00B3411F"/>
    <w:rsid w:val="00B3456F"/>
    <w:rsid w:val="00B34575"/>
    <w:rsid w:val="00B349BE"/>
    <w:rsid w:val="00B35366"/>
    <w:rsid w:val="00B3543A"/>
    <w:rsid w:val="00B354F7"/>
    <w:rsid w:val="00B35821"/>
    <w:rsid w:val="00B35998"/>
    <w:rsid w:val="00B36421"/>
    <w:rsid w:val="00B365E3"/>
    <w:rsid w:val="00B36F19"/>
    <w:rsid w:val="00B3755C"/>
    <w:rsid w:val="00B37562"/>
    <w:rsid w:val="00B37584"/>
    <w:rsid w:val="00B37BC8"/>
    <w:rsid w:val="00B401C7"/>
    <w:rsid w:val="00B40298"/>
    <w:rsid w:val="00B40897"/>
    <w:rsid w:val="00B40C46"/>
    <w:rsid w:val="00B40E08"/>
    <w:rsid w:val="00B415AA"/>
    <w:rsid w:val="00B415F6"/>
    <w:rsid w:val="00B41DA8"/>
    <w:rsid w:val="00B4202C"/>
    <w:rsid w:val="00B42330"/>
    <w:rsid w:val="00B42614"/>
    <w:rsid w:val="00B4279F"/>
    <w:rsid w:val="00B42D9B"/>
    <w:rsid w:val="00B42E64"/>
    <w:rsid w:val="00B434D5"/>
    <w:rsid w:val="00B438F0"/>
    <w:rsid w:val="00B43DBE"/>
    <w:rsid w:val="00B447FC"/>
    <w:rsid w:val="00B448B0"/>
    <w:rsid w:val="00B450EC"/>
    <w:rsid w:val="00B451CB"/>
    <w:rsid w:val="00B4586A"/>
    <w:rsid w:val="00B458A1"/>
    <w:rsid w:val="00B45DD4"/>
    <w:rsid w:val="00B4640E"/>
    <w:rsid w:val="00B46444"/>
    <w:rsid w:val="00B46570"/>
    <w:rsid w:val="00B46613"/>
    <w:rsid w:val="00B46624"/>
    <w:rsid w:val="00B4743A"/>
    <w:rsid w:val="00B478C9"/>
    <w:rsid w:val="00B47D77"/>
    <w:rsid w:val="00B47DBA"/>
    <w:rsid w:val="00B47F7A"/>
    <w:rsid w:val="00B50029"/>
    <w:rsid w:val="00B5002E"/>
    <w:rsid w:val="00B50B14"/>
    <w:rsid w:val="00B50DA9"/>
    <w:rsid w:val="00B513F7"/>
    <w:rsid w:val="00B51718"/>
    <w:rsid w:val="00B51AE5"/>
    <w:rsid w:val="00B51FD0"/>
    <w:rsid w:val="00B521BF"/>
    <w:rsid w:val="00B52202"/>
    <w:rsid w:val="00B527A7"/>
    <w:rsid w:val="00B5284B"/>
    <w:rsid w:val="00B52DE1"/>
    <w:rsid w:val="00B52F09"/>
    <w:rsid w:val="00B530D3"/>
    <w:rsid w:val="00B531A0"/>
    <w:rsid w:val="00B5332E"/>
    <w:rsid w:val="00B5344F"/>
    <w:rsid w:val="00B53494"/>
    <w:rsid w:val="00B53D43"/>
    <w:rsid w:val="00B5492A"/>
    <w:rsid w:val="00B549E2"/>
    <w:rsid w:val="00B54B91"/>
    <w:rsid w:val="00B550CE"/>
    <w:rsid w:val="00B55230"/>
    <w:rsid w:val="00B553A0"/>
    <w:rsid w:val="00B5560C"/>
    <w:rsid w:val="00B55B0E"/>
    <w:rsid w:val="00B56372"/>
    <w:rsid w:val="00B56705"/>
    <w:rsid w:val="00B56C98"/>
    <w:rsid w:val="00B56DB6"/>
    <w:rsid w:val="00B570FB"/>
    <w:rsid w:val="00B57471"/>
    <w:rsid w:val="00B601EA"/>
    <w:rsid w:val="00B60424"/>
    <w:rsid w:val="00B6050A"/>
    <w:rsid w:val="00B6061F"/>
    <w:rsid w:val="00B6096E"/>
    <w:rsid w:val="00B60AE2"/>
    <w:rsid w:val="00B60FC2"/>
    <w:rsid w:val="00B6109D"/>
    <w:rsid w:val="00B613AF"/>
    <w:rsid w:val="00B615F0"/>
    <w:rsid w:val="00B619EA"/>
    <w:rsid w:val="00B61AE0"/>
    <w:rsid w:val="00B62359"/>
    <w:rsid w:val="00B624D6"/>
    <w:rsid w:val="00B62671"/>
    <w:rsid w:val="00B629CF"/>
    <w:rsid w:val="00B63204"/>
    <w:rsid w:val="00B6329D"/>
    <w:rsid w:val="00B633F5"/>
    <w:rsid w:val="00B636BA"/>
    <w:rsid w:val="00B63702"/>
    <w:rsid w:val="00B63986"/>
    <w:rsid w:val="00B639EC"/>
    <w:rsid w:val="00B63F2B"/>
    <w:rsid w:val="00B63FC9"/>
    <w:rsid w:val="00B643C7"/>
    <w:rsid w:val="00B644A5"/>
    <w:rsid w:val="00B645A8"/>
    <w:rsid w:val="00B64D74"/>
    <w:rsid w:val="00B658C7"/>
    <w:rsid w:val="00B658F1"/>
    <w:rsid w:val="00B65A58"/>
    <w:rsid w:val="00B65C31"/>
    <w:rsid w:val="00B65C95"/>
    <w:rsid w:val="00B65C9E"/>
    <w:rsid w:val="00B65F23"/>
    <w:rsid w:val="00B65F97"/>
    <w:rsid w:val="00B6611B"/>
    <w:rsid w:val="00B664B7"/>
    <w:rsid w:val="00B666CC"/>
    <w:rsid w:val="00B66BB2"/>
    <w:rsid w:val="00B67515"/>
    <w:rsid w:val="00B6753F"/>
    <w:rsid w:val="00B676AE"/>
    <w:rsid w:val="00B678D1"/>
    <w:rsid w:val="00B70188"/>
    <w:rsid w:val="00B70290"/>
    <w:rsid w:val="00B7030F"/>
    <w:rsid w:val="00B703AF"/>
    <w:rsid w:val="00B70987"/>
    <w:rsid w:val="00B70A23"/>
    <w:rsid w:val="00B70F6D"/>
    <w:rsid w:val="00B71187"/>
    <w:rsid w:val="00B71270"/>
    <w:rsid w:val="00B71369"/>
    <w:rsid w:val="00B71453"/>
    <w:rsid w:val="00B714B4"/>
    <w:rsid w:val="00B719AA"/>
    <w:rsid w:val="00B71A6E"/>
    <w:rsid w:val="00B71EB7"/>
    <w:rsid w:val="00B721E7"/>
    <w:rsid w:val="00B725C0"/>
    <w:rsid w:val="00B7291F"/>
    <w:rsid w:val="00B72C07"/>
    <w:rsid w:val="00B73987"/>
    <w:rsid w:val="00B739D1"/>
    <w:rsid w:val="00B73D7E"/>
    <w:rsid w:val="00B73E97"/>
    <w:rsid w:val="00B73F61"/>
    <w:rsid w:val="00B745EF"/>
    <w:rsid w:val="00B74ADB"/>
    <w:rsid w:val="00B74B1F"/>
    <w:rsid w:val="00B74CC1"/>
    <w:rsid w:val="00B74D94"/>
    <w:rsid w:val="00B75149"/>
    <w:rsid w:val="00B7538A"/>
    <w:rsid w:val="00B757C8"/>
    <w:rsid w:val="00B75BBF"/>
    <w:rsid w:val="00B75BEF"/>
    <w:rsid w:val="00B761BA"/>
    <w:rsid w:val="00B765C0"/>
    <w:rsid w:val="00B76827"/>
    <w:rsid w:val="00B76988"/>
    <w:rsid w:val="00B76AE9"/>
    <w:rsid w:val="00B76BE3"/>
    <w:rsid w:val="00B76C40"/>
    <w:rsid w:val="00B76C64"/>
    <w:rsid w:val="00B76CC3"/>
    <w:rsid w:val="00B76EFB"/>
    <w:rsid w:val="00B76F4C"/>
    <w:rsid w:val="00B77529"/>
    <w:rsid w:val="00B77B12"/>
    <w:rsid w:val="00B77BC8"/>
    <w:rsid w:val="00B77E76"/>
    <w:rsid w:val="00B77F5F"/>
    <w:rsid w:val="00B803C3"/>
    <w:rsid w:val="00B80DF2"/>
    <w:rsid w:val="00B80E23"/>
    <w:rsid w:val="00B80E79"/>
    <w:rsid w:val="00B8146E"/>
    <w:rsid w:val="00B81594"/>
    <w:rsid w:val="00B81884"/>
    <w:rsid w:val="00B81B7F"/>
    <w:rsid w:val="00B81CF9"/>
    <w:rsid w:val="00B81DC8"/>
    <w:rsid w:val="00B81FA8"/>
    <w:rsid w:val="00B8245A"/>
    <w:rsid w:val="00B828BD"/>
    <w:rsid w:val="00B82B07"/>
    <w:rsid w:val="00B82FD2"/>
    <w:rsid w:val="00B83682"/>
    <w:rsid w:val="00B83BE5"/>
    <w:rsid w:val="00B840D2"/>
    <w:rsid w:val="00B841E5"/>
    <w:rsid w:val="00B843A0"/>
    <w:rsid w:val="00B847B1"/>
    <w:rsid w:val="00B849D7"/>
    <w:rsid w:val="00B85B16"/>
    <w:rsid w:val="00B85C84"/>
    <w:rsid w:val="00B85E50"/>
    <w:rsid w:val="00B86394"/>
    <w:rsid w:val="00B871C3"/>
    <w:rsid w:val="00B8726B"/>
    <w:rsid w:val="00B873A2"/>
    <w:rsid w:val="00B8767C"/>
    <w:rsid w:val="00B87823"/>
    <w:rsid w:val="00B87973"/>
    <w:rsid w:val="00B87B2A"/>
    <w:rsid w:val="00B9026C"/>
    <w:rsid w:val="00B9056D"/>
    <w:rsid w:val="00B909DB"/>
    <w:rsid w:val="00B910F8"/>
    <w:rsid w:val="00B9143E"/>
    <w:rsid w:val="00B91687"/>
    <w:rsid w:val="00B922D3"/>
    <w:rsid w:val="00B928F9"/>
    <w:rsid w:val="00B92B52"/>
    <w:rsid w:val="00B92DE0"/>
    <w:rsid w:val="00B92EC0"/>
    <w:rsid w:val="00B92FB8"/>
    <w:rsid w:val="00B9331E"/>
    <w:rsid w:val="00B941EA"/>
    <w:rsid w:val="00B944B9"/>
    <w:rsid w:val="00B945D5"/>
    <w:rsid w:val="00B94682"/>
    <w:rsid w:val="00B946D8"/>
    <w:rsid w:val="00B94EA2"/>
    <w:rsid w:val="00B9529A"/>
    <w:rsid w:val="00B95349"/>
    <w:rsid w:val="00B95810"/>
    <w:rsid w:val="00B95897"/>
    <w:rsid w:val="00B959EF"/>
    <w:rsid w:val="00B95D13"/>
    <w:rsid w:val="00B95D44"/>
    <w:rsid w:val="00B9626F"/>
    <w:rsid w:val="00B964D0"/>
    <w:rsid w:val="00B96619"/>
    <w:rsid w:val="00B97246"/>
    <w:rsid w:val="00B9767E"/>
    <w:rsid w:val="00B97B31"/>
    <w:rsid w:val="00BA00EE"/>
    <w:rsid w:val="00BA02FD"/>
    <w:rsid w:val="00BA04A8"/>
    <w:rsid w:val="00BA07E1"/>
    <w:rsid w:val="00BA07FB"/>
    <w:rsid w:val="00BA0855"/>
    <w:rsid w:val="00BA1205"/>
    <w:rsid w:val="00BA1572"/>
    <w:rsid w:val="00BA1D1C"/>
    <w:rsid w:val="00BA2196"/>
    <w:rsid w:val="00BA2704"/>
    <w:rsid w:val="00BA28DA"/>
    <w:rsid w:val="00BA296F"/>
    <w:rsid w:val="00BA2A5F"/>
    <w:rsid w:val="00BA2D18"/>
    <w:rsid w:val="00BA3159"/>
    <w:rsid w:val="00BA34FB"/>
    <w:rsid w:val="00BA354F"/>
    <w:rsid w:val="00BA3654"/>
    <w:rsid w:val="00BA3AA6"/>
    <w:rsid w:val="00BA3B09"/>
    <w:rsid w:val="00BA3E65"/>
    <w:rsid w:val="00BA41AA"/>
    <w:rsid w:val="00BA4520"/>
    <w:rsid w:val="00BA495D"/>
    <w:rsid w:val="00BA4DC8"/>
    <w:rsid w:val="00BA4EA8"/>
    <w:rsid w:val="00BA4F16"/>
    <w:rsid w:val="00BA4F6B"/>
    <w:rsid w:val="00BA549F"/>
    <w:rsid w:val="00BA5B84"/>
    <w:rsid w:val="00BA5E9E"/>
    <w:rsid w:val="00BA5ECE"/>
    <w:rsid w:val="00BA66C6"/>
    <w:rsid w:val="00BA680E"/>
    <w:rsid w:val="00BA6AD1"/>
    <w:rsid w:val="00BA6E5E"/>
    <w:rsid w:val="00BA6F67"/>
    <w:rsid w:val="00BA72B8"/>
    <w:rsid w:val="00BA7849"/>
    <w:rsid w:val="00BA791E"/>
    <w:rsid w:val="00BA7D99"/>
    <w:rsid w:val="00BB0746"/>
    <w:rsid w:val="00BB0789"/>
    <w:rsid w:val="00BB0CDD"/>
    <w:rsid w:val="00BB17F5"/>
    <w:rsid w:val="00BB1802"/>
    <w:rsid w:val="00BB31B1"/>
    <w:rsid w:val="00BB3923"/>
    <w:rsid w:val="00BB3938"/>
    <w:rsid w:val="00BB3BBD"/>
    <w:rsid w:val="00BB42A4"/>
    <w:rsid w:val="00BB45C9"/>
    <w:rsid w:val="00BB4653"/>
    <w:rsid w:val="00BB4815"/>
    <w:rsid w:val="00BB4C7B"/>
    <w:rsid w:val="00BB5190"/>
    <w:rsid w:val="00BB54B1"/>
    <w:rsid w:val="00BB5E99"/>
    <w:rsid w:val="00BB5F0A"/>
    <w:rsid w:val="00BB62B9"/>
    <w:rsid w:val="00BB6371"/>
    <w:rsid w:val="00BB637C"/>
    <w:rsid w:val="00BB7144"/>
    <w:rsid w:val="00BB7379"/>
    <w:rsid w:val="00BB761D"/>
    <w:rsid w:val="00BB7DE2"/>
    <w:rsid w:val="00BC0092"/>
    <w:rsid w:val="00BC0594"/>
    <w:rsid w:val="00BC0763"/>
    <w:rsid w:val="00BC0D97"/>
    <w:rsid w:val="00BC0E26"/>
    <w:rsid w:val="00BC0F55"/>
    <w:rsid w:val="00BC1029"/>
    <w:rsid w:val="00BC10A0"/>
    <w:rsid w:val="00BC133F"/>
    <w:rsid w:val="00BC17AC"/>
    <w:rsid w:val="00BC19B1"/>
    <w:rsid w:val="00BC1BE5"/>
    <w:rsid w:val="00BC1C69"/>
    <w:rsid w:val="00BC1D30"/>
    <w:rsid w:val="00BC24CD"/>
    <w:rsid w:val="00BC273D"/>
    <w:rsid w:val="00BC2B73"/>
    <w:rsid w:val="00BC2C06"/>
    <w:rsid w:val="00BC3168"/>
    <w:rsid w:val="00BC35C7"/>
    <w:rsid w:val="00BC37B2"/>
    <w:rsid w:val="00BC4388"/>
    <w:rsid w:val="00BC43DB"/>
    <w:rsid w:val="00BC4704"/>
    <w:rsid w:val="00BC49AF"/>
    <w:rsid w:val="00BC49B8"/>
    <w:rsid w:val="00BC4AB0"/>
    <w:rsid w:val="00BC4D8D"/>
    <w:rsid w:val="00BC50E7"/>
    <w:rsid w:val="00BC529D"/>
    <w:rsid w:val="00BC55B9"/>
    <w:rsid w:val="00BC58BF"/>
    <w:rsid w:val="00BC5BF6"/>
    <w:rsid w:val="00BC5F9C"/>
    <w:rsid w:val="00BC66D0"/>
    <w:rsid w:val="00BC6750"/>
    <w:rsid w:val="00BC69E2"/>
    <w:rsid w:val="00BC69E9"/>
    <w:rsid w:val="00BC69FD"/>
    <w:rsid w:val="00BC6C42"/>
    <w:rsid w:val="00BC6E76"/>
    <w:rsid w:val="00BC7160"/>
    <w:rsid w:val="00BC7C7F"/>
    <w:rsid w:val="00BD05EE"/>
    <w:rsid w:val="00BD0A67"/>
    <w:rsid w:val="00BD0EB9"/>
    <w:rsid w:val="00BD11AB"/>
    <w:rsid w:val="00BD12ED"/>
    <w:rsid w:val="00BD24AD"/>
    <w:rsid w:val="00BD24ED"/>
    <w:rsid w:val="00BD25A8"/>
    <w:rsid w:val="00BD310F"/>
    <w:rsid w:val="00BD37E1"/>
    <w:rsid w:val="00BD3957"/>
    <w:rsid w:val="00BD4150"/>
    <w:rsid w:val="00BD446A"/>
    <w:rsid w:val="00BD483B"/>
    <w:rsid w:val="00BD4B0C"/>
    <w:rsid w:val="00BD4B73"/>
    <w:rsid w:val="00BD4CA8"/>
    <w:rsid w:val="00BD4E14"/>
    <w:rsid w:val="00BD5BEF"/>
    <w:rsid w:val="00BD5CD1"/>
    <w:rsid w:val="00BD5D73"/>
    <w:rsid w:val="00BD5ED1"/>
    <w:rsid w:val="00BD6951"/>
    <w:rsid w:val="00BD6F67"/>
    <w:rsid w:val="00BD782D"/>
    <w:rsid w:val="00BD7BE3"/>
    <w:rsid w:val="00BD7E65"/>
    <w:rsid w:val="00BD7F8A"/>
    <w:rsid w:val="00BE04F5"/>
    <w:rsid w:val="00BE0DD8"/>
    <w:rsid w:val="00BE123D"/>
    <w:rsid w:val="00BE124D"/>
    <w:rsid w:val="00BE1EFF"/>
    <w:rsid w:val="00BE20A3"/>
    <w:rsid w:val="00BE21B4"/>
    <w:rsid w:val="00BE22B0"/>
    <w:rsid w:val="00BE2E19"/>
    <w:rsid w:val="00BE2EE0"/>
    <w:rsid w:val="00BE3603"/>
    <w:rsid w:val="00BE39BE"/>
    <w:rsid w:val="00BE3D5E"/>
    <w:rsid w:val="00BE4074"/>
    <w:rsid w:val="00BE4220"/>
    <w:rsid w:val="00BE453C"/>
    <w:rsid w:val="00BE4713"/>
    <w:rsid w:val="00BE492C"/>
    <w:rsid w:val="00BE4F82"/>
    <w:rsid w:val="00BE502A"/>
    <w:rsid w:val="00BE545C"/>
    <w:rsid w:val="00BE5566"/>
    <w:rsid w:val="00BE59F3"/>
    <w:rsid w:val="00BE5B8D"/>
    <w:rsid w:val="00BE60C0"/>
    <w:rsid w:val="00BE681D"/>
    <w:rsid w:val="00BE694B"/>
    <w:rsid w:val="00BE6B45"/>
    <w:rsid w:val="00BE6E3B"/>
    <w:rsid w:val="00BE7345"/>
    <w:rsid w:val="00BE73B3"/>
    <w:rsid w:val="00BE73FD"/>
    <w:rsid w:val="00BE7425"/>
    <w:rsid w:val="00BE74BF"/>
    <w:rsid w:val="00BF0B0A"/>
    <w:rsid w:val="00BF0B2F"/>
    <w:rsid w:val="00BF112E"/>
    <w:rsid w:val="00BF1532"/>
    <w:rsid w:val="00BF18E6"/>
    <w:rsid w:val="00BF1C53"/>
    <w:rsid w:val="00BF1C58"/>
    <w:rsid w:val="00BF1EA0"/>
    <w:rsid w:val="00BF285E"/>
    <w:rsid w:val="00BF2A7E"/>
    <w:rsid w:val="00BF3014"/>
    <w:rsid w:val="00BF316F"/>
    <w:rsid w:val="00BF38B5"/>
    <w:rsid w:val="00BF3CD4"/>
    <w:rsid w:val="00BF455E"/>
    <w:rsid w:val="00BF4B64"/>
    <w:rsid w:val="00BF4BA8"/>
    <w:rsid w:val="00BF4E04"/>
    <w:rsid w:val="00BF5162"/>
    <w:rsid w:val="00BF560C"/>
    <w:rsid w:val="00BF5BFE"/>
    <w:rsid w:val="00BF6113"/>
    <w:rsid w:val="00BF61D9"/>
    <w:rsid w:val="00BF6478"/>
    <w:rsid w:val="00BF64C2"/>
    <w:rsid w:val="00BF69F0"/>
    <w:rsid w:val="00BF6C00"/>
    <w:rsid w:val="00BF6FC2"/>
    <w:rsid w:val="00BF7576"/>
    <w:rsid w:val="00BF76BF"/>
    <w:rsid w:val="00BF7B1A"/>
    <w:rsid w:val="00BF7BD7"/>
    <w:rsid w:val="00C00041"/>
    <w:rsid w:val="00C00155"/>
    <w:rsid w:val="00C009AD"/>
    <w:rsid w:val="00C00BD7"/>
    <w:rsid w:val="00C00E4E"/>
    <w:rsid w:val="00C00F0A"/>
    <w:rsid w:val="00C00F1F"/>
    <w:rsid w:val="00C00F99"/>
    <w:rsid w:val="00C01131"/>
    <w:rsid w:val="00C016EC"/>
    <w:rsid w:val="00C017FB"/>
    <w:rsid w:val="00C01B1F"/>
    <w:rsid w:val="00C01C38"/>
    <w:rsid w:val="00C021B8"/>
    <w:rsid w:val="00C0253F"/>
    <w:rsid w:val="00C02A38"/>
    <w:rsid w:val="00C02C5B"/>
    <w:rsid w:val="00C031BF"/>
    <w:rsid w:val="00C03A82"/>
    <w:rsid w:val="00C03D81"/>
    <w:rsid w:val="00C03D93"/>
    <w:rsid w:val="00C042CC"/>
    <w:rsid w:val="00C0449B"/>
    <w:rsid w:val="00C04BD5"/>
    <w:rsid w:val="00C04BDF"/>
    <w:rsid w:val="00C04BF5"/>
    <w:rsid w:val="00C04D06"/>
    <w:rsid w:val="00C051E0"/>
    <w:rsid w:val="00C06595"/>
    <w:rsid w:val="00C066DE"/>
    <w:rsid w:val="00C06844"/>
    <w:rsid w:val="00C06845"/>
    <w:rsid w:val="00C06C81"/>
    <w:rsid w:val="00C06D84"/>
    <w:rsid w:val="00C0784C"/>
    <w:rsid w:val="00C07C7D"/>
    <w:rsid w:val="00C102EF"/>
    <w:rsid w:val="00C1091A"/>
    <w:rsid w:val="00C11587"/>
    <w:rsid w:val="00C115CB"/>
    <w:rsid w:val="00C11725"/>
    <w:rsid w:val="00C1175D"/>
    <w:rsid w:val="00C11937"/>
    <w:rsid w:val="00C11970"/>
    <w:rsid w:val="00C11A54"/>
    <w:rsid w:val="00C1273A"/>
    <w:rsid w:val="00C12958"/>
    <w:rsid w:val="00C12E33"/>
    <w:rsid w:val="00C133D9"/>
    <w:rsid w:val="00C13670"/>
    <w:rsid w:val="00C137EA"/>
    <w:rsid w:val="00C13AE2"/>
    <w:rsid w:val="00C1483B"/>
    <w:rsid w:val="00C14BB4"/>
    <w:rsid w:val="00C15305"/>
    <w:rsid w:val="00C15316"/>
    <w:rsid w:val="00C15422"/>
    <w:rsid w:val="00C160CD"/>
    <w:rsid w:val="00C164E7"/>
    <w:rsid w:val="00C1655D"/>
    <w:rsid w:val="00C1661D"/>
    <w:rsid w:val="00C16801"/>
    <w:rsid w:val="00C169E0"/>
    <w:rsid w:val="00C16A91"/>
    <w:rsid w:val="00C16B32"/>
    <w:rsid w:val="00C16F19"/>
    <w:rsid w:val="00C170E5"/>
    <w:rsid w:val="00C1753C"/>
    <w:rsid w:val="00C17B15"/>
    <w:rsid w:val="00C201F6"/>
    <w:rsid w:val="00C2095C"/>
    <w:rsid w:val="00C20EA3"/>
    <w:rsid w:val="00C213F9"/>
    <w:rsid w:val="00C217AF"/>
    <w:rsid w:val="00C21BFE"/>
    <w:rsid w:val="00C21C26"/>
    <w:rsid w:val="00C229FB"/>
    <w:rsid w:val="00C22ED3"/>
    <w:rsid w:val="00C233C5"/>
    <w:rsid w:val="00C23428"/>
    <w:rsid w:val="00C2363B"/>
    <w:rsid w:val="00C23696"/>
    <w:rsid w:val="00C2425A"/>
    <w:rsid w:val="00C2451E"/>
    <w:rsid w:val="00C24699"/>
    <w:rsid w:val="00C24BB4"/>
    <w:rsid w:val="00C24C41"/>
    <w:rsid w:val="00C24C67"/>
    <w:rsid w:val="00C2598D"/>
    <w:rsid w:val="00C259B5"/>
    <w:rsid w:val="00C25A25"/>
    <w:rsid w:val="00C25EA0"/>
    <w:rsid w:val="00C25F0B"/>
    <w:rsid w:val="00C25F8F"/>
    <w:rsid w:val="00C26137"/>
    <w:rsid w:val="00C26705"/>
    <w:rsid w:val="00C26849"/>
    <w:rsid w:val="00C2688C"/>
    <w:rsid w:val="00C26CB1"/>
    <w:rsid w:val="00C26E85"/>
    <w:rsid w:val="00C27225"/>
    <w:rsid w:val="00C2782E"/>
    <w:rsid w:val="00C27C66"/>
    <w:rsid w:val="00C3089A"/>
    <w:rsid w:val="00C30AA2"/>
    <w:rsid w:val="00C30AD0"/>
    <w:rsid w:val="00C31E34"/>
    <w:rsid w:val="00C321A3"/>
    <w:rsid w:val="00C321F2"/>
    <w:rsid w:val="00C3246C"/>
    <w:rsid w:val="00C32AFA"/>
    <w:rsid w:val="00C3359C"/>
    <w:rsid w:val="00C3378B"/>
    <w:rsid w:val="00C339CE"/>
    <w:rsid w:val="00C33A2C"/>
    <w:rsid w:val="00C33A8C"/>
    <w:rsid w:val="00C33AB1"/>
    <w:rsid w:val="00C33F55"/>
    <w:rsid w:val="00C343D9"/>
    <w:rsid w:val="00C348E4"/>
    <w:rsid w:val="00C34C39"/>
    <w:rsid w:val="00C355C3"/>
    <w:rsid w:val="00C359EC"/>
    <w:rsid w:val="00C3655F"/>
    <w:rsid w:val="00C3672C"/>
    <w:rsid w:val="00C36C05"/>
    <w:rsid w:val="00C3735C"/>
    <w:rsid w:val="00C3763B"/>
    <w:rsid w:val="00C3769B"/>
    <w:rsid w:val="00C37BC5"/>
    <w:rsid w:val="00C37E34"/>
    <w:rsid w:val="00C37EB3"/>
    <w:rsid w:val="00C401E6"/>
    <w:rsid w:val="00C40386"/>
    <w:rsid w:val="00C404D3"/>
    <w:rsid w:val="00C405C2"/>
    <w:rsid w:val="00C407E7"/>
    <w:rsid w:val="00C40F6F"/>
    <w:rsid w:val="00C413A6"/>
    <w:rsid w:val="00C4151F"/>
    <w:rsid w:val="00C416FA"/>
    <w:rsid w:val="00C418A3"/>
    <w:rsid w:val="00C419A0"/>
    <w:rsid w:val="00C41DDA"/>
    <w:rsid w:val="00C4253D"/>
    <w:rsid w:val="00C427B8"/>
    <w:rsid w:val="00C428BE"/>
    <w:rsid w:val="00C42A08"/>
    <w:rsid w:val="00C42B03"/>
    <w:rsid w:val="00C42D99"/>
    <w:rsid w:val="00C43575"/>
    <w:rsid w:val="00C43813"/>
    <w:rsid w:val="00C44209"/>
    <w:rsid w:val="00C443D7"/>
    <w:rsid w:val="00C44512"/>
    <w:rsid w:val="00C44953"/>
    <w:rsid w:val="00C44A57"/>
    <w:rsid w:val="00C44B35"/>
    <w:rsid w:val="00C45172"/>
    <w:rsid w:val="00C45247"/>
    <w:rsid w:val="00C45380"/>
    <w:rsid w:val="00C454D7"/>
    <w:rsid w:val="00C4554A"/>
    <w:rsid w:val="00C45692"/>
    <w:rsid w:val="00C45A68"/>
    <w:rsid w:val="00C45C0E"/>
    <w:rsid w:val="00C46414"/>
    <w:rsid w:val="00C464FE"/>
    <w:rsid w:val="00C465A8"/>
    <w:rsid w:val="00C466F2"/>
    <w:rsid w:val="00C472E2"/>
    <w:rsid w:val="00C47395"/>
    <w:rsid w:val="00C479D1"/>
    <w:rsid w:val="00C47A0E"/>
    <w:rsid w:val="00C50033"/>
    <w:rsid w:val="00C51C6D"/>
    <w:rsid w:val="00C52626"/>
    <w:rsid w:val="00C530FA"/>
    <w:rsid w:val="00C534AF"/>
    <w:rsid w:val="00C536B5"/>
    <w:rsid w:val="00C53E1D"/>
    <w:rsid w:val="00C53F33"/>
    <w:rsid w:val="00C544B6"/>
    <w:rsid w:val="00C54697"/>
    <w:rsid w:val="00C54BCE"/>
    <w:rsid w:val="00C55082"/>
    <w:rsid w:val="00C55269"/>
    <w:rsid w:val="00C559C3"/>
    <w:rsid w:val="00C55BCB"/>
    <w:rsid w:val="00C562BC"/>
    <w:rsid w:val="00C564B0"/>
    <w:rsid w:val="00C56905"/>
    <w:rsid w:val="00C5694E"/>
    <w:rsid w:val="00C569D6"/>
    <w:rsid w:val="00C57E53"/>
    <w:rsid w:val="00C600D2"/>
    <w:rsid w:val="00C600ED"/>
    <w:rsid w:val="00C6064F"/>
    <w:rsid w:val="00C60868"/>
    <w:rsid w:val="00C60BA4"/>
    <w:rsid w:val="00C60F4A"/>
    <w:rsid w:val="00C61112"/>
    <w:rsid w:val="00C612F3"/>
    <w:rsid w:val="00C614A3"/>
    <w:rsid w:val="00C61671"/>
    <w:rsid w:val="00C61B4B"/>
    <w:rsid w:val="00C62407"/>
    <w:rsid w:val="00C624C1"/>
    <w:rsid w:val="00C62822"/>
    <w:rsid w:val="00C63A73"/>
    <w:rsid w:val="00C63DA9"/>
    <w:rsid w:val="00C63F91"/>
    <w:rsid w:val="00C6404F"/>
    <w:rsid w:val="00C64118"/>
    <w:rsid w:val="00C6433A"/>
    <w:rsid w:val="00C6452C"/>
    <w:rsid w:val="00C647DF"/>
    <w:rsid w:val="00C6524C"/>
    <w:rsid w:val="00C65BD4"/>
    <w:rsid w:val="00C65C13"/>
    <w:rsid w:val="00C6620C"/>
    <w:rsid w:val="00C66266"/>
    <w:rsid w:val="00C6695A"/>
    <w:rsid w:val="00C66D47"/>
    <w:rsid w:val="00C670A0"/>
    <w:rsid w:val="00C67321"/>
    <w:rsid w:val="00C6734E"/>
    <w:rsid w:val="00C67440"/>
    <w:rsid w:val="00C67828"/>
    <w:rsid w:val="00C67E9C"/>
    <w:rsid w:val="00C700F8"/>
    <w:rsid w:val="00C70419"/>
    <w:rsid w:val="00C705DC"/>
    <w:rsid w:val="00C70A45"/>
    <w:rsid w:val="00C70A87"/>
    <w:rsid w:val="00C70FF5"/>
    <w:rsid w:val="00C7139B"/>
    <w:rsid w:val="00C7200C"/>
    <w:rsid w:val="00C720F0"/>
    <w:rsid w:val="00C725DE"/>
    <w:rsid w:val="00C72B34"/>
    <w:rsid w:val="00C73288"/>
    <w:rsid w:val="00C74AA4"/>
    <w:rsid w:val="00C74BFD"/>
    <w:rsid w:val="00C74C82"/>
    <w:rsid w:val="00C74CEF"/>
    <w:rsid w:val="00C74EE5"/>
    <w:rsid w:val="00C75151"/>
    <w:rsid w:val="00C756F2"/>
    <w:rsid w:val="00C75771"/>
    <w:rsid w:val="00C758F2"/>
    <w:rsid w:val="00C7651D"/>
    <w:rsid w:val="00C769EC"/>
    <w:rsid w:val="00C76B35"/>
    <w:rsid w:val="00C770B3"/>
    <w:rsid w:val="00C77159"/>
    <w:rsid w:val="00C77162"/>
    <w:rsid w:val="00C772A0"/>
    <w:rsid w:val="00C7762A"/>
    <w:rsid w:val="00C806E1"/>
    <w:rsid w:val="00C80849"/>
    <w:rsid w:val="00C80B18"/>
    <w:rsid w:val="00C80B1B"/>
    <w:rsid w:val="00C80D46"/>
    <w:rsid w:val="00C81026"/>
    <w:rsid w:val="00C810E7"/>
    <w:rsid w:val="00C8120E"/>
    <w:rsid w:val="00C8142E"/>
    <w:rsid w:val="00C8174B"/>
    <w:rsid w:val="00C81B67"/>
    <w:rsid w:val="00C82527"/>
    <w:rsid w:val="00C82CE5"/>
    <w:rsid w:val="00C82E27"/>
    <w:rsid w:val="00C833F2"/>
    <w:rsid w:val="00C8369D"/>
    <w:rsid w:val="00C83A28"/>
    <w:rsid w:val="00C83C04"/>
    <w:rsid w:val="00C8410C"/>
    <w:rsid w:val="00C841B1"/>
    <w:rsid w:val="00C84A1C"/>
    <w:rsid w:val="00C84A6E"/>
    <w:rsid w:val="00C84CD0"/>
    <w:rsid w:val="00C85640"/>
    <w:rsid w:val="00C85A53"/>
    <w:rsid w:val="00C85CEE"/>
    <w:rsid w:val="00C85D71"/>
    <w:rsid w:val="00C866C1"/>
    <w:rsid w:val="00C866F2"/>
    <w:rsid w:val="00C87CA7"/>
    <w:rsid w:val="00C9030E"/>
    <w:rsid w:val="00C9065C"/>
    <w:rsid w:val="00C906ED"/>
    <w:rsid w:val="00C90821"/>
    <w:rsid w:val="00C90B78"/>
    <w:rsid w:val="00C90C27"/>
    <w:rsid w:val="00C90FAE"/>
    <w:rsid w:val="00C91710"/>
    <w:rsid w:val="00C917F2"/>
    <w:rsid w:val="00C91805"/>
    <w:rsid w:val="00C91860"/>
    <w:rsid w:val="00C91968"/>
    <w:rsid w:val="00C92098"/>
    <w:rsid w:val="00C92122"/>
    <w:rsid w:val="00C926D4"/>
    <w:rsid w:val="00C92864"/>
    <w:rsid w:val="00C92A28"/>
    <w:rsid w:val="00C92C8D"/>
    <w:rsid w:val="00C92F5D"/>
    <w:rsid w:val="00C93571"/>
    <w:rsid w:val="00C935A9"/>
    <w:rsid w:val="00C9386C"/>
    <w:rsid w:val="00C93A47"/>
    <w:rsid w:val="00C93B0A"/>
    <w:rsid w:val="00C95037"/>
    <w:rsid w:val="00C95068"/>
    <w:rsid w:val="00C95A47"/>
    <w:rsid w:val="00C95F08"/>
    <w:rsid w:val="00C9610E"/>
    <w:rsid w:val="00C96147"/>
    <w:rsid w:val="00C9661F"/>
    <w:rsid w:val="00C96AC6"/>
    <w:rsid w:val="00C973AB"/>
    <w:rsid w:val="00C974BC"/>
    <w:rsid w:val="00C97904"/>
    <w:rsid w:val="00C97907"/>
    <w:rsid w:val="00C9797D"/>
    <w:rsid w:val="00C97AF9"/>
    <w:rsid w:val="00C97D6B"/>
    <w:rsid w:val="00C97D76"/>
    <w:rsid w:val="00CA01FE"/>
    <w:rsid w:val="00CA02A9"/>
    <w:rsid w:val="00CA05A8"/>
    <w:rsid w:val="00CA11DF"/>
    <w:rsid w:val="00CA18C0"/>
    <w:rsid w:val="00CA1995"/>
    <w:rsid w:val="00CA1A54"/>
    <w:rsid w:val="00CA22DD"/>
    <w:rsid w:val="00CA2564"/>
    <w:rsid w:val="00CA25F7"/>
    <w:rsid w:val="00CA2656"/>
    <w:rsid w:val="00CA4BCC"/>
    <w:rsid w:val="00CA4DC7"/>
    <w:rsid w:val="00CA58A4"/>
    <w:rsid w:val="00CA599C"/>
    <w:rsid w:val="00CA5A40"/>
    <w:rsid w:val="00CA5B58"/>
    <w:rsid w:val="00CA5C35"/>
    <w:rsid w:val="00CA5E57"/>
    <w:rsid w:val="00CA5F15"/>
    <w:rsid w:val="00CA63F5"/>
    <w:rsid w:val="00CA64D6"/>
    <w:rsid w:val="00CA6501"/>
    <w:rsid w:val="00CA6776"/>
    <w:rsid w:val="00CA67A0"/>
    <w:rsid w:val="00CA6B24"/>
    <w:rsid w:val="00CA6F20"/>
    <w:rsid w:val="00CA777C"/>
    <w:rsid w:val="00CA7801"/>
    <w:rsid w:val="00CA7AF8"/>
    <w:rsid w:val="00CB01BD"/>
    <w:rsid w:val="00CB06CF"/>
    <w:rsid w:val="00CB09CD"/>
    <w:rsid w:val="00CB0F2B"/>
    <w:rsid w:val="00CB1153"/>
    <w:rsid w:val="00CB17C2"/>
    <w:rsid w:val="00CB17D5"/>
    <w:rsid w:val="00CB2363"/>
    <w:rsid w:val="00CB24EE"/>
    <w:rsid w:val="00CB2D59"/>
    <w:rsid w:val="00CB3169"/>
    <w:rsid w:val="00CB31A2"/>
    <w:rsid w:val="00CB38DE"/>
    <w:rsid w:val="00CB456F"/>
    <w:rsid w:val="00CB484B"/>
    <w:rsid w:val="00CB48F9"/>
    <w:rsid w:val="00CB52F6"/>
    <w:rsid w:val="00CB579C"/>
    <w:rsid w:val="00CB58FA"/>
    <w:rsid w:val="00CB5901"/>
    <w:rsid w:val="00CB5A8C"/>
    <w:rsid w:val="00CB63D6"/>
    <w:rsid w:val="00CB6E98"/>
    <w:rsid w:val="00CB6FE4"/>
    <w:rsid w:val="00CB7993"/>
    <w:rsid w:val="00CB7B26"/>
    <w:rsid w:val="00CB7C9F"/>
    <w:rsid w:val="00CC0991"/>
    <w:rsid w:val="00CC192C"/>
    <w:rsid w:val="00CC1BAD"/>
    <w:rsid w:val="00CC200C"/>
    <w:rsid w:val="00CC25CF"/>
    <w:rsid w:val="00CC2805"/>
    <w:rsid w:val="00CC2D73"/>
    <w:rsid w:val="00CC2F3C"/>
    <w:rsid w:val="00CC2F49"/>
    <w:rsid w:val="00CC2F4E"/>
    <w:rsid w:val="00CC338B"/>
    <w:rsid w:val="00CC3CF8"/>
    <w:rsid w:val="00CC44E4"/>
    <w:rsid w:val="00CC4DAB"/>
    <w:rsid w:val="00CC5951"/>
    <w:rsid w:val="00CC5A8B"/>
    <w:rsid w:val="00CC61A3"/>
    <w:rsid w:val="00CC61C1"/>
    <w:rsid w:val="00CC6580"/>
    <w:rsid w:val="00CC658B"/>
    <w:rsid w:val="00CC68F1"/>
    <w:rsid w:val="00CC6924"/>
    <w:rsid w:val="00CC6969"/>
    <w:rsid w:val="00CC6A84"/>
    <w:rsid w:val="00CC6D82"/>
    <w:rsid w:val="00CC6E3C"/>
    <w:rsid w:val="00CC705C"/>
    <w:rsid w:val="00CC70F4"/>
    <w:rsid w:val="00CC7246"/>
    <w:rsid w:val="00CC79DE"/>
    <w:rsid w:val="00CC7FFA"/>
    <w:rsid w:val="00CD0590"/>
    <w:rsid w:val="00CD102D"/>
    <w:rsid w:val="00CD1097"/>
    <w:rsid w:val="00CD10A7"/>
    <w:rsid w:val="00CD1576"/>
    <w:rsid w:val="00CD1594"/>
    <w:rsid w:val="00CD16ED"/>
    <w:rsid w:val="00CD181E"/>
    <w:rsid w:val="00CD208E"/>
    <w:rsid w:val="00CD223F"/>
    <w:rsid w:val="00CD2F6E"/>
    <w:rsid w:val="00CD3087"/>
    <w:rsid w:val="00CD3278"/>
    <w:rsid w:val="00CD3916"/>
    <w:rsid w:val="00CD39A0"/>
    <w:rsid w:val="00CD3BC1"/>
    <w:rsid w:val="00CD3C17"/>
    <w:rsid w:val="00CD4351"/>
    <w:rsid w:val="00CD4854"/>
    <w:rsid w:val="00CD5412"/>
    <w:rsid w:val="00CD56C4"/>
    <w:rsid w:val="00CD57AD"/>
    <w:rsid w:val="00CD5C2D"/>
    <w:rsid w:val="00CD6AAA"/>
    <w:rsid w:val="00CD6CC6"/>
    <w:rsid w:val="00CD6DEB"/>
    <w:rsid w:val="00CD6F7B"/>
    <w:rsid w:val="00CD7133"/>
    <w:rsid w:val="00CD741C"/>
    <w:rsid w:val="00CD74B2"/>
    <w:rsid w:val="00CD78D1"/>
    <w:rsid w:val="00CD7910"/>
    <w:rsid w:val="00CD798A"/>
    <w:rsid w:val="00CD7F85"/>
    <w:rsid w:val="00CE012F"/>
    <w:rsid w:val="00CE0280"/>
    <w:rsid w:val="00CE17CB"/>
    <w:rsid w:val="00CE17F1"/>
    <w:rsid w:val="00CE1CB8"/>
    <w:rsid w:val="00CE2255"/>
    <w:rsid w:val="00CE226B"/>
    <w:rsid w:val="00CE24A5"/>
    <w:rsid w:val="00CE2609"/>
    <w:rsid w:val="00CE270A"/>
    <w:rsid w:val="00CE2C21"/>
    <w:rsid w:val="00CE31AF"/>
    <w:rsid w:val="00CE38B1"/>
    <w:rsid w:val="00CE3FFA"/>
    <w:rsid w:val="00CE40DB"/>
    <w:rsid w:val="00CE4582"/>
    <w:rsid w:val="00CE4C59"/>
    <w:rsid w:val="00CE4D26"/>
    <w:rsid w:val="00CE508E"/>
    <w:rsid w:val="00CE52B8"/>
    <w:rsid w:val="00CE57BB"/>
    <w:rsid w:val="00CE5AB3"/>
    <w:rsid w:val="00CE5BD9"/>
    <w:rsid w:val="00CE5CB9"/>
    <w:rsid w:val="00CE6134"/>
    <w:rsid w:val="00CE62EC"/>
    <w:rsid w:val="00CE63E6"/>
    <w:rsid w:val="00CE6A94"/>
    <w:rsid w:val="00CE6B5D"/>
    <w:rsid w:val="00CE6EFB"/>
    <w:rsid w:val="00CE72BE"/>
    <w:rsid w:val="00CE74A2"/>
    <w:rsid w:val="00CE74E3"/>
    <w:rsid w:val="00CE76E4"/>
    <w:rsid w:val="00CE7743"/>
    <w:rsid w:val="00CE7829"/>
    <w:rsid w:val="00CE7929"/>
    <w:rsid w:val="00CE7B84"/>
    <w:rsid w:val="00CE7CF3"/>
    <w:rsid w:val="00CE7F3E"/>
    <w:rsid w:val="00CF0258"/>
    <w:rsid w:val="00CF0413"/>
    <w:rsid w:val="00CF06E6"/>
    <w:rsid w:val="00CF0D59"/>
    <w:rsid w:val="00CF133C"/>
    <w:rsid w:val="00CF17F9"/>
    <w:rsid w:val="00CF277A"/>
    <w:rsid w:val="00CF304E"/>
    <w:rsid w:val="00CF3882"/>
    <w:rsid w:val="00CF3FB0"/>
    <w:rsid w:val="00CF4003"/>
    <w:rsid w:val="00CF46EE"/>
    <w:rsid w:val="00CF4B1B"/>
    <w:rsid w:val="00CF4E8D"/>
    <w:rsid w:val="00CF51D2"/>
    <w:rsid w:val="00CF5445"/>
    <w:rsid w:val="00CF5570"/>
    <w:rsid w:val="00CF5D60"/>
    <w:rsid w:val="00CF6300"/>
    <w:rsid w:val="00CF68FC"/>
    <w:rsid w:val="00CF6B24"/>
    <w:rsid w:val="00CF7D94"/>
    <w:rsid w:val="00D0038A"/>
    <w:rsid w:val="00D00F49"/>
    <w:rsid w:val="00D01073"/>
    <w:rsid w:val="00D01101"/>
    <w:rsid w:val="00D011A9"/>
    <w:rsid w:val="00D01402"/>
    <w:rsid w:val="00D017C4"/>
    <w:rsid w:val="00D019D7"/>
    <w:rsid w:val="00D02306"/>
    <w:rsid w:val="00D023DE"/>
    <w:rsid w:val="00D0254F"/>
    <w:rsid w:val="00D025E2"/>
    <w:rsid w:val="00D02F5A"/>
    <w:rsid w:val="00D03B89"/>
    <w:rsid w:val="00D03E18"/>
    <w:rsid w:val="00D03F6D"/>
    <w:rsid w:val="00D03FEF"/>
    <w:rsid w:val="00D04188"/>
    <w:rsid w:val="00D0436B"/>
    <w:rsid w:val="00D0437B"/>
    <w:rsid w:val="00D049E5"/>
    <w:rsid w:val="00D049FA"/>
    <w:rsid w:val="00D04ACA"/>
    <w:rsid w:val="00D04E7C"/>
    <w:rsid w:val="00D053B2"/>
    <w:rsid w:val="00D05AA8"/>
    <w:rsid w:val="00D06681"/>
    <w:rsid w:val="00D06C39"/>
    <w:rsid w:val="00D06D8C"/>
    <w:rsid w:val="00D07688"/>
    <w:rsid w:val="00D07945"/>
    <w:rsid w:val="00D102F2"/>
    <w:rsid w:val="00D10BC5"/>
    <w:rsid w:val="00D10C20"/>
    <w:rsid w:val="00D1198C"/>
    <w:rsid w:val="00D11DC0"/>
    <w:rsid w:val="00D1205D"/>
    <w:rsid w:val="00D12118"/>
    <w:rsid w:val="00D12447"/>
    <w:rsid w:val="00D12752"/>
    <w:rsid w:val="00D12ADE"/>
    <w:rsid w:val="00D12B6E"/>
    <w:rsid w:val="00D12DC3"/>
    <w:rsid w:val="00D13AB9"/>
    <w:rsid w:val="00D14160"/>
    <w:rsid w:val="00D14363"/>
    <w:rsid w:val="00D14416"/>
    <w:rsid w:val="00D1499E"/>
    <w:rsid w:val="00D15395"/>
    <w:rsid w:val="00D15637"/>
    <w:rsid w:val="00D15847"/>
    <w:rsid w:val="00D15A6F"/>
    <w:rsid w:val="00D15B1D"/>
    <w:rsid w:val="00D1674A"/>
    <w:rsid w:val="00D16D22"/>
    <w:rsid w:val="00D16D9D"/>
    <w:rsid w:val="00D16E9C"/>
    <w:rsid w:val="00D17120"/>
    <w:rsid w:val="00D179E2"/>
    <w:rsid w:val="00D17E8D"/>
    <w:rsid w:val="00D17F8A"/>
    <w:rsid w:val="00D20807"/>
    <w:rsid w:val="00D20EC9"/>
    <w:rsid w:val="00D21585"/>
    <w:rsid w:val="00D21768"/>
    <w:rsid w:val="00D21B31"/>
    <w:rsid w:val="00D21B4E"/>
    <w:rsid w:val="00D22712"/>
    <w:rsid w:val="00D227B9"/>
    <w:rsid w:val="00D22F0F"/>
    <w:rsid w:val="00D22F41"/>
    <w:rsid w:val="00D22FBA"/>
    <w:rsid w:val="00D230FD"/>
    <w:rsid w:val="00D2359A"/>
    <w:rsid w:val="00D239E5"/>
    <w:rsid w:val="00D23E82"/>
    <w:rsid w:val="00D2414D"/>
    <w:rsid w:val="00D24CCF"/>
    <w:rsid w:val="00D25073"/>
    <w:rsid w:val="00D2586A"/>
    <w:rsid w:val="00D258A2"/>
    <w:rsid w:val="00D25F27"/>
    <w:rsid w:val="00D26292"/>
    <w:rsid w:val="00D26CF1"/>
    <w:rsid w:val="00D27115"/>
    <w:rsid w:val="00D272E3"/>
    <w:rsid w:val="00D2753A"/>
    <w:rsid w:val="00D27849"/>
    <w:rsid w:val="00D30222"/>
    <w:rsid w:val="00D30227"/>
    <w:rsid w:val="00D3026D"/>
    <w:rsid w:val="00D303E2"/>
    <w:rsid w:val="00D303E6"/>
    <w:rsid w:val="00D30633"/>
    <w:rsid w:val="00D30809"/>
    <w:rsid w:val="00D30A98"/>
    <w:rsid w:val="00D30DE1"/>
    <w:rsid w:val="00D31242"/>
    <w:rsid w:val="00D31393"/>
    <w:rsid w:val="00D3173E"/>
    <w:rsid w:val="00D31910"/>
    <w:rsid w:val="00D31F89"/>
    <w:rsid w:val="00D3263F"/>
    <w:rsid w:val="00D32A54"/>
    <w:rsid w:val="00D32C9E"/>
    <w:rsid w:val="00D32CE4"/>
    <w:rsid w:val="00D33049"/>
    <w:rsid w:val="00D3311D"/>
    <w:rsid w:val="00D33493"/>
    <w:rsid w:val="00D3350F"/>
    <w:rsid w:val="00D337A1"/>
    <w:rsid w:val="00D337C8"/>
    <w:rsid w:val="00D33DB6"/>
    <w:rsid w:val="00D34183"/>
    <w:rsid w:val="00D343F8"/>
    <w:rsid w:val="00D34B9F"/>
    <w:rsid w:val="00D34E8C"/>
    <w:rsid w:val="00D35364"/>
    <w:rsid w:val="00D35443"/>
    <w:rsid w:val="00D35B5F"/>
    <w:rsid w:val="00D35E6D"/>
    <w:rsid w:val="00D36004"/>
    <w:rsid w:val="00D36046"/>
    <w:rsid w:val="00D363FB"/>
    <w:rsid w:val="00D364E5"/>
    <w:rsid w:val="00D36AD7"/>
    <w:rsid w:val="00D36D13"/>
    <w:rsid w:val="00D3711F"/>
    <w:rsid w:val="00D3790A"/>
    <w:rsid w:val="00D379FC"/>
    <w:rsid w:val="00D37A05"/>
    <w:rsid w:val="00D37A89"/>
    <w:rsid w:val="00D37B63"/>
    <w:rsid w:val="00D37D50"/>
    <w:rsid w:val="00D4024B"/>
    <w:rsid w:val="00D40843"/>
    <w:rsid w:val="00D40EA5"/>
    <w:rsid w:val="00D4194E"/>
    <w:rsid w:val="00D41F53"/>
    <w:rsid w:val="00D422BE"/>
    <w:rsid w:val="00D427F4"/>
    <w:rsid w:val="00D42AA6"/>
    <w:rsid w:val="00D42AE4"/>
    <w:rsid w:val="00D4352C"/>
    <w:rsid w:val="00D43550"/>
    <w:rsid w:val="00D43931"/>
    <w:rsid w:val="00D43B10"/>
    <w:rsid w:val="00D4429F"/>
    <w:rsid w:val="00D446B0"/>
    <w:rsid w:val="00D44918"/>
    <w:rsid w:val="00D452C9"/>
    <w:rsid w:val="00D453F6"/>
    <w:rsid w:val="00D456BA"/>
    <w:rsid w:val="00D4626E"/>
    <w:rsid w:val="00D4648A"/>
    <w:rsid w:val="00D46549"/>
    <w:rsid w:val="00D468A3"/>
    <w:rsid w:val="00D46C14"/>
    <w:rsid w:val="00D47B49"/>
    <w:rsid w:val="00D50038"/>
    <w:rsid w:val="00D50660"/>
    <w:rsid w:val="00D50795"/>
    <w:rsid w:val="00D50C48"/>
    <w:rsid w:val="00D50C58"/>
    <w:rsid w:val="00D51746"/>
    <w:rsid w:val="00D51A9F"/>
    <w:rsid w:val="00D5209B"/>
    <w:rsid w:val="00D52354"/>
    <w:rsid w:val="00D523C2"/>
    <w:rsid w:val="00D524D1"/>
    <w:rsid w:val="00D524E6"/>
    <w:rsid w:val="00D526DF"/>
    <w:rsid w:val="00D52BA7"/>
    <w:rsid w:val="00D5309D"/>
    <w:rsid w:val="00D53142"/>
    <w:rsid w:val="00D5334A"/>
    <w:rsid w:val="00D53770"/>
    <w:rsid w:val="00D53B85"/>
    <w:rsid w:val="00D53D69"/>
    <w:rsid w:val="00D53EB1"/>
    <w:rsid w:val="00D540D2"/>
    <w:rsid w:val="00D5421E"/>
    <w:rsid w:val="00D54AF8"/>
    <w:rsid w:val="00D55014"/>
    <w:rsid w:val="00D5501E"/>
    <w:rsid w:val="00D55236"/>
    <w:rsid w:val="00D55365"/>
    <w:rsid w:val="00D55684"/>
    <w:rsid w:val="00D55EFF"/>
    <w:rsid w:val="00D55F1D"/>
    <w:rsid w:val="00D5605A"/>
    <w:rsid w:val="00D5609F"/>
    <w:rsid w:val="00D560E5"/>
    <w:rsid w:val="00D56320"/>
    <w:rsid w:val="00D56519"/>
    <w:rsid w:val="00D5694C"/>
    <w:rsid w:val="00D5697F"/>
    <w:rsid w:val="00D569B7"/>
    <w:rsid w:val="00D56F7C"/>
    <w:rsid w:val="00D57430"/>
    <w:rsid w:val="00D575D7"/>
    <w:rsid w:val="00D601CD"/>
    <w:rsid w:val="00D6026C"/>
    <w:rsid w:val="00D60368"/>
    <w:rsid w:val="00D612C4"/>
    <w:rsid w:val="00D6141D"/>
    <w:rsid w:val="00D614CB"/>
    <w:rsid w:val="00D618A4"/>
    <w:rsid w:val="00D61E6A"/>
    <w:rsid w:val="00D6218E"/>
    <w:rsid w:val="00D6232F"/>
    <w:rsid w:val="00D623EE"/>
    <w:rsid w:val="00D62442"/>
    <w:rsid w:val="00D624E2"/>
    <w:rsid w:val="00D62CA8"/>
    <w:rsid w:val="00D62EEC"/>
    <w:rsid w:val="00D62FA4"/>
    <w:rsid w:val="00D632B4"/>
    <w:rsid w:val="00D63336"/>
    <w:rsid w:val="00D63915"/>
    <w:rsid w:val="00D63F26"/>
    <w:rsid w:val="00D64008"/>
    <w:rsid w:val="00D64088"/>
    <w:rsid w:val="00D640C1"/>
    <w:rsid w:val="00D641B5"/>
    <w:rsid w:val="00D644DB"/>
    <w:rsid w:val="00D64E0D"/>
    <w:rsid w:val="00D650CD"/>
    <w:rsid w:val="00D657C1"/>
    <w:rsid w:val="00D6580E"/>
    <w:rsid w:val="00D65825"/>
    <w:rsid w:val="00D65B35"/>
    <w:rsid w:val="00D65D1F"/>
    <w:rsid w:val="00D65EB7"/>
    <w:rsid w:val="00D662FE"/>
    <w:rsid w:val="00D66748"/>
    <w:rsid w:val="00D66C10"/>
    <w:rsid w:val="00D67399"/>
    <w:rsid w:val="00D6760C"/>
    <w:rsid w:val="00D676CD"/>
    <w:rsid w:val="00D67820"/>
    <w:rsid w:val="00D6784B"/>
    <w:rsid w:val="00D67B12"/>
    <w:rsid w:val="00D703D9"/>
    <w:rsid w:val="00D704B1"/>
    <w:rsid w:val="00D708A0"/>
    <w:rsid w:val="00D70B01"/>
    <w:rsid w:val="00D70C99"/>
    <w:rsid w:val="00D70E3F"/>
    <w:rsid w:val="00D71723"/>
    <w:rsid w:val="00D718AF"/>
    <w:rsid w:val="00D71F8A"/>
    <w:rsid w:val="00D71FC7"/>
    <w:rsid w:val="00D72434"/>
    <w:rsid w:val="00D72787"/>
    <w:rsid w:val="00D72A0F"/>
    <w:rsid w:val="00D72A12"/>
    <w:rsid w:val="00D72DB9"/>
    <w:rsid w:val="00D72E7B"/>
    <w:rsid w:val="00D7300D"/>
    <w:rsid w:val="00D73666"/>
    <w:rsid w:val="00D73F9A"/>
    <w:rsid w:val="00D7415D"/>
    <w:rsid w:val="00D74244"/>
    <w:rsid w:val="00D748E3"/>
    <w:rsid w:val="00D754E3"/>
    <w:rsid w:val="00D75546"/>
    <w:rsid w:val="00D75900"/>
    <w:rsid w:val="00D7599D"/>
    <w:rsid w:val="00D75BF1"/>
    <w:rsid w:val="00D75EEE"/>
    <w:rsid w:val="00D75F83"/>
    <w:rsid w:val="00D75FFA"/>
    <w:rsid w:val="00D76541"/>
    <w:rsid w:val="00D7667A"/>
    <w:rsid w:val="00D7672B"/>
    <w:rsid w:val="00D76F3E"/>
    <w:rsid w:val="00D7733D"/>
    <w:rsid w:val="00D775CC"/>
    <w:rsid w:val="00D7766F"/>
    <w:rsid w:val="00D77FD5"/>
    <w:rsid w:val="00D8045D"/>
    <w:rsid w:val="00D813DD"/>
    <w:rsid w:val="00D81472"/>
    <w:rsid w:val="00D81515"/>
    <w:rsid w:val="00D81FE1"/>
    <w:rsid w:val="00D82035"/>
    <w:rsid w:val="00D820F3"/>
    <w:rsid w:val="00D822FF"/>
    <w:rsid w:val="00D82384"/>
    <w:rsid w:val="00D830E7"/>
    <w:rsid w:val="00D83190"/>
    <w:rsid w:val="00D832F8"/>
    <w:rsid w:val="00D83449"/>
    <w:rsid w:val="00D838D1"/>
    <w:rsid w:val="00D83A1B"/>
    <w:rsid w:val="00D83D39"/>
    <w:rsid w:val="00D83FEB"/>
    <w:rsid w:val="00D842F5"/>
    <w:rsid w:val="00D84A0D"/>
    <w:rsid w:val="00D84AB5"/>
    <w:rsid w:val="00D84C0B"/>
    <w:rsid w:val="00D84FD7"/>
    <w:rsid w:val="00D850A2"/>
    <w:rsid w:val="00D853A8"/>
    <w:rsid w:val="00D85F9A"/>
    <w:rsid w:val="00D866AE"/>
    <w:rsid w:val="00D86B91"/>
    <w:rsid w:val="00D8724A"/>
    <w:rsid w:val="00D873C7"/>
    <w:rsid w:val="00D87D9A"/>
    <w:rsid w:val="00D9017E"/>
    <w:rsid w:val="00D90232"/>
    <w:rsid w:val="00D902C6"/>
    <w:rsid w:val="00D90ECB"/>
    <w:rsid w:val="00D90FA8"/>
    <w:rsid w:val="00D912FD"/>
    <w:rsid w:val="00D91741"/>
    <w:rsid w:val="00D91967"/>
    <w:rsid w:val="00D91AAD"/>
    <w:rsid w:val="00D91AAE"/>
    <w:rsid w:val="00D920B7"/>
    <w:rsid w:val="00D92CC8"/>
    <w:rsid w:val="00D92EAA"/>
    <w:rsid w:val="00D92EF6"/>
    <w:rsid w:val="00D9352F"/>
    <w:rsid w:val="00D93C2A"/>
    <w:rsid w:val="00D93D90"/>
    <w:rsid w:val="00D93D92"/>
    <w:rsid w:val="00D9402B"/>
    <w:rsid w:val="00D94052"/>
    <w:rsid w:val="00D94116"/>
    <w:rsid w:val="00D94B28"/>
    <w:rsid w:val="00D951AA"/>
    <w:rsid w:val="00D9521A"/>
    <w:rsid w:val="00D95A07"/>
    <w:rsid w:val="00D95D94"/>
    <w:rsid w:val="00D9654F"/>
    <w:rsid w:val="00D96765"/>
    <w:rsid w:val="00D96AEA"/>
    <w:rsid w:val="00D96C0A"/>
    <w:rsid w:val="00D97641"/>
    <w:rsid w:val="00D97730"/>
    <w:rsid w:val="00D97B46"/>
    <w:rsid w:val="00D97BB3"/>
    <w:rsid w:val="00DA085A"/>
    <w:rsid w:val="00DA08AD"/>
    <w:rsid w:val="00DA0A0C"/>
    <w:rsid w:val="00DA0A55"/>
    <w:rsid w:val="00DA0DF2"/>
    <w:rsid w:val="00DA0FAB"/>
    <w:rsid w:val="00DA11A6"/>
    <w:rsid w:val="00DA11BB"/>
    <w:rsid w:val="00DA160E"/>
    <w:rsid w:val="00DA18DC"/>
    <w:rsid w:val="00DA1A81"/>
    <w:rsid w:val="00DA1D91"/>
    <w:rsid w:val="00DA1DEB"/>
    <w:rsid w:val="00DA26BE"/>
    <w:rsid w:val="00DA2711"/>
    <w:rsid w:val="00DA292B"/>
    <w:rsid w:val="00DA2F3C"/>
    <w:rsid w:val="00DA302E"/>
    <w:rsid w:val="00DA37B1"/>
    <w:rsid w:val="00DA37DB"/>
    <w:rsid w:val="00DA3877"/>
    <w:rsid w:val="00DA39C3"/>
    <w:rsid w:val="00DA3ABC"/>
    <w:rsid w:val="00DA46D4"/>
    <w:rsid w:val="00DA50BD"/>
    <w:rsid w:val="00DA5106"/>
    <w:rsid w:val="00DA5277"/>
    <w:rsid w:val="00DA5B7C"/>
    <w:rsid w:val="00DA60D7"/>
    <w:rsid w:val="00DA6269"/>
    <w:rsid w:val="00DA6324"/>
    <w:rsid w:val="00DA649B"/>
    <w:rsid w:val="00DA70D4"/>
    <w:rsid w:val="00DA711E"/>
    <w:rsid w:val="00DA75B5"/>
    <w:rsid w:val="00DA7AA2"/>
    <w:rsid w:val="00DA7D67"/>
    <w:rsid w:val="00DA7E2E"/>
    <w:rsid w:val="00DA7FB4"/>
    <w:rsid w:val="00DA7FFC"/>
    <w:rsid w:val="00DB00EB"/>
    <w:rsid w:val="00DB04BD"/>
    <w:rsid w:val="00DB0907"/>
    <w:rsid w:val="00DB0D8D"/>
    <w:rsid w:val="00DB10E1"/>
    <w:rsid w:val="00DB1310"/>
    <w:rsid w:val="00DB1825"/>
    <w:rsid w:val="00DB229A"/>
    <w:rsid w:val="00DB2495"/>
    <w:rsid w:val="00DB2810"/>
    <w:rsid w:val="00DB32AC"/>
    <w:rsid w:val="00DB32F4"/>
    <w:rsid w:val="00DB3334"/>
    <w:rsid w:val="00DB36AB"/>
    <w:rsid w:val="00DB3A58"/>
    <w:rsid w:val="00DB3E6B"/>
    <w:rsid w:val="00DB3EA1"/>
    <w:rsid w:val="00DB3EAC"/>
    <w:rsid w:val="00DB4549"/>
    <w:rsid w:val="00DB47D9"/>
    <w:rsid w:val="00DB4CC3"/>
    <w:rsid w:val="00DB513E"/>
    <w:rsid w:val="00DB53C2"/>
    <w:rsid w:val="00DB5585"/>
    <w:rsid w:val="00DB57F7"/>
    <w:rsid w:val="00DB5E29"/>
    <w:rsid w:val="00DB5E91"/>
    <w:rsid w:val="00DB5F01"/>
    <w:rsid w:val="00DB6064"/>
    <w:rsid w:val="00DB60CF"/>
    <w:rsid w:val="00DB68F7"/>
    <w:rsid w:val="00DB6924"/>
    <w:rsid w:val="00DB6FC2"/>
    <w:rsid w:val="00DB7531"/>
    <w:rsid w:val="00DB7B85"/>
    <w:rsid w:val="00DB7CB7"/>
    <w:rsid w:val="00DC05BA"/>
    <w:rsid w:val="00DC09D2"/>
    <w:rsid w:val="00DC13DF"/>
    <w:rsid w:val="00DC1B61"/>
    <w:rsid w:val="00DC1D8D"/>
    <w:rsid w:val="00DC2A85"/>
    <w:rsid w:val="00DC2CB0"/>
    <w:rsid w:val="00DC30C2"/>
    <w:rsid w:val="00DC32BE"/>
    <w:rsid w:val="00DC3465"/>
    <w:rsid w:val="00DC34CE"/>
    <w:rsid w:val="00DC3714"/>
    <w:rsid w:val="00DC38FC"/>
    <w:rsid w:val="00DC3A47"/>
    <w:rsid w:val="00DC3AED"/>
    <w:rsid w:val="00DC3CF1"/>
    <w:rsid w:val="00DC46E4"/>
    <w:rsid w:val="00DC4C2D"/>
    <w:rsid w:val="00DC4DB1"/>
    <w:rsid w:val="00DC4F3B"/>
    <w:rsid w:val="00DC52AF"/>
    <w:rsid w:val="00DC533E"/>
    <w:rsid w:val="00DC5869"/>
    <w:rsid w:val="00DC5882"/>
    <w:rsid w:val="00DC594E"/>
    <w:rsid w:val="00DC5A33"/>
    <w:rsid w:val="00DC5AD0"/>
    <w:rsid w:val="00DC610B"/>
    <w:rsid w:val="00DC64E7"/>
    <w:rsid w:val="00DC6801"/>
    <w:rsid w:val="00DC68C3"/>
    <w:rsid w:val="00DC6925"/>
    <w:rsid w:val="00DC6A55"/>
    <w:rsid w:val="00DC6CE6"/>
    <w:rsid w:val="00DC6D72"/>
    <w:rsid w:val="00DC6F3F"/>
    <w:rsid w:val="00DC715A"/>
    <w:rsid w:val="00DC71FB"/>
    <w:rsid w:val="00DC72D2"/>
    <w:rsid w:val="00DC76A7"/>
    <w:rsid w:val="00DC7858"/>
    <w:rsid w:val="00DC7BC9"/>
    <w:rsid w:val="00DC7CE7"/>
    <w:rsid w:val="00DD056C"/>
    <w:rsid w:val="00DD07B1"/>
    <w:rsid w:val="00DD1395"/>
    <w:rsid w:val="00DD1681"/>
    <w:rsid w:val="00DD1DB3"/>
    <w:rsid w:val="00DD238E"/>
    <w:rsid w:val="00DD2515"/>
    <w:rsid w:val="00DD2972"/>
    <w:rsid w:val="00DD29EC"/>
    <w:rsid w:val="00DD2A1A"/>
    <w:rsid w:val="00DD305D"/>
    <w:rsid w:val="00DD3330"/>
    <w:rsid w:val="00DD34A3"/>
    <w:rsid w:val="00DD3F30"/>
    <w:rsid w:val="00DD4E80"/>
    <w:rsid w:val="00DD4EEF"/>
    <w:rsid w:val="00DD4EFF"/>
    <w:rsid w:val="00DD52A1"/>
    <w:rsid w:val="00DD5680"/>
    <w:rsid w:val="00DD5F5A"/>
    <w:rsid w:val="00DD5F7D"/>
    <w:rsid w:val="00DD60B4"/>
    <w:rsid w:val="00DD68E5"/>
    <w:rsid w:val="00DD6937"/>
    <w:rsid w:val="00DD6E88"/>
    <w:rsid w:val="00DD6ECC"/>
    <w:rsid w:val="00DD701A"/>
    <w:rsid w:val="00DD702C"/>
    <w:rsid w:val="00DD72A9"/>
    <w:rsid w:val="00DD783C"/>
    <w:rsid w:val="00DD7EB1"/>
    <w:rsid w:val="00DD7F8C"/>
    <w:rsid w:val="00DE04C0"/>
    <w:rsid w:val="00DE0906"/>
    <w:rsid w:val="00DE09B2"/>
    <w:rsid w:val="00DE1194"/>
    <w:rsid w:val="00DE147C"/>
    <w:rsid w:val="00DE1B85"/>
    <w:rsid w:val="00DE20F0"/>
    <w:rsid w:val="00DE21C6"/>
    <w:rsid w:val="00DE2306"/>
    <w:rsid w:val="00DE2380"/>
    <w:rsid w:val="00DE294E"/>
    <w:rsid w:val="00DE2AEB"/>
    <w:rsid w:val="00DE2BCD"/>
    <w:rsid w:val="00DE2DF0"/>
    <w:rsid w:val="00DE3338"/>
    <w:rsid w:val="00DE3442"/>
    <w:rsid w:val="00DE3492"/>
    <w:rsid w:val="00DE34FD"/>
    <w:rsid w:val="00DE37A8"/>
    <w:rsid w:val="00DE3835"/>
    <w:rsid w:val="00DE395E"/>
    <w:rsid w:val="00DE39C6"/>
    <w:rsid w:val="00DE3E8A"/>
    <w:rsid w:val="00DE4D2E"/>
    <w:rsid w:val="00DE4DA7"/>
    <w:rsid w:val="00DE5012"/>
    <w:rsid w:val="00DE5612"/>
    <w:rsid w:val="00DE567F"/>
    <w:rsid w:val="00DE60FA"/>
    <w:rsid w:val="00DE6586"/>
    <w:rsid w:val="00DE684D"/>
    <w:rsid w:val="00DE6DB7"/>
    <w:rsid w:val="00DE7329"/>
    <w:rsid w:val="00DE7580"/>
    <w:rsid w:val="00DE75FA"/>
    <w:rsid w:val="00DE7863"/>
    <w:rsid w:val="00DE7958"/>
    <w:rsid w:val="00DE7B6E"/>
    <w:rsid w:val="00DE7E40"/>
    <w:rsid w:val="00DF00A8"/>
    <w:rsid w:val="00DF02D1"/>
    <w:rsid w:val="00DF0E84"/>
    <w:rsid w:val="00DF1068"/>
    <w:rsid w:val="00DF1138"/>
    <w:rsid w:val="00DF12D9"/>
    <w:rsid w:val="00DF1643"/>
    <w:rsid w:val="00DF1658"/>
    <w:rsid w:val="00DF1AA2"/>
    <w:rsid w:val="00DF1BD5"/>
    <w:rsid w:val="00DF1CFE"/>
    <w:rsid w:val="00DF20DB"/>
    <w:rsid w:val="00DF234B"/>
    <w:rsid w:val="00DF25C9"/>
    <w:rsid w:val="00DF2722"/>
    <w:rsid w:val="00DF2943"/>
    <w:rsid w:val="00DF2975"/>
    <w:rsid w:val="00DF297A"/>
    <w:rsid w:val="00DF2ED4"/>
    <w:rsid w:val="00DF305D"/>
    <w:rsid w:val="00DF345A"/>
    <w:rsid w:val="00DF3684"/>
    <w:rsid w:val="00DF3B70"/>
    <w:rsid w:val="00DF3E6A"/>
    <w:rsid w:val="00DF404D"/>
    <w:rsid w:val="00DF4375"/>
    <w:rsid w:val="00DF4877"/>
    <w:rsid w:val="00DF4A5D"/>
    <w:rsid w:val="00DF55C1"/>
    <w:rsid w:val="00DF5639"/>
    <w:rsid w:val="00DF5B73"/>
    <w:rsid w:val="00DF6115"/>
    <w:rsid w:val="00DF674F"/>
    <w:rsid w:val="00DF6EEA"/>
    <w:rsid w:val="00DF7DB7"/>
    <w:rsid w:val="00E002AA"/>
    <w:rsid w:val="00E00429"/>
    <w:rsid w:val="00E00733"/>
    <w:rsid w:val="00E010ED"/>
    <w:rsid w:val="00E01138"/>
    <w:rsid w:val="00E014C4"/>
    <w:rsid w:val="00E016C8"/>
    <w:rsid w:val="00E018EA"/>
    <w:rsid w:val="00E01E36"/>
    <w:rsid w:val="00E01FD3"/>
    <w:rsid w:val="00E020A8"/>
    <w:rsid w:val="00E020FA"/>
    <w:rsid w:val="00E021C8"/>
    <w:rsid w:val="00E02F8F"/>
    <w:rsid w:val="00E0311A"/>
    <w:rsid w:val="00E031BD"/>
    <w:rsid w:val="00E0371B"/>
    <w:rsid w:val="00E03735"/>
    <w:rsid w:val="00E03B41"/>
    <w:rsid w:val="00E03F96"/>
    <w:rsid w:val="00E0405C"/>
    <w:rsid w:val="00E04189"/>
    <w:rsid w:val="00E0438D"/>
    <w:rsid w:val="00E04836"/>
    <w:rsid w:val="00E04C3A"/>
    <w:rsid w:val="00E04F73"/>
    <w:rsid w:val="00E05DD2"/>
    <w:rsid w:val="00E0658D"/>
    <w:rsid w:val="00E068D9"/>
    <w:rsid w:val="00E06BFC"/>
    <w:rsid w:val="00E06E6C"/>
    <w:rsid w:val="00E0787B"/>
    <w:rsid w:val="00E07941"/>
    <w:rsid w:val="00E07A30"/>
    <w:rsid w:val="00E07AF3"/>
    <w:rsid w:val="00E07C61"/>
    <w:rsid w:val="00E07FD1"/>
    <w:rsid w:val="00E10520"/>
    <w:rsid w:val="00E10DD0"/>
    <w:rsid w:val="00E11552"/>
    <w:rsid w:val="00E119BB"/>
    <w:rsid w:val="00E11CDD"/>
    <w:rsid w:val="00E11D78"/>
    <w:rsid w:val="00E11DA8"/>
    <w:rsid w:val="00E121D2"/>
    <w:rsid w:val="00E126CF"/>
    <w:rsid w:val="00E12BF2"/>
    <w:rsid w:val="00E12CF3"/>
    <w:rsid w:val="00E12D33"/>
    <w:rsid w:val="00E12D59"/>
    <w:rsid w:val="00E12E14"/>
    <w:rsid w:val="00E12E86"/>
    <w:rsid w:val="00E12F84"/>
    <w:rsid w:val="00E13008"/>
    <w:rsid w:val="00E13178"/>
    <w:rsid w:val="00E13648"/>
    <w:rsid w:val="00E138B9"/>
    <w:rsid w:val="00E13A5B"/>
    <w:rsid w:val="00E13E52"/>
    <w:rsid w:val="00E14D9F"/>
    <w:rsid w:val="00E152E2"/>
    <w:rsid w:val="00E15DAF"/>
    <w:rsid w:val="00E1625F"/>
    <w:rsid w:val="00E167BF"/>
    <w:rsid w:val="00E16DBE"/>
    <w:rsid w:val="00E16E2F"/>
    <w:rsid w:val="00E20445"/>
    <w:rsid w:val="00E21156"/>
    <w:rsid w:val="00E2162E"/>
    <w:rsid w:val="00E21B80"/>
    <w:rsid w:val="00E228B6"/>
    <w:rsid w:val="00E22985"/>
    <w:rsid w:val="00E23042"/>
    <w:rsid w:val="00E23097"/>
    <w:rsid w:val="00E23115"/>
    <w:rsid w:val="00E2446B"/>
    <w:rsid w:val="00E24C79"/>
    <w:rsid w:val="00E25316"/>
    <w:rsid w:val="00E25331"/>
    <w:rsid w:val="00E25355"/>
    <w:rsid w:val="00E25647"/>
    <w:rsid w:val="00E256D7"/>
    <w:rsid w:val="00E260A4"/>
    <w:rsid w:val="00E260CE"/>
    <w:rsid w:val="00E2621B"/>
    <w:rsid w:val="00E26B89"/>
    <w:rsid w:val="00E26F3A"/>
    <w:rsid w:val="00E2729B"/>
    <w:rsid w:val="00E276B3"/>
    <w:rsid w:val="00E277A0"/>
    <w:rsid w:val="00E27C18"/>
    <w:rsid w:val="00E27D37"/>
    <w:rsid w:val="00E30561"/>
    <w:rsid w:val="00E30687"/>
    <w:rsid w:val="00E30728"/>
    <w:rsid w:val="00E30778"/>
    <w:rsid w:val="00E30A9B"/>
    <w:rsid w:val="00E30D9E"/>
    <w:rsid w:val="00E310E1"/>
    <w:rsid w:val="00E3112B"/>
    <w:rsid w:val="00E3159E"/>
    <w:rsid w:val="00E31603"/>
    <w:rsid w:val="00E316C2"/>
    <w:rsid w:val="00E31E61"/>
    <w:rsid w:val="00E32185"/>
    <w:rsid w:val="00E32580"/>
    <w:rsid w:val="00E328D6"/>
    <w:rsid w:val="00E32A26"/>
    <w:rsid w:val="00E32D67"/>
    <w:rsid w:val="00E32D9D"/>
    <w:rsid w:val="00E33C2E"/>
    <w:rsid w:val="00E33FEA"/>
    <w:rsid w:val="00E344BA"/>
    <w:rsid w:val="00E3488F"/>
    <w:rsid w:val="00E34A86"/>
    <w:rsid w:val="00E34C52"/>
    <w:rsid w:val="00E35377"/>
    <w:rsid w:val="00E3578E"/>
    <w:rsid w:val="00E35CCD"/>
    <w:rsid w:val="00E3731C"/>
    <w:rsid w:val="00E37955"/>
    <w:rsid w:val="00E40AF6"/>
    <w:rsid w:val="00E412CF"/>
    <w:rsid w:val="00E41527"/>
    <w:rsid w:val="00E41737"/>
    <w:rsid w:val="00E41E3B"/>
    <w:rsid w:val="00E424B3"/>
    <w:rsid w:val="00E425E6"/>
    <w:rsid w:val="00E4289A"/>
    <w:rsid w:val="00E4291E"/>
    <w:rsid w:val="00E42969"/>
    <w:rsid w:val="00E42BAE"/>
    <w:rsid w:val="00E42E70"/>
    <w:rsid w:val="00E42EE5"/>
    <w:rsid w:val="00E43237"/>
    <w:rsid w:val="00E4339D"/>
    <w:rsid w:val="00E433C5"/>
    <w:rsid w:val="00E43494"/>
    <w:rsid w:val="00E43A31"/>
    <w:rsid w:val="00E43B2F"/>
    <w:rsid w:val="00E43B34"/>
    <w:rsid w:val="00E43BDB"/>
    <w:rsid w:val="00E43EF5"/>
    <w:rsid w:val="00E44005"/>
    <w:rsid w:val="00E4413B"/>
    <w:rsid w:val="00E4447C"/>
    <w:rsid w:val="00E44ABF"/>
    <w:rsid w:val="00E44C6D"/>
    <w:rsid w:val="00E44DE2"/>
    <w:rsid w:val="00E452EE"/>
    <w:rsid w:val="00E45879"/>
    <w:rsid w:val="00E45983"/>
    <w:rsid w:val="00E45E74"/>
    <w:rsid w:val="00E467AA"/>
    <w:rsid w:val="00E46BE4"/>
    <w:rsid w:val="00E46FF5"/>
    <w:rsid w:val="00E4719D"/>
    <w:rsid w:val="00E4795F"/>
    <w:rsid w:val="00E47FDD"/>
    <w:rsid w:val="00E504EE"/>
    <w:rsid w:val="00E50631"/>
    <w:rsid w:val="00E508FB"/>
    <w:rsid w:val="00E50E8E"/>
    <w:rsid w:val="00E511BB"/>
    <w:rsid w:val="00E514A5"/>
    <w:rsid w:val="00E51DD1"/>
    <w:rsid w:val="00E51F5E"/>
    <w:rsid w:val="00E52D48"/>
    <w:rsid w:val="00E52DDE"/>
    <w:rsid w:val="00E53534"/>
    <w:rsid w:val="00E53C2C"/>
    <w:rsid w:val="00E544F1"/>
    <w:rsid w:val="00E546F0"/>
    <w:rsid w:val="00E5470F"/>
    <w:rsid w:val="00E54926"/>
    <w:rsid w:val="00E549B7"/>
    <w:rsid w:val="00E54C2B"/>
    <w:rsid w:val="00E54E9B"/>
    <w:rsid w:val="00E54F80"/>
    <w:rsid w:val="00E55344"/>
    <w:rsid w:val="00E553F3"/>
    <w:rsid w:val="00E55D68"/>
    <w:rsid w:val="00E55F61"/>
    <w:rsid w:val="00E55FF2"/>
    <w:rsid w:val="00E560E6"/>
    <w:rsid w:val="00E56A6B"/>
    <w:rsid w:val="00E56DFD"/>
    <w:rsid w:val="00E56E55"/>
    <w:rsid w:val="00E576C2"/>
    <w:rsid w:val="00E57D5C"/>
    <w:rsid w:val="00E60074"/>
    <w:rsid w:val="00E60578"/>
    <w:rsid w:val="00E605BE"/>
    <w:rsid w:val="00E60976"/>
    <w:rsid w:val="00E60CA5"/>
    <w:rsid w:val="00E6132A"/>
    <w:rsid w:val="00E614C9"/>
    <w:rsid w:val="00E617C6"/>
    <w:rsid w:val="00E61B1E"/>
    <w:rsid w:val="00E61C9C"/>
    <w:rsid w:val="00E61DC0"/>
    <w:rsid w:val="00E623FF"/>
    <w:rsid w:val="00E62476"/>
    <w:rsid w:val="00E62640"/>
    <w:rsid w:val="00E627F2"/>
    <w:rsid w:val="00E62AA2"/>
    <w:rsid w:val="00E62BFE"/>
    <w:rsid w:val="00E62E28"/>
    <w:rsid w:val="00E63272"/>
    <w:rsid w:val="00E635DB"/>
    <w:rsid w:val="00E6368C"/>
    <w:rsid w:val="00E63756"/>
    <w:rsid w:val="00E6377F"/>
    <w:rsid w:val="00E63E91"/>
    <w:rsid w:val="00E643A1"/>
    <w:rsid w:val="00E64584"/>
    <w:rsid w:val="00E647F3"/>
    <w:rsid w:val="00E652D2"/>
    <w:rsid w:val="00E6547C"/>
    <w:rsid w:val="00E657A4"/>
    <w:rsid w:val="00E66133"/>
    <w:rsid w:val="00E664C2"/>
    <w:rsid w:val="00E66C46"/>
    <w:rsid w:val="00E66D07"/>
    <w:rsid w:val="00E67523"/>
    <w:rsid w:val="00E6786C"/>
    <w:rsid w:val="00E67929"/>
    <w:rsid w:val="00E67C71"/>
    <w:rsid w:val="00E67CE2"/>
    <w:rsid w:val="00E67EBC"/>
    <w:rsid w:val="00E67F9F"/>
    <w:rsid w:val="00E67FDF"/>
    <w:rsid w:val="00E7010F"/>
    <w:rsid w:val="00E701AD"/>
    <w:rsid w:val="00E70616"/>
    <w:rsid w:val="00E70B25"/>
    <w:rsid w:val="00E70E52"/>
    <w:rsid w:val="00E710C8"/>
    <w:rsid w:val="00E713E2"/>
    <w:rsid w:val="00E7148F"/>
    <w:rsid w:val="00E7166C"/>
    <w:rsid w:val="00E717C7"/>
    <w:rsid w:val="00E71C36"/>
    <w:rsid w:val="00E725C1"/>
    <w:rsid w:val="00E7289F"/>
    <w:rsid w:val="00E72919"/>
    <w:rsid w:val="00E72B33"/>
    <w:rsid w:val="00E72BB2"/>
    <w:rsid w:val="00E7358D"/>
    <w:rsid w:val="00E736C7"/>
    <w:rsid w:val="00E7392B"/>
    <w:rsid w:val="00E745BF"/>
    <w:rsid w:val="00E74855"/>
    <w:rsid w:val="00E74BE6"/>
    <w:rsid w:val="00E75122"/>
    <w:rsid w:val="00E754CF"/>
    <w:rsid w:val="00E75634"/>
    <w:rsid w:val="00E7570F"/>
    <w:rsid w:val="00E75876"/>
    <w:rsid w:val="00E75A42"/>
    <w:rsid w:val="00E762DB"/>
    <w:rsid w:val="00E76328"/>
    <w:rsid w:val="00E76A86"/>
    <w:rsid w:val="00E7711C"/>
    <w:rsid w:val="00E77243"/>
    <w:rsid w:val="00E77622"/>
    <w:rsid w:val="00E77778"/>
    <w:rsid w:val="00E801B8"/>
    <w:rsid w:val="00E80A18"/>
    <w:rsid w:val="00E80AEB"/>
    <w:rsid w:val="00E81603"/>
    <w:rsid w:val="00E81748"/>
    <w:rsid w:val="00E81C20"/>
    <w:rsid w:val="00E81D5E"/>
    <w:rsid w:val="00E81FE4"/>
    <w:rsid w:val="00E82489"/>
    <w:rsid w:val="00E824AF"/>
    <w:rsid w:val="00E82644"/>
    <w:rsid w:val="00E82A5B"/>
    <w:rsid w:val="00E82EE0"/>
    <w:rsid w:val="00E82FD5"/>
    <w:rsid w:val="00E83FFE"/>
    <w:rsid w:val="00E8462C"/>
    <w:rsid w:val="00E84B06"/>
    <w:rsid w:val="00E8563D"/>
    <w:rsid w:val="00E8588C"/>
    <w:rsid w:val="00E85EB6"/>
    <w:rsid w:val="00E866B1"/>
    <w:rsid w:val="00E867A4"/>
    <w:rsid w:val="00E8766E"/>
    <w:rsid w:val="00E879E6"/>
    <w:rsid w:val="00E87CC2"/>
    <w:rsid w:val="00E903B1"/>
    <w:rsid w:val="00E90ABD"/>
    <w:rsid w:val="00E9116C"/>
    <w:rsid w:val="00E9198A"/>
    <w:rsid w:val="00E91B7D"/>
    <w:rsid w:val="00E92827"/>
    <w:rsid w:val="00E928DC"/>
    <w:rsid w:val="00E92BA4"/>
    <w:rsid w:val="00E92E13"/>
    <w:rsid w:val="00E93182"/>
    <w:rsid w:val="00E9318D"/>
    <w:rsid w:val="00E9326F"/>
    <w:rsid w:val="00E936A7"/>
    <w:rsid w:val="00E941F2"/>
    <w:rsid w:val="00E942FF"/>
    <w:rsid w:val="00E94D25"/>
    <w:rsid w:val="00E95203"/>
    <w:rsid w:val="00E953C0"/>
    <w:rsid w:val="00E95DB4"/>
    <w:rsid w:val="00E95EB3"/>
    <w:rsid w:val="00E9667B"/>
    <w:rsid w:val="00E966F6"/>
    <w:rsid w:val="00E97416"/>
    <w:rsid w:val="00E9746F"/>
    <w:rsid w:val="00E97577"/>
    <w:rsid w:val="00E97E76"/>
    <w:rsid w:val="00EA0DC3"/>
    <w:rsid w:val="00EA14ED"/>
    <w:rsid w:val="00EA259C"/>
    <w:rsid w:val="00EA2D3B"/>
    <w:rsid w:val="00EA2E19"/>
    <w:rsid w:val="00EA3DB0"/>
    <w:rsid w:val="00EA3E2A"/>
    <w:rsid w:val="00EA4EAE"/>
    <w:rsid w:val="00EA4FB7"/>
    <w:rsid w:val="00EA4FCE"/>
    <w:rsid w:val="00EA5986"/>
    <w:rsid w:val="00EA5DC8"/>
    <w:rsid w:val="00EA6113"/>
    <w:rsid w:val="00EA6277"/>
    <w:rsid w:val="00EA6534"/>
    <w:rsid w:val="00EA692D"/>
    <w:rsid w:val="00EA6B95"/>
    <w:rsid w:val="00EA6DCD"/>
    <w:rsid w:val="00EA70E6"/>
    <w:rsid w:val="00EA76B1"/>
    <w:rsid w:val="00EA7A82"/>
    <w:rsid w:val="00EB0379"/>
    <w:rsid w:val="00EB043C"/>
    <w:rsid w:val="00EB07EA"/>
    <w:rsid w:val="00EB0864"/>
    <w:rsid w:val="00EB0968"/>
    <w:rsid w:val="00EB098B"/>
    <w:rsid w:val="00EB0FC6"/>
    <w:rsid w:val="00EB1FE2"/>
    <w:rsid w:val="00EB28CF"/>
    <w:rsid w:val="00EB28DE"/>
    <w:rsid w:val="00EB2CD2"/>
    <w:rsid w:val="00EB2D81"/>
    <w:rsid w:val="00EB2E2A"/>
    <w:rsid w:val="00EB3174"/>
    <w:rsid w:val="00EB32D5"/>
    <w:rsid w:val="00EB394F"/>
    <w:rsid w:val="00EB3C1D"/>
    <w:rsid w:val="00EB3E13"/>
    <w:rsid w:val="00EB43C1"/>
    <w:rsid w:val="00EB455C"/>
    <w:rsid w:val="00EB4588"/>
    <w:rsid w:val="00EB45B1"/>
    <w:rsid w:val="00EB496F"/>
    <w:rsid w:val="00EB4B53"/>
    <w:rsid w:val="00EB4D0A"/>
    <w:rsid w:val="00EB4E5D"/>
    <w:rsid w:val="00EB500C"/>
    <w:rsid w:val="00EB5429"/>
    <w:rsid w:val="00EB562E"/>
    <w:rsid w:val="00EB56B2"/>
    <w:rsid w:val="00EB5928"/>
    <w:rsid w:val="00EB67CE"/>
    <w:rsid w:val="00EB6E19"/>
    <w:rsid w:val="00EB6E7D"/>
    <w:rsid w:val="00EB78B6"/>
    <w:rsid w:val="00EC017A"/>
    <w:rsid w:val="00EC01CF"/>
    <w:rsid w:val="00EC0485"/>
    <w:rsid w:val="00EC0933"/>
    <w:rsid w:val="00EC0C71"/>
    <w:rsid w:val="00EC0F9F"/>
    <w:rsid w:val="00EC1137"/>
    <w:rsid w:val="00EC123F"/>
    <w:rsid w:val="00EC173B"/>
    <w:rsid w:val="00EC204A"/>
    <w:rsid w:val="00EC2A33"/>
    <w:rsid w:val="00EC2BA5"/>
    <w:rsid w:val="00EC2CDD"/>
    <w:rsid w:val="00EC3518"/>
    <w:rsid w:val="00EC39FA"/>
    <w:rsid w:val="00EC3A29"/>
    <w:rsid w:val="00EC3C1B"/>
    <w:rsid w:val="00EC3C8B"/>
    <w:rsid w:val="00EC416E"/>
    <w:rsid w:val="00EC42F8"/>
    <w:rsid w:val="00EC436A"/>
    <w:rsid w:val="00EC4D87"/>
    <w:rsid w:val="00EC4DBE"/>
    <w:rsid w:val="00EC4F24"/>
    <w:rsid w:val="00EC4F6E"/>
    <w:rsid w:val="00EC514C"/>
    <w:rsid w:val="00EC5542"/>
    <w:rsid w:val="00EC55F1"/>
    <w:rsid w:val="00EC5630"/>
    <w:rsid w:val="00EC5B39"/>
    <w:rsid w:val="00EC5BE6"/>
    <w:rsid w:val="00EC60D3"/>
    <w:rsid w:val="00EC6504"/>
    <w:rsid w:val="00EC6569"/>
    <w:rsid w:val="00EC66E1"/>
    <w:rsid w:val="00EC6A29"/>
    <w:rsid w:val="00EC6B81"/>
    <w:rsid w:val="00EC6C0B"/>
    <w:rsid w:val="00EC768E"/>
    <w:rsid w:val="00EC773E"/>
    <w:rsid w:val="00EC784C"/>
    <w:rsid w:val="00EC7954"/>
    <w:rsid w:val="00EC7C80"/>
    <w:rsid w:val="00EC7D02"/>
    <w:rsid w:val="00EC7D07"/>
    <w:rsid w:val="00ED01CA"/>
    <w:rsid w:val="00ED03A8"/>
    <w:rsid w:val="00ED05E4"/>
    <w:rsid w:val="00ED08C9"/>
    <w:rsid w:val="00ED0A8B"/>
    <w:rsid w:val="00ED0EFF"/>
    <w:rsid w:val="00ED182C"/>
    <w:rsid w:val="00ED1BD0"/>
    <w:rsid w:val="00ED25D6"/>
    <w:rsid w:val="00ED2767"/>
    <w:rsid w:val="00ED2AB9"/>
    <w:rsid w:val="00ED2B2A"/>
    <w:rsid w:val="00ED2C2B"/>
    <w:rsid w:val="00ED2E3C"/>
    <w:rsid w:val="00ED3127"/>
    <w:rsid w:val="00ED3139"/>
    <w:rsid w:val="00ED343A"/>
    <w:rsid w:val="00ED382D"/>
    <w:rsid w:val="00ED3FA9"/>
    <w:rsid w:val="00ED45B9"/>
    <w:rsid w:val="00ED46DE"/>
    <w:rsid w:val="00ED4A50"/>
    <w:rsid w:val="00ED4E92"/>
    <w:rsid w:val="00ED5975"/>
    <w:rsid w:val="00ED5C49"/>
    <w:rsid w:val="00ED5CDC"/>
    <w:rsid w:val="00ED6156"/>
    <w:rsid w:val="00ED6264"/>
    <w:rsid w:val="00ED6915"/>
    <w:rsid w:val="00ED6EF4"/>
    <w:rsid w:val="00ED73B6"/>
    <w:rsid w:val="00ED74EF"/>
    <w:rsid w:val="00ED7EC3"/>
    <w:rsid w:val="00EE007B"/>
    <w:rsid w:val="00EE03D9"/>
    <w:rsid w:val="00EE07BC"/>
    <w:rsid w:val="00EE0ACD"/>
    <w:rsid w:val="00EE0C8B"/>
    <w:rsid w:val="00EE1036"/>
    <w:rsid w:val="00EE1135"/>
    <w:rsid w:val="00EE1204"/>
    <w:rsid w:val="00EE18C1"/>
    <w:rsid w:val="00EE1A85"/>
    <w:rsid w:val="00EE2838"/>
    <w:rsid w:val="00EE289C"/>
    <w:rsid w:val="00EE2AA8"/>
    <w:rsid w:val="00EE2E04"/>
    <w:rsid w:val="00EE2EDB"/>
    <w:rsid w:val="00EE30C8"/>
    <w:rsid w:val="00EE3179"/>
    <w:rsid w:val="00EE3614"/>
    <w:rsid w:val="00EE3BCF"/>
    <w:rsid w:val="00EE43F8"/>
    <w:rsid w:val="00EE46C9"/>
    <w:rsid w:val="00EE48CE"/>
    <w:rsid w:val="00EE497D"/>
    <w:rsid w:val="00EE5114"/>
    <w:rsid w:val="00EE5398"/>
    <w:rsid w:val="00EE543D"/>
    <w:rsid w:val="00EE5C06"/>
    <w:rsid w:val="00EE5C99"/>
    <w:rsid w:val="00EE5FC1"/>
    <w:rsid w:val="00EE6410"/>
    <w:rsid w:val="00EE69E8"/>
    <w:rsid w:val="00EE6C42"/>
    <w:rsid w:val="00EE764A"/>
    <w:rsid w:val="00EE767C"/>
    <w:rsid w:val="00EE785B"/>
    <w:rsid w:val="00EE79E2"/>
    <w:rsid w:val="00EF065D"/>
    <w:rsid w:val="00EF0BEC"/>
    <w:rsid w:val="00EF122F"/>
    <w:rsid w:val="00EF1387"/>
    <w:rsid w:val="00EF2315"/>
    <w:rsid w:val="00EF2423"/>
    <w:rsid w:val="00EF26C1"/>
    <w:rsid w:val="00EF29D8"/>
    <w:rsid w:val="00EF2DE1"/>
    <w:rsid w:val="00EF2DFA"/>
    <w:rsid w:val="00EF32EE"/>
    <w:rsid w:val="00EF3395"/>
    <w:rsid w:val="00EF378E"/>
    <w:rsid w:val="00EF37B1"/>
    <w:rsid w:val="00EF40E3"/>
    <w:rsid w:val="00EF4860"/>
    <w:rsid w:val="00EF4B37"/>
    <w:rsid w:val="00EF5342"/>
    <w:rsid w:val="00EF549E"/>
    <w:rsid w:val="00EF54A1"/>
    <w:rsid w:val="00EF5564"/>
    <w:rsid w:val="00EF5605"/>
    <w:rsid w:val="00EF5E05"/>
    <w:rsid w:val="00EF6198"/>
    <w:rsid w:val="00EF661E"/>
    <w:rsid w:val="00EF6A65"/>
    <w:rsid w:val="00EF6AE3"/>
    <w:rsid w:val="00EF741C"/>
    <w:rsid w:val="00EF7603"/>
    <w:rsid w:val="00EF778F"/>
    <w:rsid w:val="00EF7947"/>
    <w:rsid w:val="00F00112"/>
    <w:rsid w:val="00F00522"/>
    <w:rsid w:val="00F005F5"/>
    <w:rsid w:val="00F00882"/>
    <w:rsid w:val="00F00AFB"/>
    <w:rsid w:val="00F00B21"/>
    <w:rsid w:val="00F00CE1"/>
    <w:rsid w:val="00F0194D"/>
    <w:rsid w:val="00F01A06"/>
    <w:rsid w:val="00F01C6A"/>
    <w:rsid w:val="00F01F9E"/>
    <w:rsid w:val="00F02388"/>
    <w:rsid w:val="00F02726"/>
    <w:rsid w:val="00F02D8E"/>
    <w:rsid w:val="00F02E3E"/>
    <w:rsid w:val="00F02E88"/>
    <w:rsid w:val="00F02ECD"/>
    <w:rsid w:val="00F034D4"/>
    <w:rsid w:val="00F035E4"/>
    <w:rsid w:val="00F03857"/>
    <w:rsid w:val="00F04762"/>
    <w:rsid w:val="00F04831"/>
    <w:rsid w:val="00F048E0"/>
    <w:rsid w:val="00F04F98"/>
    <w:rsid w:val="00F052D9"/>
    <w:rsid w:val="00F05342"/>
    <w:rsid w:val="00F059DE"/>
    <w:rsid w:val="00F05B25"/>
    <w:rsid w:val="00F05CAD"/>
    <w:rsid w:val="00F05D09"/>
    <w:rsid w:val="00F060CD"/>
    <w:rsid w:val="00F063D4"/>
    <w:rsid w:val="00F067F2"/>
    <w:rsid w:val="00F0689E"/>
    <w:rsid w:val="00F06F9E"/>
    <w:rsid w:val="00F07233"/>
    <w:rsid w:val="00F073BF"/>
    <w:rsid w:val="00F07727"/>
    <w:rsid w:val="00F079C7"/>
    <w:rsid w:val="00F07A0E"/>
    <w:rsid w:val="00F07B45"/>
    <w:rsid w:val="00F101B6"/>
    <w:rsid w:val="00F10586"/>
    <w:rsid w:val="00F109A9"/>
    <w:rsid w:val="00F10B16"/>
    <w:rsid w:val="00F11F41"/>
    <w:rsid w:val="00F12319"/>
    <w:rsid w:val="00F1255F"/>
    <w:rsid w:val="00F126AC"/>
    <w:rsid w:val="00F12ABE"/>
    <w:rsid w:val="00F12BAF"/>
    <w:rsid w:val="00F12DD2"/>
    <w:rsid w:val="00F12F0B"/>
    <w:rsid w:val="00F12FE7"/>
    <w:rsid w:val="00F13111"/>
    <w:rsid w:val="00F1318C"/>
    <w:rsid w:val="00F13EDA"/>
    <w:rsid w:val="00F14853"/>
    <w:rsid w:val="00F14D47"/>
    <w:rsid w:val="00F15127"/>
    <w:rsid w:val="00F15235"/>
    <w:rsid w:val="00F15316"/>
    <w:rsid w:val="00F1551A"/>
    <w:rsid w:val="00F15E51"/>
    <w:rsid w:val="00F16BEF"/>
    <w:rsid w:val="00F16C70"/>
    <w:rsid w:val="00F17186"/>
    <w:rsid w:val="00F171FF"/>
    <w:rsid w:val="00F1766C"/>
    <w:rsid w:val="00F17988"/>
    <w:rsid w:val="00F179F1"/>
    <w:rsid w:val="00F17CBC"/>
    <w:rsid w:val="00F17D22"/>
    <w:rsid w:val="00F17EB1"/>
    <w:rsid w:val="00F207D2"/>
    <w:rsid w:val="00F20CA2"/>
    <w:rsid w:val="00F20DD7"/>
    <w:rsid w:val="00F20E5A"/>
    <w:rsid w:val="00F2128C"/>
    <w:rsid w:val="00F21491"/>
    <w:rsid w:val="00F21791"/>
    <w:rsid w:val="00F218C6"/>
    <w:rsid w:val="00F21BCE"/>
    <w:rsid w:val="00F21E78"/>
    <w:rsid w:val="00F21F8C"/>
    <w:rsid w:val="00F22015"/>
    <w:rsid w:val="00F226EE"/>
    <w:rsid w:val="00F22838"/>
    <w:rsid w:val="00F22EC3"/>
    <w:rsid w:val="00F23005"/>
    <w:rsid w:val="00F23433"/>
    <w:rsid w:val="00F23815"/>
    <w:rsid w:val="00F239D9"/>
    <w:rsid w:val="00F239DA"/>
    <w:rsid w:val="00F23A42"/>
    <w:rsid w:val="00F24FF3"/>
    <w:rsid w:val="00F250E5"/>
    <w:rsid w:val="00F25362"/>
    <w:rsid w:val="00F256AF"/>
    <w:rsid w:val="00F259A7"/>
    <w:rsid w:val="00F25D9B"/>
    <w:rsid w:val="00F25E68"/>
    <w:rsid w:val="00F25F65"/>
    <w:rsid w:val="00F25F83"/>
    <w:rsid w:val="00F2640A"/>
    <w:rsid w:val="00F2655D"/>
    <w:rsid w:val="00F26635"/>
    <w:rsid w:val="00F26860"/>
    <w:rsid w:val="00F269F9"/>
    <w:rsid w:val="00F26AEF"/>
    <w:rsid w:val="00F26C13"/>
    <w:rsid w:val="00F26E5A"/>
    <w:rsid w:val="00F26FA8"/>
    <w:rsid w:val="00F274DA"/>
    <w:rsid w:val="00F276E3"/>
    <w:rsid w:val="00F27704"/>
    <w:rsid w:val="00F278F6"/>
    <w:rsid w:val="00F27A96"/>
    <w:rsid w:val="00F27AEA"/>
    <w:rsid w:val="00F27B23"/>
    <w:rsid w:val="00F3011B"/>
    <w:rsid w:val="00F3029C"/>
    <w:rsid w:val="00F304EA"/>
    <w:rsid w:val="00F3059E"/>
    <w:rsid w:val="00F30810"/>
    <w:rsid w:val="00F30AF9"/>
    <w:rsid w:val="00F3125A"/>
    <w:rsid w:val="00F315A2"/>
    <w:rsid w:val="00F31926"/>
    <w:rsid w:val="00F31A47"/>
    <w:rsid w:val="00F31F06"/>
    <w:rsid w:val="00F31FB2"/>
    <w:rsid w:val="00F32298"/>
    <w:rsid w:val="00F329F1"/>
    <w:rsid w:val="00F32CCC"/>
    <w:rsid w:val="00F32F16"/>
    <w:rsid w:val="00F337E7"/>
    <w:rsid w:val="00F33E7A"/>
    <w:rsid w:val="00F34B50"/>
    <w:rsid w:val="00F34E9B"/>
    <w:rsid w:val="00F35642"/>
    <w:rsid w:val="00F357DA"/>
    <w:rsid w:val="00F3580D"/>
    <w:rsid w:val="00F361EC"/>
    <w:rsid w:val="00F367AC"/>
    <w:rsid w:val="00F367F4"/>
    <w:rsid w:val="00F36B71"/>
    <w:rsid w:val="00F37574"/>
    <w:rsid w:val="00F37D31"/>
    <w:rsid w:val="00F37F26"/>
    <w:rsid w:val="00F401A1"/>
    <w:rsid w:val="00F4039E"/>
    <w:rsid w:val="00F4067F"/>
    <w:rsid w:val="00F40ACB"/>
    <w:rsid w:val="00F40EF0"/>
    <w:rsid w:val="00F41459"/>
    <w:rsid w:val="00F41860"/>
    <w:rsid w:val="00F41BE7"/>
    <w:rsid w:val="00F42149"/>
    <w:rsid w:val="00F42AD8"/>
    <w:rsid w:val="00F42B2B"/>
    <w:rsid w:val="00F430B8"/>
    <w:rsid w:val="00F433F9"/>
    <w:rsid w:val="00F435D8"/>
    <w:rsid w:val="00F4384F"/>
    <w:rsid w:val="00F4393E"/>
    <w:rsid w:val="00F43B8C"/>
    <w:rsid w:val="00F43F16"/>
    <w:rsid w:val="00F43F32"/>
    <w:rsid w:val="00F446A2"/>
    <w:rsid w:val="00F4474D"/>
    <w:rsid w:val="00F44BD0"/>
    <w:rsid w:val="00F44C13"/>
    <w:rsid w:val="00F44FD2"/>
    <w:rsid w:val="00F45943"/>
    <w:rsid w:val="00F464C0"/>
    <w:rsid w:val="00F4655A"/>
    <w:rsid w:val="00F46AA3"/>
    <w:rsid w:val="00F47181"/>
    <w:rsid w:val="00F47189"/>
    <w:rsid w:val="00F473FA"/>
    <w:rsid w:val="00F47809"/>
    <w:rsid w:val="00F47B5D"/>
    <w:rsid w:val="00F507CB"/>
    <w:rsid w:val="00F50A47"/>
    <w:rsid w:val="00F50C1C"/>
    <w:rsid w:val="00F50F00"/>
    <w:rsid w:val="00F51232"/>
    <w:rsid w:val="00F51A37"/>
    <w:rsid w:val="00F529C7"/>
    <w:rsid w:val="00F52C05"/>
    <w:rsid w:val="00F52D97"/>
    <w:rsid w:val="00F52F25"/>
    <w:rsid w:val="00F53788"/>
    <w:rsid w:val="00F53A2F"/>
    <w:rsid w:val="00F5446F"/>
    <w:rsid w:val="00F54567"/>
    <w:rsid w:val="00F54670"/>
    <w:rsid w:val="00F5474E"/>
    <w:rsid w:val="00F5520B"/>
    <w:rsid w:val="00F5553C"/>
    <w:rsid w:val="00F556DB"/>
    <w:rsid w:val="00F55883"/>
    <w:rsid w:val="00F559F3"/>
    <w:rsid w:val="00F55AE2"/>
    <w:rsid w:val="00F55B22"/>
    <w:rsid w:val="00F56656"/>
    <w:rsid w:val="00F56782"/>
    <w:rsid w:val="00F567C5"/>
    <w:rsid w:val="00F56BA0"/>
    <w:rsid w:val="00F56D61"/>
    <w:rsid w:val="00F57281"/>
    <w:rsid w:val="00F574CD"/>
    <w:rsid w:val="00F578FD"/>
    <w:rsid w:val="00F57A25"/>
    <w:rsid w:val="00F607D7"/>
    <w:rsid w:val="00F609E3"/>
    <w:rsid w:val="00F60DBC"/>
    <w:rsid w:val="00F617AA"/>
    <w:rsid w:val="00F61883"/>
    <w:rsid w:val="00F61A5C"/>
    <w:rsid w:val="00F61DA0"/>
    <w:rsid w:val="00F62414"/>
    <w:rsid w:val="00F6268A"/>
    <w:rsid w:val="00F62857"/>
    <w:rsid w:val="00F6292C"/>
    <w:rsid w:val="00F63256"/>
    <w:rsid w:val="00F6344B"/>
    <w:rsid w:val="00F635C9"/>
    <w:rsid w:val="00F63C3D"/>
    <w:rsid w:val="00F64061"/>
    <w:rsid w:val="00F64190"/>
    <w:rsid w:val="00F64246"/>
    <w:rsid w:val="00F643FE"/>
    <w:rsid w:val="00F647FF"/>
    <w:rsid w:val="00F64985"/>
    <w:rsid w:val="00F64A94"/>
    <w:rsid w:val="00F64BDF"/>
    <w:rsid w:val="00F64C93"/>
    <w:rsid w:val="00F64D6D"/>
    <w:rsid w:val="00F64D84"/>
    <w:rsid w:val="00F64F36"/>
    <w:rsid w:val="00F65B09"/>
    <w:rsid w:val="00F65BCB"/>
    <w:rsid w:val="00F65E1E"/>
    <w:rsid w:val="00F65FC7"/>
    <w:rsid w:val="00F6638C"/>
    <w:rsid w:val="00F66921"/>
    <w:rsid w:val="00F66EA9"/>
    <w:rsid w:val="00F6701B"/>
    <w:rsid w:val="00F6707C"/>
    <w:rsid w:val="00F671D8"/>
    <w:rsid w:val="00F70406"/>
    <w:rsid w:val="00F707A1"/>
    <w:rsid w:val="00F7080B"/>
    <w:rsid w:val="00F70962"/>
    <w:rsid w:val="00F70B8B"/>
    <w:rsid w:val="00F72201"/>
    <w:rsid w:val="00F726B4"/>
    <w:rsid w:val="00F72DA0"/>
    <w:rsid w:val="00F72EED"/>
    <w:rsid w:val="00F73324"/>
    <w:rsid w:val="00F73837"/>
    <w:rsid w:val="00F73CEE"/>
    <w:rsid w:val="00F73D86"/>
    <w:rsid w:val="00F741B6"/>
    <w:rsid w:val="00F742C5"/>
    <w:rsid w:val="00F745A0"/>
    <w:rsid w:val="00F74753"/>
    <w:rsid w:val="00F74968"/>
    <w:rsid w:val="00F75031"/>
    <w:rsid w:val="00F7509D"/>
    <w:rsid w:val="00F750A8"/>
    <w:rsid w:val="00F75E3C"/>
    <w:rsid w:val="00F760C7"/>
    <w:rsid w:val="00F76415"/>
    <w:rsid w:val="00F7653A"/>
    <w:rsid w:val="00F76A44"/>
    <w:rsid w:val="00F76D8C"/>
    <w:rsid w:val="00F771B5"/>
    <w:rsid w:val="00F77683"/>
    <w:rsid w:val="00F777E2"/>
    <w:rsid w:val="00F77EC0"/>
    <w:rsid w:val="00F8022F"/>
    <w:rsid w:val="00F804D1"/>
    <w:rsid w:val="00F806B8"/>
    <w:rsid w:val="00F809D8"/>
    <w:rsid w:val="00F80F55"/>
    <w:rsid w:val="00F8160D"/>
    <w:rsid w:val="00F81899"/>
    <w:rsid w:val="00F81984"/>
    <w:rsid w:val="00F81C86"/>
    <w:rsid w:val="00F81CFB"/>
    <w:rsid w:val="00F81DE8"/>
    <w:rsid w:val="00F826E0"/>
    <w:rsid w:val="00F826F6"/>
    <w:rsid w:val="00F82798"/>
    <w:rsid w:val="00F82EA6"/>
    <w:rsid w:val="00F831FB"/>
    <w:rsid w:val="00F8353A"/>
    <w:rsid w:val="00F8371B"/>
    <w:rsid w:val="00F84525"/>
    <w:rsid w:val="00F8454B"/>
    <w:rsid w:val="00F84823"/>
    <w:rsid w:val="00F84C8B"/>
    <w:rsid w:val="00F851EC"/>
    <w:rsid w:val="00F85324"/>
    <w:rsid w:val="00F854C0"/>
    <w:rsid w:val="00F856CA"/>
    <w:rsid w:val="00F867A7"/>
    <w:rsid w:val="00F872C9"/>
    <w:rsid w:val="00F8737A"/>
    <w:rsid w:val="00F8762D"/>
    <w:rsid w:val="00F8772D"/>
    <w:rsid w:val="00F8792A"/>
    <w:rsid w:val="00F90B39"/>
    <w:rsid w:val="00F910B1"/>
    <w:rsid w:val="00F9130A"/>
    <w:rsid w:val="00F9171F"/>
    <w:rsid w:val="00F91F3B"/>
    <w:rsid w:val="00F9219B"/>
    <w:rsid w:val="00F9277B"/>
    <w:rsid w:val="00F927ED"/>
    <w:rsid w:val="00F92922"/>
    <w:rsid w:val="00F92E3C"/>
    <w:rsid w:val="00F933ED"/>
    <w:rsid w:val="00F934DE"/>
    <w:rsid w:val="00F93685"/>
    <w:rsid w:val="00F93A4B"/>
    <w:rsid w:val="00F93ADE"/>
    <w:rsid w:val="00F93BD8"/>
    <w:rsid w:val="00F94F4B"/>
    <w:rsid w:val="00F95440"/>
    <w:rsid w:val="00F954D9"/>
    <w:rsid w:val="00F958F6"/>
    <w:rsid w:val="00F95F6D"/>
    <w:rsid w:val="00F9691C"/>
    <w:rsid w:val="00F96D7A"/>
    <w:rsid w:val="00F96E5D"/>
    <w:rsid w:val="00F96F7E"/>
    <w:rsid w:val="00F971AF"/>
    <w:rsid w:val="00F971E3"/>
    <w:rsid w:val="00F972F6"/>
    <w:rsid w:val="00F979AC"/>
    <w:rsid w:val="00F97C5E"/>
    <w:rsid w:val="00FA0131"/>
    <w:rsid w:val="00FA0243"/>
    <w:rsid w:val="00FA02A7"/>
    <w:rsid w:val="00FA0502"/>
    <w:rsid w:val="00FA09E6"/>
    <w:rsid w:val="00FA1249"/>
    <w:rsid w:val="00FA17AD"/>
    <w:rsid w:val="00FA1B60"/>
    <w:rsid w:val="00FA1D7B"/>
    <w:rsid w:val="00FA1E4D"/>
    <w:rsid w:val="00FA2843"/>
    <w:rsid w:val="00FA2891"/>
    <w:rsid w:val="00FA29B6"/>
    <w:rsid w:val="00FA2C9A"/>
    <w:rsid w:val="00FA36F5"/>
    <w:rsid w:val="00FA38FF"/>
    <w:rsid w:val="00FA3B17"/>
    <w:rsid w:val="00FA3E00"/>
    <w:rsid w:val="00FA4189"/>
    <w:rsid w:val="00FA4325"/>
    <w:rsid w:val="00FA4D34"/>
    <w:rsid w:val="00FA532D"/>
    <w:rsid w:val="00FA5C78"/>
    <w:rsid w:val="00FA5CD4"/>
    <w:rsid w:val="00FA5E8F"/>
    <w:rsid w:val="00FA6389"/>
    <w:rsid w:val="00FA6577"/>
    <w:rsid w:val="00FA695D"/>
    <w:rsid w:val="00FA6AC7"/>
    <w:rsid w:val="00FA6C2E"/>
    <w:rsid w:val="00FA6FFA"/>
    <w:rsid w:val="00FA77D9"/>
    <w:rsid w:val="00FA790F"/>
    <w:rsid w:val="00FA7AB8"/>
    <w:rsid w:val="00FA7DD0"/>
    <w:rsid w:val="00FA7E51"/>
    <w:rsid w:val="00FA7E6E"/>
    <w:rsid w:val="00FA7FA0"/>
    <w:rsid w:val="00FB011C"/>
    <w:rsid w:val="00FB023B"/>
    <w:rsid w:val="00FB07F0"/>
    <w:rsid w:val="00FB0EBE"/>
    <w:rsid w:val="00FB11C4"/>
    <w:rsid w:val="00FB197E"/>
    <w:rsid w:val="00FB1C0F"/>
    <w:rsid w:val="00FB1F50"/>
    <w:rsid w:val="00FB23C3"/>
    <w:rsid w:val="00FB25E1"/>
    <w:rsid w:val="00FB2653"/>
    <w:rsid w:val="00FB2B2F"/>
    <w:rsid w:val="00FB2C63"/>
    <w:rsid w:val="00FB3987"/>
    <w:rsid w:val="00FB399F"/>
    <w:rsid w:val="00FB3A01"/>
    <w:rsid w:val="00FB4A94"/>
    <w:rsid w:val="00FB4D11"/>
    <w:rsid w:val="00FB5149"/>
    <w:rsid w:val="00FB5252"/>
    <w:rsid w:val="00FB5292"/>
    <w:rsid w:val="00FB529B"/>
    <w:rsid w:val="00FB57A7"/>
    <w:rsid w:val="00FB59D6"/>
    <w:rsid w:val="00FB621A"/>
    <w:rsid w:val="00FB63C1"/>
    <w:rsid w:val="00FB641A"/>
    <w:rsid w:val="00FB646B"/>
    <w:rsid w:val="00FB6D89"/>
    <w:rsid w:val="00FB7153"/>
    <w:rsid w:val="00FB72AD"/>
    <w:rsid w:val="00FB7A15"/>
    <w:rsid w:val="00FC0033"/>
    <w:rsid w:val="00FC01CB"/>
    <w:rsid w:val="00FC06E6"/>
    <w:rsid w:val="00FC080C"/>
    <w:rsid w:val="00FC093E"/>
    <w:rsid w:val="00FC0C6E"/>
    <w:rsid w:val="00FC0E42"/>
    <w:rsid w:val="00FC0F31"/>
    <w:rsid w:val="00FC0FEC"/>
    <w:rsid w:val="00FC108E"/>
    <w:rsid w:val="00FC12C6"/>
    <w:rsid w:val="00FC149F"/>
    <w:rsid w:val="00FC152B"/>
    <w:rsid w:val="00FC15D1"/>
    <w:rsid w:val="00FC16FE"/>
    <w:rsid w:val="00FC1B00"/>
    <w:rsid w:val="00FC1DB0"/>
    <w:rsid w:val="00FC22E6"/>
    <w:rsid w:val="00FC2BC8"/>
    <w:rsid w:val="00FC2BE6"/>
    <w:rsid w:val="00FC2F76"/>
    <w:rsid w:val="00FC31FE"/>
    <w:rsid w:val="00FC3600"/>
    <w:rsid w:val="00FC3635"/>
    <w:rsid w:val="00FC3899"/>
    <w:rsid w:val="00FC3BED"/>
    <w:rsid w:val="00FC3D0B"/>
    <w:rsid w:val="00FC44ED"/>
    <w:rsid w:val="00FC47F8"/>
    <w:rsid w:val="00FC49DF"/>
    <w:rsid w:val="00FC4ABB"/>
    <w:rsid w:val="00FC4BE0"/>
    <w:rsid w:val="00FC5A1F"/>
    <w:rsid w:val="00FC5A31"/>
    <w:rsid w:val="00FC5FAF"/>
    <w:rsid w:val="00FC6274"/>
    <w:rsid w:val="00FC6337"/>
    <w:rsid w:val="00FC6C1F"/>
    <w:rsid w:val="00FC6C42"/>
    <w:rsid w:val="00FC6CD0"/>
    <w:rsid w:val="00FC6E12"/>
    <w:rsid w:val="00FC7544"/>
    <w:rsid w:val="00FC7A0E"/>
    <w:rsid w:val="00FC7C84"/>
    <w:rsid w:val="00FC7FE8"/>
    <w:rsid w:val="00FD0027"/>
    <w:rsid w:val="00FD01CD"/>
    <w:rsid w:val="00FD0448"/>
    <w:rsid w:val="00FD052A"/>
    <w:rsid w:val="00FD0585"/>
    <w:rsid w:val="00FD05DF"/>
    <w:rsid w:val="00FD061E"/>
    <w:rsid w:val="00FD08F7"/>
    <w:rsid w:val="00FD09DC"/>
    <w:rsid w:val="00FD0FF7"/>
    <w:rsid w:val="00FD1FC7"/>
    <w:rsid w:val="00FD2697"/>
    <w:rsid w:val="00FD270C"/>
    <w:rsid w:val="00FD315B"/>
    <w:rsid w:val="00FD33E9"/>
    <w:rsid w:val="00FD3480"/>
    <w:rsid w:val="00FD3C3A"/>
    <w:rsid w:val="00FD3C4F"/>
    <w:rsid w:val="00FD3C78"/>
    <w:rsid w:val="00FD3D04"/>
    <w:rsid w:val="00FD3EB3"/>
    <w:rsid w:val="00FD4101"/>
    <w:rsid w:val="00FD439F"/>
    <w:rsid w:val="00FD4403"/>
    <w:rsid w:val="00FD445B"/>
    <w:rsid w:val="00FD466D"/>
    <w:rsid w:val="00FD479C"/>
    <w:rsid w:val="00FD47A3"/>
    <w:rsid w:val="00FD515F"/>
    <w:rsid w:val="00FD54C3"/>
    <w:rsid w:val="00FD5B67"/>
    <w:rsid w:val="00FD5DC9"/>
    <w:rsid w:val="00FD624C"/>
    <w:rsid w:val="00FD6935"/>
    <w:rsid w:val="00FD6CF2"/>
    <w:rsid w:val="00FD7629"/>
    <w:rsid w:val="00FD796D"/>
    <w:rsid w:val="00FD797C"/>
    <w:rsid w:val="00FD7C82"/>
    <w:rsid w:val="00FE024C"/>
    <w:rsid w:val="00FE0C4B"/>
    <w:rsid w:val="00FE0F03"/>
    <w:rsid w:val="00FE1144"/>
    <w:rsid w:val="00FE177F"/>
    <w:rsid w:val="00FE1809"/>
    <w:rsid w:val="00FE1FB3"/>
    <w:rsid w:val="00FE2025"/>
    <w:rsid w:val="00FE2062"/>
    <w:rsid w:val="00FE2CF4"/>
    <w:rsid w:val="00FE3229"/>
    <w:rsid w:val="00FE33FA"/>
    <w:rsid w:val="00FE3993"/>
    <w:rsid w:val="00FE3C73"/>
    <w:rsid w:val="00FE3E47"/>
    <w:rsid w:val="00FE3F45"/>
    <w:rsid w:val="00FE497C"/>
    <w:rsid w:val="00FE4A0C"/>
    <w:rsid w:val="00FE4BED"/>
    <w:rsid w:val="00FE4C3A"/>
    <w:rsid w:val="00FE4D46"/>
    <w:rsid w:val="00FE4E37"/>
    <w:rsid w:val="00FE5090"/>
    <w:rsid w:val="00FE5118"/>
    <w:rsid w:val="00FE5AFE"/>
    <w:rsid w:val="00FE5F4C"/>
    <w:rsid w:val="00FE63AB"/>
    <w:rsid w:val="00FE6772"/>
    <w:rsid w:val="00FE77CD"/>
    <w:rsid w:val="00FE78B3"/>
    <w:rsid w:val="00FE7A2E"/>
    <w:rsid w:val="00FE7DE2"/>
    <w:rsid w:val="00FE7E25"/>
    <w:rsid w:val="00FF00FC"/>
    <w:rsid w:val="00FF0164"/>
    <w:rsid w:val="00FF0335"/>
    <w:rsid w:val="00FF085C"/>
    <w:rsid w:val="00FF0B7F"/>
    <w:rsid w:val="00FF0BBD"/>
    <w:rsid w:val="00FF0EE3"/>
    <w:rsid w:val="00FF129D"/>
    <w:rsid w:val="00FF1308"/>
    <w:rsid w:val="00FF16C7"/>
    <w:rsid w:val="00FF1825"/>
    <w:rsid w:val="00FF1881"/>
    <w:rsid w:val="00FF28A5"/>
    <w:rsid w:val="00FF2CAF"/>
    <w:rsid w:val="00FF315E"/>
    <w:rsid w:val="00FF35A4"/>
    <w:rsid w:val="00FF36A2"/>
    <w:rsid w:val="00FF38F9"/>
    <w:rsid w:val="00FF42B0"/>
    <w:rsid w:val="00FF461F"/>
    <w:rsid w:val="00FF4683"/>
    <w:rsid w:val="00FF4A36"/>
    <w:rsid w:val="00FF4BC3"/>
    <w:rsid w:val="00FF4CCD"/>
    <w:rsid w:val="00FF4EC8"/>
    <w:rsid w:val="00FF51BA"/>
    <w:rsid w:val="00FF5664"/>
    <w:rsid w:val="00FF578F"/>
    <w:rsid w:val="00FF58B2"/>
    <w:rsid w:val="00FF5D3D"/>
    <w:rsid w:val="00FF6096"/>
    <w:rsid w:val="00FF637B"/>
    <w:rsid w:val="00FF64D0"/>
    <w:rsid w:val="00FF66AB"/>
    <w:rsid w:val="00FF6905"/>
    <w:rsid w:val="00FF6E0A"/>
    <w:rsid w:val="00FF7036"/>
    <w:rsid w:val="00FF7800"/>
    <w:rsid w:val="00FF786B"/>
    <w:rsid w:val="00FF7917"/>
    <w:rsid w:val="00FF7FA0"/>
    <w:rsid w:val="00FF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F26A81"/>
  <w15:chartTrackingRefBased/>
  <w15:docId w15:val="{9FAD519A-11E3-43D0-A117-2636ED66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0A"/>
  </w:style>
  <w:style w:type="paragraph" w:styleId="Heading1">
    <w:name w:val="heading 1"/>
    <w:basedOn w:val="Normal"/>
    <w:next w:val="Normal"/>
    <w:link w:val="Heading1Char"/>
    <w:uiPriority w:val="9"/>
    <w:qFormat/>
    <w:rsid w:val="00C6452C"/>
    <w:pPr>
      <w:keepNext/>
      <w:keepLines/>
      <w:numPr>
        <w:numId w:val="2"/>
      </w:numPr>
      <w:spacing w:before="240" w:after="0" w:line="36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6452C"/>
    <w:pPr>
      <w:keepNext/>
      <w:keepLines/>
      <w:numPr>
        <w:ilvl w:val="1"/>
        <w:numId w:val="2"/>
      </w:numPr>
      <w:spacing w:before="200" w:after="0" w:line="300"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6452C"/>
    <w:pPr>
      <w:keepNext/>
      <w:keepLines/>
      <w:numPr>
        <w:ilvl w:val="2"/>
        <w:numId w:val="2"/>
      </w:numPr>
      <w:spacing w:before="160" w:after="0" w:line="300" w:lineRule="auto"/>
      <w:outlineLvl w:val="2"/>
    </w:pPr>
    <w:rPr>
      <w:rFonts w:eastAsiaTheme="majorEastAsia" w:cstheme="majorBidi"/>
      <w:b/>
      <w:color w:val="000000" w:themeColor="text1"/>
      <w:sz w:val="24"/>
      <w:szCs w:val="24"/>
    </w:rPr>
  </w:style>
  <w:style w:type="paragraph" w:styleId="Heading4">
    <w:name w:val="heading 4"/>
    <w:basedOn w:val="Normal"/>
    <w:link w:val="Heading4Char"/>
    <w:uiPriority w:val="9"/>
    <w:qFormat/>
    <w:rsid w:val="00C6452C"/>
    <w:pPr>
      <w:numPr>
        <w:ilvl w:val="3"/>
        <w:numId w:val="2"/>
      </w:numPr>
      <w:spacing w:before="120" w:after="0" w:line="300" w:lineRule="auto"/>
      <w:outlineLvl w:val="3"/>
    </w:pPr>
    <w:rPr>
      <w:rFonts w:eastAsia="Times New Roman" w:cs="Times New Roman"/>
      <w:b/>
      <w:bCs/>
      <w:szCs w:val="24"/>
      <w:lang w:eastAsia="en-GB"/>
    </w:rPr>
  </w:style>
  <w:style w:type="paragraph" w:styleId="Heading5">
    <w:name w:val="heading 5"/>
    <w:basedOn w:val="Normal"/>
    <w:next w:val="Normal"/>
    <w:link w:val="Heading5Char"/>
    <w:uiPriority w:val="9"/>
    <w:unhideWhenUsed/>
    <w:qFormat/>
    <w:rsid w:val="00C6452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452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452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452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452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32DB6"/>
    <w:rPr>
      <w:sz w:val="16"/>
      <w:szCs w:val="16"/>
    </w:rPr>
  </w:style>
  <w:style w:type="paragraph" w:styleId="CommentText">
    <w:name w:val="annotation text"/>
    <w:basedOn w:val="Normal"/>
    <w:link w:val="CommentTextChar"/>
    <w:uiPriority w:val="99"/>
    <w:unhideWhenUsed/>
    <w:rsid w:val="00332DB6"/>
    <w:pPr>
      <w:spacing w:line="240" w:lineRule="auto"/>
    </w:pPr>
    <w:rPr>
      <w:sz w:val="20"/>
      <w:szCs w:val="20"/>
    </w:rPr>
  </w:style>
  <w:style w:type="character" w:customStyle="1" w:styleId="CommentTextChar">
    <w:name w:val="Comment Text Char"/>
    <w:basedOn w:val="DefaultParagraphFont"/>
    <w:link w:val="CommentText"/>
    <w:uiPriority w:val="99"/>
    <w:rsid w:val="00332DB6"/>
    <w:rPr>
      <w:sz w:val="20"/>
      <w:szCs w:val="20"/>
    </w:rPr>
  </w:style>
  <w:style w:type="paragraph" w:customStyle="1" w:styleId="EndNoteBibliographyTitle">
    <w:name w:val="EndNote Bibliography Title"/>
    <w:basedOn w:val="Normal"/>
    <w:link w:val="EndNoteBibliographyTitleChar"/>
    <w:rsid w:val="001B7821"/>
    <w:pPr>
      <w:spacing w:after="0"/>
      <w:jc w:val="center"/>
    </w:pPr>
    <w:rPr>
      <w:rFonts w:ascii="Calibri" w:hAnsi="Calibri" w:cs="Calibri"/>
      <w:noProof/>
      <w:sz w:val="16"/>
      <w:lang w:val="en-US"/>
    </w:rPr>
  </w:style>
  <w:style w:type="character" w:customStyle="1" w:styleId="EndNoteBibliographyTitleChar">
    <w:name w:val="EndNote Bibliography Title Char"/>
    <w:basedOn w:val="DefaultParagraphFont"/>
    <w:link w:val="EndNoteBibliographyTitle"/>
    <w:rsid w:val="001B7821"/>
    <w:rPr>
      <w:rFonts w:ascii="Calibri" w:hAnsi="Calibri" w:cs="Calibri"/>
      <w:noProof/>
      <w:sz w:val="16"/>
      <w:lang w:val="en-US"/>
    </w:rPr>
  </w:style>
  <w:style w:type="paragraph" w:customStyle="1" w:styleId="EndNoteBibliography">
    <w:name w:val="EndNote Bibliography"/>
    <w:basedOn w:val="Normal"/>
    <w:link w:val="EndNoteBibliographyChar"/>
    <w:rsid w:val="001B7821"/>
    <w:pPr>
      <w:spacing w:line="240" w:lineRule="auto"/>
    </w:pPr>
    <w:rPr>
      <w:rFonts w:ascii="Calibri" w:hAnsi="Calibri" w:cs="Calibri"/>
      <w:noProof/>
      <w:sz w:val="16"/>
      <w:lang w:val="en-US"/>
    </w:rPr>
  </w:style>
  <w:style w:type="character" w:customStyle="1" w:styleId="EndNoteBibliographyChar">
    <w:name w:val="EndNote Bibliography Char"/>
    <w:basedOn w:val="DefaultParagraphFont"/>
    <w:link w:val="EndNoteBibliography"/>
    <w:rsid w:val="001B7821"/>
    <w:rPr>
      <w:rFonts w:ascii="Calibri" w:hAnsi="Calibri" w:cs="Calibri"/>
      <w:noProof/>
      <w:sz w:val="16"/>
      <w:lang w:val="en-US"/>
    </w:rPr>
  </w:style>
  <w:style w:type="character" w:styleId="Hyperlink">
    <w:name w:val="Hyperlink"/>
    <w:basedOn w:val="DefaultParagraphFont"/>
    <w:uiPriority w:val="99"/>
    <w:unhideWhenUsed/>
    <w:rsid w:val="005A34E4"/>
    <w:rPr>
      <w:color w:val="0000FF"/>
      <w:u w:val="single"/>
    </w:rPr>
  </w:style>
  <w:style w:type="table" w:styleId="TableGrid">
    <w:name w:val="Table Grid"/>
    <w:basedOn w:val="TableNormal"/>
    <w:uiPriority w:val="39"/>
    <w:rsid w:val="005A3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F70"/>
  </w:style>
  <w:style w:type="paragraph" w:styleId="Footer">
    <w:name w:val="footer"/>
    <w:basedOn w:val="Normal"/>
    <w:link w:val="FooterChar"/>
    <w:uiPriority w:val="99"/>
    <w:unhideWhenUsed/>
    <w:rsid w:val="006E0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F70"/>
  </w:style>
  <w:style w:type="character" w:customStyle="1" w:styleId="Heading1Char">
    <w:name w:val="Heading 1 Char"/>
    <w:basedOn w:val="DefaultParagraphFont"/>
    <w:link w:val="Heading1"/>
    <w:uiPriority w:val="9"/>
    <w:rsid w:val="00C6452C"/>
    <w:rPr>
      <w:rFonts w:eastAsiaTheme="majorEastAsia" w:cstheme="majorBidi"/>
      <w:b/>
      <w:sz w:val="32"/>
      <w:szCs w:val="32"/>
    </w:rPr>
  </w:style>
  <w:style w:type="character" w:customStyle="1" w:styleId="Heading2Char">
    <w:name w:val="Heading 2 Char"/>
    <w:basedOn w:val="DefaultParagraphFont"/>
    <w:link w:val="Heading2"/>
    <w:uiPriority w:val="9"/>
    <w:rsid w:val="00C6452C"/>
    <w:rPr>
      <w:rFonts w:eastAsiaTheme="majorEastAsia" w:cstheme="majorBidi"/>
      <w:b/>
      <w:sz w:val="26"/>
      <w:szCs w:val="26"/>
    </w:rPr>
  </w:style>
  <w:style w:type="character" w:customStyle="1" w:styleId="Heading3Char">
    <w:name w:val="Heading 3 Char"/>
    <w:basedOn w:val="DefaultParagraphFont"/>
    <w:link w:val="Heading3"/>
    <w:uiPriority w:val="9"/>
    <w:rsid w:val="00C6452C"/>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C6452C"/>
    <w:rPr>
      <w:rFonts w:eastAsia="Times New Roman" w:cs="Times New Roman"/>
      <w:b/>
      <w:bCs/>
      <w:szCs w:val="24"/>
      <w:lang w:eastAsia="en-GB"/>
    </w:rPr>
  </w:style>
  <w:style w:type="character" w:customStyle="1" w:styleId="Heading5Char">
    <w:name w:val="Heading 5 Char"/>
    <w:basedOn w:val="DefaultParagraphFont"/>
    <w:link w:val="Heading5"/>
    <w:uiPriority w:val="9"/>
    <w:semiHidden/>
    <w:rsid w:val="00C645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645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6452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645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452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656E22"/>
    <w:rPr>
      <w:color w:val="605E5C"/>
      <w:shd w:val="clear" w:color="auto" w:fill="E1DFDD"/>
    </w:rPr>
  </w:style>
  <w:style w:type="paragraph" w:styleId="ListParagraph">
    <w:name w:val="List Paragraph"/>
    <w:basedOn w:val="Normal"/>
    <w:link w:val="ListParagraphChar"/>
    <w:uiPriority w:val="34"/>
    <w:qFormat/>
    <w:rsid w:val="00F1551A"/>
    <w:pPr>
      <w:ind w:left="720"/>
      <w:contextualSpacing/>
    </w:pPr>
  </w:style>
  <w:style w:type="character" w:customStyle="1" w:styleId="ListParagraphChar">
    <w:name w:val="List Paragraph Char"/>
    <w:basedOn w:val="DefaultParagraphFont"/>
    <w:link w:val="ListParagraph"/>
    <w:uiPriority w:val="34"/>
    <w:rsid w:val="00F1551A"/>
  </w:style>
  <w:style w:type="paragraph" w:styleId="FootnoteText">
    <w:name w:val="footnote text"/>
    <w:basedOn w:val="Normal"/>
    <w:link w:val="FootnoteTextChar"/>
    <w:uiPriority w:val="99"/>
    <w:semiHidden/>
    <w:unhideWhenUsed/>
    <w:rsid w:val="00293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51F"/>
    <w:rPr>
      <w:sz w:val="20"/>
      <w:szCs w:val="20"/>
    </w:rPr>
  </w:style>
  <w:style w:type="character" w:styleId="FootnoteReference">
    <w:name w:val="footnote reference"/>
    <w:basedOn w:val="DefaultParagraphFont"/>
    <w:uiPriority w:val="99"/>
    <w:semiHidden/>
    <w:unhideWhenUsed/>
    <w:rsid w:val="0029351F"/>
    <w:rPr>
      <w:vertAlign w:val="superscript"/>
    </w:rPr>
  </w:style>
  <w:style w:type="paragraph" w:customStyle="1" w:styleId="pf0">
    <w:name w:val="pf0"/>
    <w:basedOn w:val="Normal"/>
    <w:rsid w:val="006276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276A3"/>
    <w:rPr>
      <w:rFonts w:ascii="Segoe UI" w:hAnsi="Segoe UI" w:cs="Segoe UI" w:hint="default"/>
      <w:sz w:val="18"/>
      <w:szCs w:val="18"/>
    </w:rPr>
  </w:style>
  <w:style w:type="character" w:styleId="FollowedHyperlink">
    <w:name w:val="FollowedHyperlink"/>
    <w:basedOn w:val="DefaultParagraphFont"/>
    <w:uiPriority w:val="99"/>
    <w:semiHidden/>
    <w:unhideWhenUsed/>
    <w:rsid w:val="00775D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73C19"/>
    <w:rPr>
      <w:b/>
      <w:bCs/>
    </w:rPr>
  </w:style>
  <w:style w:type="character" w:customStyle="1" w:styleId="CommentSubjectChar">
    <w:name w:val="Comment Subject Char"/>
    <w:basedOn w:val="CommentTextChar"/>
    <w:link w:val="CommentSubject"/>
    <w:uiPriority w:val="99"/>
    <w:semiHidden/>
    <w:rsid w:val="00973C19"/>
    <w:rPr>
      <w:b/>
      <w:bCs/>
      <w:sz w:val="20"/>
      <w:szCs w:val="20"/>
    </w:rPr>
  </w:style>
  <w:style w:type="paragraph" w:customStyle="1" w:styleId="Default">
    <w:name w:val="Default"/>
    <w:rsid w:val="0073691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F17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646513"/>
    <w:pPr>
      <w:spacing w:after="200" w:line="240" w:lineRule="auto"/>
    </w:pPr>
    <w:rPr>
      <w:b/>
      <w:i/>
      <w:iCs/>
      <w:sz w:val="18"/>
      <w:szCs w:val="18"/>
    </w:rPr>
  </w:style>
  <w:style w:type="character" w:styleId="PlaceholderText">
    <w:name w:val="Placeholder Text"/>
    <w:basedOn w:val="DefaultParagraphFont"/>
    <w:uiPriority w:val="99"/>
    <w:semiHidden/>
    <w:rsid w:val="003D6EEB"/>
    <w:rPr>
      <w:color w:val="666666"/>
    </w:rPr>
  </w:style>
  <w:style w:type="character" w:customStyle="1" w:styleId="hgkelc">
    <w:name w:val="hgkelc"/>
    <w:basedOn w:val="DefaultParagraphFont"/>
    <w:rsid w:val="008C44CE"/>
  </w:style>
  <w:style w:type="character" w:customStyle="1" w:styleId="cf11">
    <w:name w:val="cf11"/>
    <w:basedOn w:val="DefaultParagraphFont"/>
    <w:rsid w:val="002C393F"/>
    <w:rPr>
      <w:rFonts w:ascii="Segoe UI" w:hAnsi="Segoe UI" w:cs="Segoe UI" w:hint="default"/>
      <w:b/>
      <w:bCs/>
      <w:sz w:val="18"/>
      <w:szCs w:val="18"/>
      <w:shd w:val="clear" w:color="auto" w:fill="FFFF00"/>
    </w:rPr>
  </w:style>
  <w:style w:type="paragraph" w:styleId="HTMLPreformatted">
    <w:name w:val="HTML Preformatted"/>
    <w:basedOn w:val="Normal"/>
    <w:link w:val="HTMLPreformattedChar"/>
    <w:uiPriority w:val="99"/>
    <w:semiHidden/>
    <w:unhideWhenUsed/>
    <w:rsid w:val="00F23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23433"/>
    <w:rPr>
      <w:rFonts w:ascii="Courier New" w:eastAsia="Times New Roman" w:hAnsi="Courier New" w:cs="Courier New"/>
      <w:sz w:val="20"/>
      <w:szCs w:val="20"/>
      <w:lang w:eastAsia="en-GB"/>
    </w:rPr>
  </w:style>
  <w:style w:type="character" w:customStyle="1" w:styleId="gntyacmbo3b">
    <w:name w:val="gntyacmbo3b"/>
    <w:basedOn w:val="DefaultParagraphFont"/>
    <w:rsid w:val="00F23433"/>
  </w:style>
  <w:style w:type="paragraph" w:styleId="Revision">
    <w:name w:val="Revision"/>
    <w:hidden/>
    <w:uiPriority w:val="99"/>
    <w:semiHidden/>
    <w:rsid w:val="009D6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865">
      <w:bodyDiv w:val="1"/>
      <w:marLeft w:val="0"/>
      <w:marRight w:val="0"/>
      <w:marTop w:val="0"/>
      <w:marBottom w:val="0"/>
      <w:divBdr>
        <w:top w:val="none" w:sz="0" w:space="0" w:color="auto"/>
        <w:left w:val="none" w:sz="0" w:space="0" w:color="auto"/>
        <w:bottom w:val="none" w:sz="0" w:space="0" w:color="auto"/>
        <w:right w:val="none" w:sz="0" w:space="0" w:color="auto"/>
      </w:divBdr>
    </w:div>
    <w:div w:id="74473560">
      <w:bodyDiv w:val="1"/>
      <w:marLeft w:val="0"/>
      <w:marRight w:val="0"/>
      <w:marTop w:val="0"/>
      <w:marBottom w:val="0"/>
      <w:divBdr>
        <w:top w:val="none" w:sz="0" w:space="0" w:color="auto"/>
        <w:left w:val="none" w:sz="0" w:space="0" w:color="auto"/>
        <w:bottom w:val="none" w:sz="0" w:space="0" w:color="auto"/>
        <w:right w:val="none" w:sz="0" w:space="0" w:color="auto"/>
      </w:divBdr>
    </w:div>
    <w:div w:id="83502916">
      <w:bodyDiv w:val="1"/>
      <w:marLeft w:val="0"/>
      <w:marRight w:val="0"/>
      <w:marTop w:val="0"/>
      <w:marBottom w:val="0"/>
      <w:divBdr>
        <w:top w:val="none" w:sz="0" w:space="0" w:color="auto"/>
        <w:left w:val="none" w:sz="0" w:space="0" w:color="auto"/>
        <w:bottom w:val="none" w:sz="0" w:space="0" w:color="auto"/>
        <w:right w:val="none" w:sz="0" w:space="0" w:color="auto"/>
      </w:divBdr>
    </w:div>
    <w:div w:id="99494577">
      <w:bodyDiv w:val="1"/>
      <w:marLeft w:val="0"/>
      <w:marRight w:val="0"/>
      <w:marTop w:val="0"/>
      <w:marBottom w:val="0"/>
      <w:divBdr>
        <w:top w:val="none" w:sz="0" w:space="0" w:color="auto"/>
        <w:left w:val="none" w:sz="0" w:space="0" w:color="auto"/>
        <w:bottom w:val="none" w:sz="0" w:space="0" w:color="auto"/>
        <w:right w:val="none" w:sz="0" w:space="0" w:color="auto"/>
      </w:divBdr>
    </w:div>
    <w:div w:id="118031156">
      <w:bodyDiv w:val="1"/>
      <w:marLeft w:val="0"/>
      <w:marRight w:val="0"/>
      <w:marTop w:val="0"/>
      <w:marBottom w:val="0"/>
      <w:divBdr>
        <w:top w:val="none" w:sz="0" w:space="0" w:color="auto"/>
        <w:left w:val="none" w:sz="0" w:space="0" w:color="auto"/>
        <w:bottom w:val="none" w:sz="0" w:space="0" w:color="auto"/>
        <w:right w:val="none" w:sz="0" w:space="0" w:color="auto"/>
      </w:divBdr>
    </w:div>
    <w:div w:id="151483390">
      <w:bodyDiv w:val="1"/>
      <w:marLeft w:val="0"/>
      <w:marRight w:val="0"/>
      <w:marTop w:val="0"/>
      <w:marBottom w:val="0"/>
      <w:divBdr>
        <w:top w:val="none" w:sz="0" w:space="0" w:color="auto"/>
        <w:left w:val="none" w:sz="0" w:space="0" w:color="auto"/>
        <w:bottom w:val="none" w:sz="0" w:space="0" w:color="auto"/>
        <w:right w:val="none" w:sz="0" w:space="0" w:color="auto"/>
      </w:divBdr>
    </w:div>
    <w:div w:id="155875778">
      <w:bodyDiv w:val="1"/>
      <w:marLeft w:val="0"/>
      <w:marRight w:val="0"/>
      <w:marTop w:val="0"/>
      <w:marBottom w:val="0"/>
      <w:divBdr>
        <w:top w:val="none" w:sz="0" w:space="0" w:color="auto"/>
        <w:left w:val="none" w:sz="0" w:space="0" w:color="auto"/>
        <w:bottom w:val="none" w:sz="0" w:space="0" w:color="auto"/>
        <w:right w:val="none" w:sz="0" w:space="0" w:color="auto"/>
      </w:divBdr>
    </w:div>
    <w:div w:id="169680387">
      <w:bodyDiv w:val="1"/>
      <w:marLeft w:val="0"/>
      <w:marRight w:val="0"/>
      <w:marTop w:val="0"/>
      <w:marBottom w:val="0"/>
      <w:divBdr>
        <w:top w:val="none" w:sz="0" w:space="0" w:color="auto"/>
        <w:left w:val="none" w:sz="0" w:space="0" w:color="auto"/>
        <w:bottom w:val="none" w:sz="0" w:space="0" w:color="auto"/>
        <w:right w:val="none" w:sz="0" w:space="0" w:color="auto"/>
      </w:divBdr>
    </w:div>
    <w:div w:id="211969213">
      <w:bodyDiv w:val="1"/>
      <w:marLeft w:val="0"/>
      <w:marRight w:val="0"/>
      <w:marTop w:val="0"/>
      <w:marBottom w:val="0"/>
      <w:divBdr>
        <w:top w:val="none" w:sz="0" w:space="0" w:color="auto"/>
        <w:left w:val="none" w:sz="0" w:space="0" w:color="auto"/>
        <w:bottom w:val="none" w:sz="0" w:space="0" w:color="auto"/>
        <w:right w:val="none" w:sz="0" w:space="0" w:color="auto"/>
      </w:divBdr>
    </w:div>
    <w:div w:id="219634589">
      <w:bodyDiv w:val="1"/>
      <w:marLeft w:val="0"/>
      <w:marRight w:val="0"/>
      <w:marTop w:val="0"/>
      <w:marBottom w:val="0"/>
      <w:divBdr>
        <w:top w:val="none" w:sz="0" w:space="0" w:color="auto"/>
        <w:left w:val="none" w:sz="0" w:space="0" w:color="auto"/>
        <w:bottom w:val="none" w:sz="0" w:space="0" w:color="auto"/>
        <w:right w:val="none" w:sz="0" w:space="0" w:color="auto"/>
      </w:divBdr>
    </w:div>
    <w:div w:id="236208021">
      <w:bodyDiv w:val="1"/>
      <w:marLeft w:val="0"/>
      <w:marRight w:val="0"/>
      <w:marTop w:val="0"/>
      <w:marBottom w:val="0"/>
      <w:divBdr>
        <w:top w:val="none" w:sz="0" w:space="0" w:color="auto"/>
        <w:left w:val="none" w:sz="0" w:space="0" w:color="auto"/>
        <w:bottom w:val="none" w:sz="0" w:space="0" w:color="auto"/>
        <w:right w:val="none" w:sz="0" w:space="0" w:color="auto"/>
      </w:divBdr>
    </w:div>
    <w:div w:id="275408718">
      <w:bodyDiv w:val="1"/>
      <w:marLeft w:val="0"/>
      <w:marRight w:val="0"/>
      <w:marTop w:val="0"/>
      <w:marBottom w:val="0"/>
      <w:divBdr>
        <w:top w:val="none" w:sz="0" w:space="0" w:color="auto"/>
        <w:left w:val="none" w:sz="0" w:space="0" w:color="auto"/>
        <w:bottom w:val="none" w:sz="0" w:space="0" w:color="auto"/>
        <w:right w:val="none" w:sz="0" w:space="0" w:color="auto"/>
      </w:divBdr>
    </w:div>
    <w:div w:id="278798878">
      <w:bodyDiv w:val="1"/>
      <w:marLeft w:val="0"/>
      <w:marRight w:val="0"/>
      <w:marTop w:val="0"/>
      <w:marBottom w:val="0"/>
      <w:divBdr>
        <w:top w:val="none" w:sz="0" w:space="0" w:color="auto"/>
        <w:left w:val="none" w:sz="0" w:space="0" w:color="auto"/>
        <w:bottom w:val="none" w:sz="0" w:space="0" w:color="auto"/>
        <w:right w:val="none" w:sz="0" w:space="0" w:color="auto"/>
      </w:divBdr>
    </w:div>
    <w:div w:id="306402439">
      <w:bodyDiv w:val="1"/>
      <w:marLeft w:val="0"/>
      <w:marRight w:val="0"/>
      <w:marTop w:val="0"/>
      <w:marBottom w:val="0"/>
      <w:divBdr>
        <w:top w:val="none" w:sz="0" w:space="0" w:color="auto"/>
        <w:left w:val="none" w:sz="0" w:space="0" w:color="auto"/>
        <w:bottom w:val="none" w:sz="0" w:space="0" w:color="auto"/>
        <w:right w:val="none" w:sz="0" w:space="0" w:color="auto"/>
      </w:divBdr>
    </w:div>
    <w:div w:id="314264536">
      <w:bodyDiv w:val="1"/>
      <w:marLeft w:val="0"/>
      <w:marRight w:val="0"/>
      <w:marTop w:val="0"/>
      <w:marBottom w:val="0"/>
      <w:divBdr>
        <w:top w:val="none" w:sz="0" w:space="0" w:color="auto"/>
        <w:left w:val="none" w:sz="0" w:space="0" w:color="auto"/>
        <w:bottom w:val="none" w:sz="0" w:space="0" w:color="auto"/>
        <w:right w:val="none" w:sz="0" w:space="0" w:color="auto"/>
      </w:divBdr>
    </w:div>
    <w:div w:id="316764935">
      <w:bodyDiv w:val="1"/>
      <w:marLeft w:val="0"/>
      <w:marRight w:val="0"/>
      <w:marTop w:val="0"/>
      <w:marBottom w:val="0"/>
      <w:divBdr>
        <w:top w:val="none" w:sz="0" w:space="0" w:color="auto"/>
        <w:left w:val="none" w:sz="0" w:space="0" w:color="auto"/>
        <w:bottom w:val="none" w:sz="0" w:space="0" w:color="auto"/>
        <w:right w:val="none" w:sz="0" w:space="0" w:color="auto"/>
      </w:divBdr>
    </w:div>
    <w:div w:id="317346569">
      <w:bodyDiv w:val="1"/>
      <w:marLeft w:val="0"/>
      <w:marRight w:val="0"/>
      <w:marTop w:val="0"/>
      <w:marBottom w:val="0"/>
      <w:divBdr>
        <w:top w:val="none" w:sz="0" w:space="0" w:color="auto"/>
        <w:left w:val="none" w:sz="0" w:space="0" w:color="auto"/>
        <w:bottom w:val="none" w:sz="0" w:space="0" w:color="auto"/>
        <w:right w:val="none" w:sz="0" w:space="0" w:color="auto"/>
      </w:divBdr>
    </w:div>
    <w:div w:id="324550202">
      <w:bodyDiv w:val="1"/>
      <w:marLeft w:val="0"/>
      <w:marRight w:val="0"/>
      <w:marTop w:val="0"/>
      <w:marBottom w:val="0"/>
      <w:divBdr>
        <w:top w:val="none" w:sz="0" w:space="0" w:color="auto"/>
        <w:left w:val="none" w:sz="0" w:space="0" w:color="auto"/>
        <w:bottom w:val="none" w:sz="0" w:space="0" w:color="auto"/>
        <w:right w:val="none" w:sz="0" w:space="0" w:color="auto"/>
      </w:divBdr>
    </w:div>
    <w:div w:id="330181262">
      <w:bodyDiv w:val="1"/>
      <w:marLeft w:val="0"/>
      <w:marRight w:val="0"/>
      <w:marTop w:val="0"/>
      <w:marBottom w:val="0"/>
      <w:divBdr>
        <w:top w:val="none" w:sz="0" w:space="0" w:color="auto"/>
        <w:left w:val="none" w:sz="0" w:space="0" w:color="auto"/>
        <w:bottom w:val="none" w:sz="0" w:space="0" w:color="auto"/>
        <w:right w:val="none" w:sz="0" w:space="0" w:color="auto"/>
      </w:divBdr>
    </w:div>
    <w:div w:id="363136820">
      <w:bodyDiv w:val="1"/>
      <w:marLeft w:val="0"/>
      <w:marRight w:val="0"/>
      <w:marTop w:val="0"/>
      <w:marBottom w:val="0"/>
      <w:divBdr>
        <w:top w:val="none" w:sz="0" w:space="0" w:color="auto"/>
        <w:left w:val="none" w:sz="0" w:space="0" w:color="auto"/>
        <w:bottom w:val="none" w:sz="0" w:space="0" w:color="auto"/>
        <w:right w:val="none" w:sz="0" w:space="0" w:color="auto"/>
      </w:divBdr>
    </w:div>
    <w:div w:id="367535418">
      <w:bodyDiv w:val="1"/>
      <w:marLeft w:val="0"/>
      <w:marRight w:val="0"/>
      <w:marTop w:val="0"/>
      <w:marBottom w:val="0"/>
      <w:divBdr>
        <w:top w:val="none" w:sz="0" w:space="0" w:color="auto"/>
        <w:left w:val="none" w:sz="0" w:space="0" w:color="auto"/>
        <w:bottom w:val="none" w:sz="0" w:space="0" w:color="auto"/>
        <w:right w:val="none" w:sz="0" w:space="0" w:color="auto"/>
      </w:divBdr>
    </w:div>
    <w:div w:id="371224261">
      <w:bodyDiv w:val="1"/>
      <w:marLeft w:val="0"/>
      <w:marRight w:val="0"/>
      <w:marTop w:val="0"/>
      <w:marBottom w:val="0"/>
      <w:divBdr>
        <w:top w:val="none" w:sz="0" w:space="0" w:color="auto"/>
        <w:left w:val="none" w:sz="0" w:space="0" w:color="auto"/>
        <w:bottom w:val="none" w:sz="0" w:space="0" w:color="auto"/>
        <w:right w:val="none" w:sz="0" w:space="0" w:color="auto"/>
      </w:divBdr>
    </w:div>
    <w:div w:id="401567721">
      <w:bodyDiv w:val="1"/>
      <w:marLeft w:val="0"/>
      <w:marRight w:val="0"/>
      <w:marTop w:val="0"/>
      <w:marBottom w:val="0"/>
      <w:divBdr>
        <w:top w:val="none" w:sz="0" w:space="0" w:color="auto"/>
        <w:left w:val="none" w:sz="0" w:space="0" w:color="auto"/>
        <w:bottom w:val="none" w:sz="0" w:space="0" w:color="auto"/>
        <w:right w:val="none" w:sz="0" w:space="0" w:color="auto"/>
      </w:divBdr>
    </w:div>
    <w:div w:id="401879976">
      <w:bodyDiv w:val="1"/>
      <w:marLeft w:val="0"/>
      <w:marRight w:val="0"/>
      <w:marTop w:val="0"/>
      <w:marBottom w:val="0"/>
      <w:divBdr>
        <w:top w:val="none" w:sz="0" w:space="0" w:color="auto"/>
        <w:left w:val="none" w:sz="0" w:space="0" w:color="auto"/>
        <w:bottom w:val="none" w:sz="0" w:space="0" w:color="auto"/>
        <w:right w:val="none" w:sz="0" w:space="0" w:color="auto"/>
      </w:divBdr>
    </w:div>
    <w:div w:id="407461730">
      <w:bodyDiv w:val="1"/>
      <w:marLeft w:val="0"/>
      <w:marRight w:val="0"/>
      <w:marTop w:val="0"/>
      <w:marBottom w:val="0"/>
      <w:divBdr>
        <w:top w:val="none" w:sz="0" w:space="0" w:color="auto"/>
        <w:left w:val="none" w:sz="0" w:space="0" w:color="auto"/>
        <w:bottom w:val="none" w:sz="0" w:space="0" w:color="auto"/>
        <w:right w:val="none" w:sz="0" w:space="0" w:color="auto"/>
      </w:divBdr>
    </w:div>
    <w:div w:id="408576978">
      <w:bodyDiv w:val="1"/>
      <w:marLeft w:val="0"/>
      <w:marRight w:val="0"/>
      <w:marTop w:val="0"/>
      <w:marBottom w:val="0"/>
      <w:divBdr>
        <w:top w:val="none" w:sz="0" w:space="0" w:color="auto"/>
        <w:left w:val="none" w:sz="0" w:space="0" w:color="auto"/>
        <w:bottom w:val="none" w:sz="0" w:space="0" w:color="auto"/>
        <w:right w:val="none" w:sz="0" w:space="0" w:color="auto"/>
      </w:divBdr>
    </w:div>
    <w:div w:id="410397326">
      <w:bodyDiv w:val="1"/>
      <w:marLeft w:val="0"/>
      <w:marRight w:val="0"/>
      <w:marTop w:val="0"/>
      <w:marBottom w:val="0"/>
      <w:divBdr>
        <w:top w:val="none" w:sz="0" w:space="0" w:color="auto"/>
        <w:left w:val="none" w:sz="0" w:space="0" w:color="auto"/>
        <w:bottom w:val="none" w:sz="0" w:space="0" w:color="auto"/>
        <w:right w:val="none" w:sz="0" w:space="0" w:color="auto"/>
      </w:divBdr>
    </w:div>
    <w:div w:id="418723148">
      <w:bodyDiv w:val="1"/>
      <w:marLeft w:val="0"/>
      <w:marRight w:val="0"/>
      <w:marTop w:val="0"/>
      <w:marBottom w:val="0"/>
      <w:divBdr>
        <w:top w:val="none" w:sz="0" w:space="0" w:color="auto"/>
        <w:left w:val="none" w:sz="0" w:space="0" w:color="auto"/>
        <w:bottom w:val="none" w:sz="0" w:space="0" w:color="auto"/>
        <w:right w:val="none" w:sz="0" w:space="0" w:color="auto"/>
      </w:divBdr>
    </w:div>
    <w:div w:id="454099396">
      <w:bodyDiv w:val="1"/>
      <w:marLeft w:val="0"/>
      <w:marRight w:val="0"/>
      <w:marTop w:val="0"/>
      <w:marBottom w:val="0"/>
      <w:divBdr>
        <w:top w:val="none" w:sz="0" w:space="0" w:color="auto"/>
        <w:left w:val="none" w:sz="0" w:space="0" w:color="auto"/>
        <w:bottom w:val="none" w:sz="0" w:space="0" w:color="auto"/>
        <w:right w:val="none" w:sz="0" w:space="0" w:color="auto"/>
      </w:divBdr>
    </w:div>
    <w:div w:id="460921381">
      <w:bodyDiv w:val="1"/>
      <w:marLeft w:val="0"/>
      <w:marRight w:val="0"/>
      <w:marTop w:val="0"/>
      <w:marBottom w:val="0"/>
      <w:divBdr>
        <w:top w:val="none" w:sz="0" w:space="0" w:color="auto"/>
        <w:left w:val="none" w:sz="0" w:space="0" w:color="auto"/>
        <w:bottom w:val="none" w:sz="0" w:space="0" w:color="auto"/>
        <w:right w:val="none" w:sz="0" w:space="0" w:color="auto"/>
      </w:divBdr>
    </w:div>
    <w:div w:id="478154988">
      <w:bodyDiv w:val="1"/>
      <w:marLeft w:val="0"/>
      <w:marRight w:val="0"/>
      <w:marTop w:val="0"/>
      <w:marBottom w:val="0"/>
      <w:divBdr>
        <w:top w:val="none" w:sz="0" w:space="0" w:color="auto"/>
        <w:left w:val="none" w:sz="0" w:space="0" w:color="auto"/>
        <w:bottom w:val="none" w:sz="0" w:space="0" w:color="auto"/>
        <w:right w:val="none" w:sz="0" w:space="0" w:color="auto"/>
      </w:divBdr>
    </w:div>
    <w:div w:id="493952570">
      <w:bodyDiv w:val="1"/>
      <w:marLeft w:val="0"/>
      <w:marRight w:val="0"/>
      <w:marTop w:val="0"/>
      <w:marBottom w:val="0"/>
      <w:divBdr>
        <w:top w:val="none" w:sz="0" w:space="0" w:color="auto"/>
        <w:left w:val="none" w:sz="0" w:space="0" w:color="auto"/>
        <w:bottom w:val="none" w:sz="0" w:space="0" w:color="auto"/>
        <w:right w:val="none" w:sz="0" w:space="0" w:color="auto"/>
      </w:divBdr>
    </w:div>
    <w:div w:id="523713893">
      <w:bodyDiv w:val="1"/>
      <w:marLeft w:val="0"/>
      <w:marRight w:val="0"/>
      <w:marTop w:val="0"/>
      <w:marBottom w:val="0"/>
      <w:divBdr>
        <w:top w:val="none" w:sz="0" w:space="0" w:color="auto"/>
        <w:left w:val="none" w:sz="0" w:space="0" w:color="auto"/>
        <w:bottom w:val="none" w:sz="0" w:space="0" w:color="auto"/>
        <w:right w:val="none" w:sz="0" w:space="0" w:color="auto"/>
      </w:divBdr>
    </w:div>
    <w:div w:id="523908525">
      <w:bodyDiv w:val="1"/>
      <w:marLeft w:val="0"/>
      <w:marRight w:val="0"/>
      <w:marTop w:val="0"/>
      <w:marBottom w:val="0"/>
      <w:divBdr>
        <w:top w:val="none" w:sz="0" w:space="0" w:color="auto"/>
        <w:left w:val="none" w:sz="0" w:space="0" w:color="auto"/>
        <w:bottom w:val="none" w:sz="0" w:space="0" w:color="auto"/>
        <w:right w:val="none" w:sz="0" w:space="0" w:color="auto"/>
      </w:divBdr>
    </w:div>
    <w:div w:id="540093552">
      <w:bodyDiv w:val="1"/>
      <w:marLeft w:val="0"/>
      <w:marRight w:val="0"/>
      <w:marTop w:val="0"/>
      <w:marBottom w:val="0"/>
      <w:divBdr>
        <w:top w:val="none" w:sz="0" w:space="0" w:color="auto"/>
        <w:left w:val="none" w:sz="0" w:space="0" w:color="auto"/>
        <w:bottom w:val="none" w:sz="0" w:space="0" w:color="auto"/>
        <w:right w:val="none" w:sz="0" w:space="0" w:color="auto"/>
      </w:divBdr>
    </w:div>
    <w:div w:id="541135075">
      <w:bodyDiv w:val="1"/>
      <w:marLeft w:val="0"/>
      <w:marRight w:val="0"/>
      <w:marTop w:val="0"/>
      <w:marBottom w:val="0"/>
      <w:divBdr>
        <w:top w:val="none" w:sz="0" w:space="0" w:color="auto"/>
        <w:left w:val="none" w:sz="0" w:space="0" w:color="auto"/>
        <w:bottom w:val="none" w:sz="0" w:space="0" w:color="auto"/>
        <w:right w:val="none" w:sz="0" w:space="0" w:color="auto"/>
      </w:divBdr>
    </w:div>
    <w:div w:id="546183005">
      <w:bodyDiv w:val="1"/>
      <w:marLeft w:val="0"/>
      <w:marRight w:val="0"/>
      <w:marTop w:val="0"/>
      <w:marBottom w:val="0"/>
      <w:divBdr>
        <w:top w:val="none" w:sz="0" w:space="0" w:color="auto"/>
        <w:left w:val="none" w:sz="0" w:space="0" w:color="auto"/>
        <w:bottom w:val="none" w:sz="0" w:space="0" w:color="auto"/>
        <w:right w:val="none" w:sz="0" w:space="0" w:color="auto"/>
      </w:divBdr>
    </w:div>
    <w:div w:id="575479580">
      <w:bodyDiv w:val="1"/>
      <w:marLeft w:val="0"/>
      <w:marRight w:val="0"/>
      <w:marTop w:val="0"/>
      <w:marBottom w:val="0"/>
      <w:divBdr>
        <w:top w:val="none" w:sz="0" w:space="0" w:color="auto"/>
        <w:left w:val="none" w:sz="0" w:space="0" w:color="auto"/>
        <w:bottom w:val="none" w:sz="0" w:space="0" w:color="auto"/>
        <w:right w:val="none" w:sz="0" w:space="0" w:color="auto"/>
      </w:divBdr>
    </w:div>
    <w:div w:id="584146963">
      <w:bodyDiv w:val="1"/>
      <w:marLeft w:val="0"/>
      <w:marRight w:val="0"/>
      <w:marTop w:val="0"/>
      <w:marBottom w:val="0"/>
      <w:divBdr>
        <w:top w:val="none" w:sz="0" w:space="0" w:color="auto"/>
        <w:left w:val="none" w:sz="0" w:space="0" w:color="auto"/>
        <w:bottom w:val="none" w:sz="0" w:space="0" w:color="auto"/>
        <w:right w:val="none" w:sz="0" w:space="0" w:color="auto"/>
      </w:divBdr>
    </w:div>
    <w:div w:id="595790742">
      <w:bodyDiv w:val="1"/>
      <w:marLeft w:val="0"/>
      <w:marRight w:val="0"/>
      <w:marTop w:val="0"/>
      <w:marBottom w:val="0"/>
      <w:divBdr>
        <w:top w:val="none" w:sz="0" w:space="0" w:color="auto"/>
        <w:left w:val="none" w:sz="0" w:space="0" w:color="auto"/>
        <w:bottom w:val="none" w:sz="0" w:space="0" w:color="auto"/>
        <w:right w:val="none" w:sz="0" w:space="0" w:color="auto"/>
      </w:divBdr>
    </w:div>
    <w:div w:id="599144279">
      <w:bodyDiv w:val="1"/>
      <w:marLeft w:val="0"/>
      <w:marRight w:val="0"/>
      <w:marTop w:val="0"/>
      <w:marBottom w:val="0"/>
      <w:divBdr>
        <w:top w:val="none" w:sz="0" w:space="0" w:color="auto"/>
        <w:left w:val="none" w:sz="0" w:space="0" w:color="auto"/>
        <w:bottom w:val="none" w:sz="0" w:space="0" w:color="auto"/>
        <w:right w:val="none" w:sz="0" w:space="0" w:color="auto"/>
      </w:divBdr>
    </w:div>
    <w:div w:id="626086664">
      <w:bodyDiv w:val="1"/>
      <w:marLeft w:val="0"/>
      <w:marRight w:val="0"/>
      <w:marTop w:val="0"/>
      <w:marBottom w:val="0"/>
      <w:divBdr>
        <w:top w:val="none" w:sz="0" w:space="0" w:color="auto"/>
        <w:left w:val="none" w:sz="0" w:space="0" w:color="auto"/>
        <w:bottom w:val="none" w:sz="0" w:space="0" w:color="auto"/>
        <w:right w:val="none" w:sz="0" w:space="0" w:color="auto"/>
      </w:divBdr>
    </w:div>
    <w:div w:id="629744557">
      <w:bodyDiv w:val="1"/>
      <w:marLeft w:val="0"/>
      <w:marRight w:val="0"/>
      <w:marTop w:val="0"/>
      <w:marBottom w:val="0"/>
      <w:divBdr>
        <w:top w:val="none" w:sz="0" w:space="0" w:color="auto"/>
        <w:left w:val="none" w:sz="0" w:space="0" w:color="auto"/>
        <w:bottom w:val="none" w:sz="0" w:space="0" w:color="auto"/>
        <w:right w:val="none" w:sz="0" w:space="0" w:color="auto"/>
      </w:divBdr>
    </w:div>
    <w:div w:id="651563821">
      <w:bodyDiv w:val="1"/>
      <w:marLeft w:val="0"/>
      <w:marRight w:val="0"/>
      <w:marTop w:val="0"/>
      <w:marBottom w:val="0"/>
      <w:divBdr>
        <w:top w:val="none" w:sz="0" w:space="0" w:color="auto"/>
        <w:left w:val="none" w:sz="0" w:space="0" w:color="auto"/>
        <w:bottom w:val="none" w:sz="0" w:space="0" w:color="auto"/>
        <w:right w:val="none" w:sz="0" w:space="0" w:color="auto"/>
      </w:divBdr>
    </w:div>
    <w:div w:id="668211013">
      <w:bodyDiv w:val="1"/>
      <w:marLeft w:val="0"/>
      <w:marRight w:val="0"/>
      <w:marTop w:val="0"/>
      <w:marBottom w:val="0"/>
      <w:divBdr>
        <w:top w:val="none" w:sz="0" w:space="0" w:color="auto"/>
        <w:left w:val="none" w:sz="0" w:space="0" w:color="auto"/>
        <w:bottom w:val="none" w:sz="0" w:space="0" w:color="auto"/>
        <w:right w:val="none" w:sz="0" w:space="0" w:color="auto"/>
      </w:divBdr>
    </w:div>
    <w:div w:id="696345378">
      <w:bodyDiv w:val="1"/>
      <w:marLeft w:val="0"/>
      <w:marRight w:val="0"/>
      <w:marTop w:val="0"/>
      <w:marBottom w:val="0"/>
      <w:divBdr>
        <w:top w:val="none" w:sz="0" w:space="0" w:color="auto"/>
        <w:left w:val="none" w:sz="0" w:space="0" w:color="auto"/>
        <w:bottom w:val="none" w:sz="0" w:space="0" w:color="auto"/>
        <w:right w:val="none" w:sz="0" w:space="0" w:color="auto"/>
      </w:divBdr>
    </w:div>
    <w:div w:id="724987857">
      <w:bodyDiv w:val="1"/>
      <w:marLeft w:val="0"/>
      <w:marRight w:val="0"/>
      <w:marTop w:val="0"/>
      <w:marBottom w:val="0"/>
      <w:divBdr>
        <w:top w:val="none" w:sz="0" w:space="0" w:color="auto"/>
        <w:left w:val="none" w:sz="0" w:space="0" w:color="auto"/>
        <w:bottom w:val="none" w:sz="0" w:space="0" w:color="auto"/>
        <w:right w:val="none" w:sz="0" w:space="0" w:color="auto"/>
      </w:divBdr>
    </w:div>
    <w:div w:id="730731342">
      <w:bodyDiv w:val="1"/>
      <w:marLeft w:val="0"/>
      <w:marRight w:val="0"/>
      <w:marTop w:val="0"/>
      <w:marBottom w:val="0"/>
      <w:divBdr>
        <w:top w:val="none" w:sz="0" w:space="0" w:color="auto"/>
        <w:left w:val="none" w:sz="0" w:space="0" w:color="auto"/>
        <w:bottom w:val="none" w:sz="0" w:space="0" w:color="auto"/>
        <w:right w:val="none" w:sz="0" w:space="0" w:color="auto"/>
      </w:divBdr>
    </w:div>
    <w:div w:id="743793472">
      <w:bodyDiv w:val="1"/>
      <w:marLeft w:val="0"/>
      <w:marRight w:val="0"/>
      <w:marTop w:val="0"/>
      <w:marBottom w:val="0"/>
      <w:divBdr>
        <w:top w:val="none" w:sz="0" w:space="0" w:color="auto"/>
        <w:left w:val="none" w:sz="0" w:space="0" w:color="auto"/>
        <w:bottom w:val="none" w:sz="0" w:space="0" w:color="auto"/>
        <w:right w:val="none" w:sz="0" w:space="0" w:color="auto"/>
      </w:divBdr>
    </w:div>
    <w:div w:id="748625454">
      <w:bodyDiv w:val="1"/>
      <w:marLeft w:val="0"/>
      <w:marRight w:val="0"/>
      <w:marTop w:val="0"/>
      <w:marBottom w:val="0"/>
      <w:divBdr>
        <w:top w:val="none" w:sz="0" w:space="0" w:color="auto"/>
        <w:left w:val="none" w:sz="0" w:space="0" w:color="auto"/>
        <w:bottom w:val="none" w:sz="0" w:space="0" w:color="auto"/>
        <w:right w:val="none" w:sz="0" w:space="0" w:color="auto"/>
      </w:divBdr>
    </w:div>
    <w:div w:id="788821813">
      <w:bodyDiv w:val="1"/>
      <w:marLeft w:val="0"/>
      <w:marRight w:val="0"/>
      <w:marTop w:val="0"/>
      <w:marBottom w:val="0"/>
      <w:divBdr>
        <w:top w:val="none" w:sz="0" w:space="0" w:color="auto"/>
        <w:left w:val="none" w:sz="0" w:space="0" w:color="auto"/>
        <w:bottom w:val="none" w:sz="0" w:space="0" w:color="auto"/>
        <w:right w:val="none" w:sz="0" w:space="0" w:color="auto"/>
      </w:divBdr>
    </w:div>
    <w:div w:id="820778960">
      <w:bodyDiv w:val="1"/>
      <w:marLeft w:val="0"/>
      <w:marRight w:val="0"/>
      <w:marTop w:val="0"/>
      <w:marBottom w:val="0"/>
      <w:divBdr>
        <w:top w:val="none" w:sz="0" w:space="0" w:color="auto"/>
        <w:left w:val="none" w:sz="0" w:space="0" w:color="auto"/>
        <w:bottom w:val="none" w:sz="0" w:space="0" w:color="auto"/>
        <w:right w:val="none" w:sz="0" w:space="0" w:color="auto"/>
      </w:divBdr>
    </w:div>
    <w:div w:id="875313155">
      <w:bodyDiv w:val="1"/>
      <w:marLeft w:val="0"/>
      <w:marRight w:val="0"/>
      <w:marTop w:val="0"/>
      <w:marBottom w:val="0"/>
      <w:divBdr>
        <w:top w:val="none" w:sz="0" w:space="0" w:color="auto"/>
        <w:left w:val="none" w:sz="0" w:space="0" w:color="auto"/>
        <w:bottom w:val="none" w:sz="0" w:space="0" w:color="auto"/>
        <w:right w:val="none" w:sz="0" w:space="0" w:color="auto"/>
      </w:divBdr>
    </w:div>
    <w:div w:id="926497670">
      <w:bodyDiv w:val="1"/>
      <w:marLeft w:val="0"/>
      <w:marRight w:val="0"/>
      <w:marTop w:val="0"/>
      <w:marBottom w:val="0"/>
      <w:divBdr>
        <w:top w:val="none" w:sz="0" w:space="0" w:color="auto"/>
        <w:left w:val="none" w:sz="0" w:space="0" w:color="auto"/>
        <w:bottom w:val="none" w:sz="0" w:space="0" w:color="auto"/>
        <w:right w:val="none" w:sz="0" w:space="0" w:color="auto"/>
      </w:divBdr>
    </w:div>
    <w:div w:id="963804465">
      <w:bodyDiv w:val="1"/>
      <w:marLeft w:val="0"/>
      <w:marRight w:val="0"/>
      <w:marTop w:val="0"/>
      <w:marBottom w:val="0"/>
      <w:divBdr>
        <w:top w:val="none" w:sz="0" w:space="0" w:color="auto"/>
        <w:left w:val="none" w:sz="0" w:space="0" w:color="auto"/>
        <w:bottom w:val="none" w:sz="0" w:space="0" w:color="auto"/>
        <w:right w:val="none" w:sz="0" w:space="0" w:color="auto"/>
      </w:divBdr>
    </w:div>
    <w:div w:id="964308743">
      <w:bodyDiv w:val="1"/>
      <w:marLeft w:val="0"/>
      <w:marRight w:val="0"/>
      <w:marTop w:val="0"/>
      <w:marBottom w:val="0"/>
      <w:divBdr>
        <w:top w:val="none" w:sz="0" w:space="0" w:color="auto"/>
        <w:left w:val="none" w:sz="0" w:space="0" w:color="auto"/>
        <w:bottom w:val="none" w:sz="0" w:space="0" w:color="auto"/>
        <w:right w:val="none" w:sz="0" w:space="0" w:color="auto"/>
      </w:divBdr>
    </w:div>
    <w:div w:id="967317027">
      <w:bodyDiv w:val="1"/>
      <w:marLeft w:val="0"/>
      <w:marRight w:val="0"/>
      <w:marTop w:val="0"/>
      <w:marBottom w:val="0"/>
      <w:divBdr>
        <w:top w:val="none" w:sz="0" w:space="0" w:color="auto"/>
        <w:left w:val="none" w:sz="0" w:space="0" w:color="auto"/>
        <w:bottom w:val="none" w:sz="0" w:space="0" w:color="auto"/>
        <w:right w:val="none" w:sz="0" w:space="0" w:color="auto"/>
      </w:divBdr>
    </w:div>
    <w:div w:id="987634136">
      <w:bodyDiv w:val="1"/>
      <w:marLeft w:val="0"/>
      <w:marRight w:val="0"/>
      <w:marTop w:val="0"/>
      <w:marBottom w:val="0"/>
      <w:divBdr>
        <w:top w:val="none" w:sz="0" w:space="0" w:color="auto"/>
        <w:left w:val="none" w:sz="0" w:space="0" w:color="auto"/>
        <w:bottom w:val="none" w:sz="0" w:space="0" w:color="auto"/>
        <w:right w:val="none" w:sz="0" w:space="0" w:color="auto"/>
      </w:divBdr>
    </w:div>
    <w:div w:id="988243529">
      <w:bodyDiv w:val="1"/>
      <w:marLeft w:val="0"/>
      <w:marRight w:val="0"/>
      <w:marTop w:val="0"/>
      <w:marBottom w:val="0"/>
      <w:divBdr>
        <w:top w:val="none" w:sz="0" w:space="0" w:color="auto"/>
        <w:left w:val="none" w:sz="0" w:space="0" w:color="auto"/>
        <w:bottom w:val="none" w:sz="0" w:space="0" w:color="auto"/>
        <w:right w:val="none" w:sz="0" w:space="0" w:color="auto"/>
      </w:divBdr>
    </w:div>
    <w:div w:id="988823240">
      <w:bodyDiv w:val="1"/>
      <w:marLeft w:val="0"/>
      <w:marRight w:val="0"/>
      <w:marTop w:val="0"/>
      <w:marBottom w:val="0"/>
      <w:divBdr>
        <w:top w:val="none" w:sz="0" w:space="0" w:color="auto"/>
        <w:left w:val="none" w:sz="0" w:space="0" w:color="auto"/>
        <w:bottom w:val="none" w:sz="0" w:space="0" w:color="auto"/>
        <w:right w:val="none" w:sz="0" w:space="0" w:color="auto"/>
      </w:divBdr>
    </w:div>
    <w:div w:id="997726654">
      <w:bodyDiv w:val="1"/>
      <w:marLeft w:val="0"/>
      <w:marRight w:val="0"/>
      <w:marTop w:val="0"/>
      <w:marBottom w:val="0"/>
      <w:divBdr>
        <w:top w:val="none" w:sz="0" w:space="0" w:color="auto"/>
        <w:left w:val="none" w:sz="0" w:space="0" w:color="auto"/>
        <w:bottom w:val="none" w:sz="0" w:space="0" w:color="auto"/>
        <w:right w:val="none" w:sz="0" w:space="0" w:color="auto"/>
      </w:divBdr>
    </w:div>
    <w:div w:id="1004624394">
      <w:bodyDiv w:val="1"/>
      <w:marLeft w:val="0"/>
      <w:marRight w:val="0"/>
      <w:marTop w:val="0"/>
      <w:marBottom w:val="0"/>
      <w:divBdr>
        <w:top w:val="none" w:sz="0" w:space="0" w:color="auto"/>
        <w:left w:val="none" w:sz="0" w:space="0" w:color="auto"/>
        <w:bottom w:val="none" w:sz="0" w:space="0" w:color="auto"/>
        <w:right w:val="none" w:sz="0" w:space="0" w:color="auto"/>
      </w:divBdr>
    </w:div>
    <w:div w:id="1007057919">
      <w:bodyDiv w:val="1"/>
      <w:marLeft w:val="0"/>
      <w:marRight w:val="0"/>
      <w:marTop w:val="0"/>
      <w:marBottom w:val="0"/>
      <w:divBdr>
        <w:top w:val="none" w:sz="0" w:space="0" w:color="auto"/>
        <w:left w:val="none" w:sz="0" w:space="0" w:color="auto"/>
        <w:bottom w:val="none" w:sz="0" w:space="0" w:color="auto"/>
        <w:right w:val="none" w:sz="0" w:space="0" w:color="auto"/>
      </w:divBdr>
    </w:div>
    <w:div w:id="1012949296">
      <w:bodyDiv w:val="1"/>
      <w:marLeft w:val="0"/>
      <w:marRight w:val="0"/>
      <w:marTop w:val="0"/>
      <w:marBottom w:val="0"/>
      <w:divBdr>
        <w:top w:val="none" w:sz="0" w:space="0" w:color="auto"/>
        <w:left w:val="none" w:sz="0" w:space="0" w:color="auto"/>
        <w:bottom w:val="none" w:sz="0" w:space="0" w:color="auto"/>
        <w:right w:val="none" w:sz="0" w:space="0" w:color="auto"/>
      </w:divBdr>
    </w:div>
    <w:div w:id="1023047339">
      <w:bodyDiv w:val="1"/>
      <w:marLeft w:val="0"/>
      <w:marRight w:val="0"/>
      <w:marTop w:val="0"/>
      <w:marBottom w:val="0"/>
      <w:divBdr>
        <w:top w:val="none" w:sz="0" w:space="0" w:color="auto"/>
        <w:left w:val="none" w:sz="0" w:space="0" w:color="auto"/>
        <w:bottom w:val="none" w:sz="0" w:space="0" w:color="auto"/>
        <w:right w:val="none" w:sz="0" w:space="0" w:color="auto"/>
      </w:divBdr>
    </w:div>
    <w:div w:id="1030881454">
      <w:bodyDiv w:val="1"/>
      <w:marLeft w:val="0"/>
      <w:marRight w:val="0"/>
      <w:marTop w:val="0"/>
      <w:marBottom w:val="0"/>
      <w:divBdr>
        <w:top w:val="none" w:sz="0" w:space="0" w:color="auto"/>
        <w:left w:val="none" w:sz="0" w:space="0" w:color="auto"/>
        <w:bottom w:val="none" w:sz="0" w:space="0" w:color="auto"/>
        <w:right w:val="none" w:sz="0" w:space="0" w:color="auto"/>
      </w:divBdr>
    </w:div>
    <w:div w:id="1047873017">
      <w:bodyDiv w:val="1"/>
      <w:marLeft w:val="0"/>
      <w:marRight w:val="0"/>
      <w:marTop w:val="0"/>
      <w:marBottom w:val="0"/>
      <w:divBdr>
        <w:top w:val="none" w:sz="0" w:space="0" w:color="auto"/>
        <w:left w:val="none" w:sz="0" w:space="0" w:color="auto"/>
        <w:bottom w:val="none" w:sz="0" w:space="0" w:color="auto"/>
        <w:right w:val="none" w:sz="0" w:space="0" w:color="auto"/>
      </w:divBdr>
    </w:div>
    <w:div w:id="1080298212">
      <w:bodyDiv w:val="1"/>
      <w:marLeft w:val="0"/>
      <w:marRight w:val="0"/>
      <w:marTop w:val="0"/>
      <w:marBottom w:val="0"/>
      <w:divBdr>
        <w:top w:val="none" w:sz="0" w:space="0" w:color="auto"/>
        <w:left w:val="none" w:sz="0" w:space="0" w:color="auto"/>
        <w:bottom w:val="none" w:sz="0" w:space="0" w:color="auto"/>
        <w:right w:val="none" w:sz="0" w:space="0" w:color="auto"/>
      </w:divBdr>
    </w:div>
    <w:div w:id="1099252927">
      <w:bodyDiv w:val="1"/>
      <w:marLeft w:val="0"/>
      <w:marRight w:val="0"/>
      <w:marTop w:val="0"/>
      <w:marBottom w:val="0"/>
      <w:divBdr>
        <w:top w:val="none" w:sz="0" w:space="0" w:color="auto"/>
        <w:left w:val="none" w:sz="0" w:space="0" w:color="auto"/>
        <w:bottom w:val="none" w:sz="0" w:space="0" w:color="auto"/>
        <w:right w:val="none" w:sz="0" w:space="0" w:color="auto"/>
      </w:divBdr>
    </w:div>
    <w:div w:id="1109858743">
      <w:bodyDiv w:val="1"/>
      <w:marLeft w:val="0"/>
      <w:marRight w:val="0"/>
      <w:marTop w:val="0"/>
      <w:marBottom w:val="0"/>
      <w:divBdr>
        <w:top w:val="none" w:sz="0" w:space="0" w:color="auto"/>
        <w:left w:val="none" w:sz="0" w:space="0" w:color="auto"/>
        <w:bottom w:val="none" w:sz="0" w:space="0" w:color="auto"/>
        <w:right w:val="none" w:sz="0" w:space="0" w:color="auto"/>
      </w:divBdr>
    </w:div>
    <w:div w:id="1113474157">
      <w:bodyDiv w:val="1"/>
      <w:marLeft w:val="0"/>
      <w:marRight w:val="0"/>
      <w:marTop w:val="0"/>
      <w:marBottom w:val="0"/>
      <w:divBdr>
        <w:top w:val="none" w:sz="0" w:space="0" w:color="auto"/>
        <w:left w:val="none" w:sz="0" w:space="0" w:color="auto"/>
        <w:bottom w:val="none" w:sz="0" w:space="0" w:color="auto"/>
        <w:right w:val="none" w:sz="0" w:space="0" w:color="auto"/>
      </w:divBdr>
    </w:div>
    <w:div w:id="1118180825">
      <w:bodyDiv w:val="1"/>
      <w:marLeft w:val="0"/>
      <w:marRight w:val="0"/>
      <w:marTop w:val="0"/>
      <w:marBottom w:val="0"/>
      <w:divBdr>
        <w:top w:val="none" w:sz="0" w:space="0" w:color="auto"/>
        <w:left w:val="none" w:sz="0" w:space="0" w:color="auto"/>
        <w:bottom w:val="none" w:sz="0" w:space="0" w:color="auto"/>
        <w:right w:val="none" w:sz="0" w:space="0" w:color="auto"/>
      </w:divBdr>
    </w:div>
    <w:div w:id="1119301542">
      <w:bodyDiv w:val="1"/>
      <w:marLeft w:val="0"/>
      <w:marRight w:val="0"/>
      <w:marTop w:val="0"/>
      <w:marBottom w:val="0"/>
      <w:divBdr>
        <w:top w:val="none" w:sz="0" w:space="0" w:color="auto"/>
        <w:left w:val="none" w:sz="0" w:space="0" w:color="auto"/>
        <w:bottom w:val="none" w:sz="0" w:space="0" w:color="auto"/>
        <w:right w:val="none" w:sz="0" w:space="0" w:color="auto"/>
      </w:divBdr>
    </w:div>
    <w:div w:id="1123614997">
      <w:bodyDiv w:val="1"/>
      <w:marLeft w:val="0"/>
      <w:marRight w:val="0"/>
      <w:marTop w:val="0"/>
      <w:marBottom w:val="0"/>
      <w:divBdr>
        <w:top w:val="none" w:sz="0" w:space="0" w:color="auto"/>
        <w:left w:val="none" w:sz="0" w:space="0" w:color="auto"/>
        <w:bottom w:val="none" w:sz="0" w:space="0" w:color="auto"/>
        <w:right w:val="none" w:sz="0" w:space="0" w:color="auto"/>
      </w:divBdr>
    </w:div>
    <w:div w:id="1124233956">
      <w:bodyDiv w:val="1"/>
      <w:marLeft w:val="0"/>
      <w:marRight w:val="0"/>
      <w:marTop w:val="0"/>
      <w:marBottom w:val="0"/>
      <w:divBdr>
        <w:top w:val="none" w:sz="0" w:space="0" w:color="auto"/>
        <w:left w:val="none" w:sz="0" w:space="0" w:color="auto"/>
        <w:bottom w:val="none" w:sz="0" w:space="0" w:color="auto"/>
        <w:right w:val="none" w:sz="0" w:space="0" w:color="auto"/>
      </w:divBdr>
    </w:div>
    <w:div w:id="1131291682">
      <w:bodyDiv w:val="1"/>
      <w:marLeft w:val="0"/>
      <w:marRight w:val="0"/>
      <w:marTop w:val="0"/>
      <w:marBottom w:val="0"/>
      <w:divBdr>
        <w:top w:val="none" w:sz="0" w:space="0" w:color="auto"/>
        <w:left w:val="none" w:sz="0" w:space="0" w:color="auto"/>
        <w:bottom w:val="none" w:sz="0" w:space="0" w:color="auto"/>
        <w:right w:val="none" w:sz="0" w:space="0" w:color="auto"/>
      </w:divBdr>
    </w:div>
    <w:div w:id="1172454593">
      <w:bodyDiv w:val="1"/>
      <w:marLeft w:val="0"/>
      <w:marRight w:val="0"/>
      <w:marTop w:val="0"/>
      <w:marBottom w:val="0"/>
      <w:divBdr>
        <w:top w:val="none" w:sz="0" w:space="0" w:color="auto"/>
        <w:left w:val="none" w:sz="0" w:space="0" w:color="auto"/>
        <w:bottom w:val="none" w:sz="0" w:space="0" w:color="auto"/>
        <w:right w:val="none" w:sz="0" w:space="0" w:color="auto"/>
      </w:divBdr>
    </w:div>
    <w:div w:id="1194074156">
      <w:bodyDiv w:val="1"/>
      <w:marLeft w:val="0"/>
      <w:marRight w:val="0"/>
      <w:marTop w:val="0"/>
      <w:marBottom w:val="0"/>
      <w:divBdr>
        <w:top w:val="none" w:sz="0" w:space="0" w:color="auto"/>
        <w:left w:val="none" w:sz="0" w:space="0" w:color="auto"/>
        <w:bottom w:val="none" w:sz="0" w:space="0" w:color="auto"/>
        <w:right w:val="none" w:sz="0" w:space="0" w:color="auto"/>
      </w:divBdr>
    </w:div>
    <w:div w:id="1195343276">
      <w:bodyDiv w:val="1"/>
      <w:marLeft w:val="0"/>
      <w:marRight w:val="0"/>
      <w:marTop w:val="0"/>
      <w:marBottom w:val="0"/>
      <w:divBdr>
        <w:top w:val="none" w:sz="0" w:space="0" w:color="auto"/>
        <w:left w:val="none" w:sz="0" w:space="0" w:color="auto"/>
        <w:bottom w:val="none" w:sz="0" w:space="0" w:color="auto"/>
        <w:right w:val="none" w:sz="0" w:space="0" w:color="auto"/>
      </w:divBdr>
    </w:div>
    <w:div w:id="1207983377">
      <w:bodyDiv w:val="1"/>
      <w:marLeft w:val="0"/>
      <w:marRight w:val="0"/>
      <w:marTop w:val="0"/>
      <w:marBottom w:val="0"/>
      <w:divBdr>
        <w:top w:val="none" w:sz="0" w:space="0" w:color="auto"/>
        <w:left w:val="none" w:sz="0" w:space="0" w:color="auto"/>
        <w:bottom w:val="none" w:sz="0" w:space="0" w:color="auto"/>
        <w:right w:val="none" w:sz="0" w:space="0" w:color="auto"/>
      </w:divBdr>
    </w:div>
    <w:div w:id="1274752051">
      <w:bodyDiv w:val="1"/>
      <w:marLeft w:val="0"/>
      <w:marRight w:val="0"/>
      <w:marTop w:val="0"/>
      <w:marBottom w:val="0"/>
      <w:divBdr>
        <w:top w:val="none" w:sz="0" w:space="0" w:color="auto"/>
        <w:left w:val="none" w:sz="0" w:space="0" w:color="auto"/>
        <w:bottom w:val="none" w:sz="0" w:space="0" w:color="auto"/>
        <w:right w:val="none" w:sz="0" w:space="0" w:color="auto"/>
      </w:divBdr>
    </w:div>
    <w:div w:id="1300955741">
      <w:bodyDiv w:val="1"/>
      <w:marLeft w:val="0"/>
      <w:marRight w:val="0"/>
      <w:marTop w:val="0"/>
      <w:marBottom w:val="0"/>
      <w:divBdr>
        <w:top w:val="none" w:sz="0" w:space="0" w:color="auto"/>
        <w:left w:val="none" w:sz="0" w:space="0" w:color="auto"/>
        <w:bottom w:val="none" w:sz="0" w:space="0" w:color="auto"/>
        <w:right w:val="none" w:sz="0" w:space="0" w:color="auto"/>
      </w:divBdr>
    </w:div>
    <w:div w:id="1339845178">
      <w:bodyDiv w:val="1"/>
      <w:marLeft w:val="0"/>
      <w:marRight w:val="0"/>
      <w:marTop w:val="0"/>
      <w:marBottom w:val="0"/>
      <w:divBdr>
        <w:top w:val="none" w:sz="0" w:space="0" w:color="auto"/>
        <w:left w:val="none" w:sz="0" w:space="0" w:color="auto"/>
        <w:bottom w:val="none" w:sz="0" w:space="0" w:color="auto"/>
        <w:right w:val="none" w:sz="0" w:space="0" w:color="auto"/>
      </w:divBdr>
    </w:div>
    <w:div w:id="1342272764">
      <w:bodyDiv w:val="1"/>
      <w:marLeft w:val="0"/>
      <w:marRight w:val="0"/>
      <w:marTop w:val="0"/>
      <w:marBottom w:val="0"/>
      <w:divBdr>
        <w:top w:val="none" w:sz="0" w:space="0" w:color="auto"/>
        <w:left w:val="none" w:sz="0" w:space="0" w:color="auto"/>
        <w:bottom w:val="none" w:sz="0" w:space="0" w:color="auto"/>
        <w:right w:val="none" w:sz="0" w:space="0" w:color="auto"/>
      </w:divBdr>
    </w:div>
    <w:div w:id="1357653994">
      <w:bodyDiv w:val="1"/>
      <w:marLeft w:val="0"/>
      <w:marRight w:val="0"/>
      <w:marTop w:val="0"/>
      <w:marBottom w:val="0"/>
      <w:divBdr>
        <w:top w:val="none" w:sz="0" w:space="0" w:color="auto"/>
        <w:left w:val="none" w:sz="0" w:space="0" w:color="auto"/>
        <w:bottom w:val="none" w:sz="0" w:space="0" w:color="auto"/>
        <w:right w:val="none" w:sz="0" w:space="0" w:color="auto"/>
      </w:divBdr>
    </w:div>
    <w:div w:id="1404184917">
      <w:bodyDiv w:val="1"/>
      <w:marLeft w:val="0"/>
      <w:marRight w:val="0"/>
      <w:marTop w:val="0"/>
      <w:marBottom w:val="0"/>
      <w:divBdr>
        <w:top w:val="none" w:sz="0" w:space="0" w:color="auto"/>
        <w:left w:val="none" w:sz="0" w:space="0" w:color="auto"/>
        <w:bottom w:val="none" w:sz="0" w:space="0" w:color="auto"/>
        <w:right w:val="none" w:sz="0" w:space="0" w:color="auto"/>
      </w:divBdr>
    </w:div>
    <w:div w:id="1436287288">
      <w:bodyDiv w:val="1"/>
      <w:marLeft w:val="0"/>
      <w:marRight w:val="0"/>
      <w:marTop w:val="0"/>
      <w:marBottom w:val="0"/>
      <w:divBdr>
        <w:top w:val="none" w:sz="0" w:space="0" w:color="auto"/>
        <w:left w:val="none" w:sz="0" w:space="0" w:color="auto"/>
        <w:bottom w:val="none" w:sz="0" w:space="0" w:color="auto"/>
        <w:right w:val="none" w:sz="0" w:space="0" w:color="auto"/>
      </w:divBdr>
    </w:div>
    <w:div w:id="1440299260">
      <w:bodyDiv w:val="1"/>
      <w:marLeft w:val="0"/>
      <w:marRight w:val="0"/>
      <w:marTop w:val="0"/>
      <w:marBottom w:val="0"/>
      <w:divBdr>
        <w:top w:val="none" w:sz="0" w:space="0" w:color="auto"/>
        <w:left w:val="none" w:sz="0" w:space="0" w:color="auto"/>
        <w:bottom w:val="none" w:sz="0" w:space="0" w:color="auto"/>
        <w:right w:val="none" w:sz="0" w:space="0" w:color="auto"/>
      </w:divBdr>
    </w:div>
    <w:div w:id="1442725938">
      <w:bodyDiv w:val="1"/>
      <w:marLeft w:val="0"/>
      <w:marRight w:val="0"/>
      <w:marTop w:val="0"/>
      <w:marBottom w:val="0"/>
      <w:divBdr>
        <w:top w:val="none" w:sz="0" w:space="0" w:color="auto"/>
        <w:left w:val="none" w:sz="0" w:space="0" w:color="auto"/>
        <w:bottom w:val="none" w:sz="0" w:space="0" w:color="auto"/>
        <w:right w:val="none" w:sz="0" w:space="0" w:color="auto"/>
      </w:divBdr>
    </w:div>
    <w:div w:id="1447584344">
      <w:bodyDiv w:val="1"/>
      <w:marLeft w:val="0"/>
      <w:marRight w:val="0"/>
      <w:marTop w:val="0"/>
      <w:marBottom w:val="0"/>
      <w:divBdr>
        <w:top w:val="none" w:sz="0" w:space="0" w:color="auto"/>
        <w:left w:val="none" w:sz="0" w:space="0" w:color="auto"/>
        <w:bottom w:val="none" w:sz="0" w:space="0" w:color="auto"/>
        <w:right w:val="none" w:sz="0" w:space="0" w:color="auto"/>
      </w:divBdr>
    </w:div>
    <w:div w:id="1451164128">
      <w:bodyDiv w:val="1"/>
      <w:marLeft w:val="0"/>
      <w:marRight w:val="0"/>
      <w:marTop w:val="0"/>
      <w:marBottom w:val="0"/>
      <w:divBdr>
        <w:top w:val="none" w:sz="0" w:space="0" w:color="auto"/>
        <w:left w:val="none" w:sz="0" w:space="0" w:color="auto"/>
        <w:bottom w:val="none" w:sz="0" w:space="0" w:color="auto"/>
        <w:right w:val="none" w:sz="0" w:space="0" w:color="auto"/>
      </w:divBdr>
    </w:div>
    <w:div w:id="1453861653">
      <w:bodyDiv w:val="1"/>
      <w:marLeft w:val="0"/>
      <w:marRight w:val="0"/>
      <w:marTop w:val="0"/>
      <w:marBottom w:val="0"/>
      <w:divBdr>
        <w:top w:val="none" w:sz="0" w:space="0" w:color="auto"/>
        <w:left w:val="none" w:sz="0" w:space="0" w:color="auto"/>
        <w:bottom w:val="none" w:sz="0" w:space="0" w:color="auto"/>
        <w:right w:val="none" w:sz="0" w:space="0" w:color="auto"/>
      </w:divBdr>
    </w:div>
    <w:div w:id="1454598458">
      <w:bodyDiv w:val="1"/>
      <w:marLeft w:val="0"/>
      <w:marRight w:val="0"/>
      <w:marTop w:val="0"/>
      <w:marBottom w:val="0"/>
      <w:divBdr>
        <w:top w:val="none" w:sz="0" w:space="0" w:color="auto"/>
        <w:left w:val="none" w:sz="0" w:space="0" w:color="auto"/>
        <w:bottom w:val="none" w:sz="0" w:space="0" w:color="auto"/>
        <w:right w:val="none" w:sz="0" w:space="0" w:color="auto"/>
      </w:divBdr>
    </w:div>
    <w:div w:id="1456219632">
      <w:bodyDiv w:val="1"/>
      <w:marLeft w:val="0"/>
      <w:marRight w:val="0"/>
      <w:marTop w:val="0"/>
      <w:marBottom w:val="0"/>
      <w:divBdr>
        <w:top w:val="none" w:sz="0" w:space="0" w:color="auto"/>
        <w:left w:val="none" w:sz="0" w:space="0" w:color="auto"/>
        <w:bottom w:val="none" w:sz="0" w:space="0" w:color="auto"/>
        <w:right w:val="none" w:sz="0" w:space="0" w:color="auto"/>
      </w:divBdr>
    </w:div>
    <w:div w:id="1462112849">
      <w:bodyDiv w:val="1"/>
      <w:marLeft w:val="0"/>
      <w:marRight w:val="0"/>
      <w:marTop w:val="0"/>
      <w:marBottom w:val="0"/>
      <w:divBdr>
        <w:top w:val="none" w:sz="0" w:space="0" w:color="auto"/>
        <w:left w:val="none" w:sz="0" w:space="0" w:color="auto"/>
        <w:bottom w:val="none" w:sz="0" w:space="0" w:color="auto"/>
        <w:right w:val="none" w:sz="0" w:space="0" w:color="auto"/>
      </w:divBdr>
    </w:div>
    <w:div w:id="1507475431">
      <w:bodyDiv w:val="1"/>
      <w:marLeft w:val="0"/>
      <w:marRight w:val="0"/>
      <w:marTop w:val="0"/>
      <w:marBottom w:val="0"/>
      <w:divBdr>
        <w:top w:val="none" w:sz="0" w:space="0" w:color="auto"/>
        <w:left w:val="none" w:sz="0" w:space="0" w:color="auto"/>
        <w:bottom w:val="none" w:sz="0" w:space="0" w:color="auto"/>
        <w:right w:val="none" w:sz="0" w:space="0" w:color="auto"/>
      </w:divBdr>
    </w:div>
    <w:div w:id="1508211273">
      <w:bodyDiv w:val="1"/>
      <w:marLeft w:val="0"/>
      <w:marRight w:val="0"/>
      <w:marTop w:val="0"/>
      <w:marBottom w:val="0"/>
      <w:divBdr>
        <w:top w:val="none" w:sz="0" w:space="0" w:color="auto"/>
        <w:left w:val="none" w:sz="0" w:space="0" w:color="auto"/>
        <w:bottom w:val="none" w:sz="0" w:space="0" w:color="auto"/>
        <w:right w:val="none" w:sz="0" w:space="0" w:color="auto"/>
      </w:divBdr>
    </w:div>
    <w:div w:id="1511944808">
      <w:bodyDiv w:val="1"/>
      <w:marLeft w:val="0"/>
      <w:marRight w:val="0"/>
      <w:marTop w:val="0"/>
      <w:marBottom w:val="0"/>
      <w:divBdr>
        <w:top w:val="none" w:sz="0" w:space="0" w:color="auto"/>
        <w:left w:val="none" w:sz="0" w:space="0" w:color="auto"/>
        <w:bottom w:val="none" w:sz="0" w:space="0" w:color="auto"/>
        <w:right w:val="none" w:sz="0" w:space="0" w:color="auto"/>
      </w:divBdr>
    </w:div>
    <w:div w:id="1519655167">
      <w:bodyDiv w:val="1"/>
      <w:marLeft w:val="0"/>
      <w:marRight w:val="0"/>
      <w:marTop w:val="0"/>
      <w:marBottom w:val="0"/>
      <w:divBdr>
        <w:top w:val="none" w:sz="0" w:space="0" w:color="auto"/>
        <w:left w:val="none" w:sz="0" w:space="0" w:color="auto"/>
        <w:bottom w:val="none" w:sz="0" w:space="0" w:color="auto"/>
        <w:right w:val="none" w:sz="0" w:space="0" w:color="auto"/>
      </w:divBdr>
    </w:div>
    <w:div w:id="1539470503">
      <w:bodyDiv w:val="1"/>
      <w:marLeft w:val="0"/>
      <w:marRight w:val="0"/>
      <w:marTop w:val="0"/>
      <w:marBottom w:val="0"/>
      <w:divBdr>
        <w:top w:val="none" w:sz="0" w:space="0" w:color="auto"/>
        <w:left w:val="none" w:sz="0" w:space="0" w:color="auto"/>
        <w:bottom w:val="none" w:sz="0" w:space="0" w:color="auto"/>
        <w:right w:val="none" w:sz="0" w:space="0" w:color="auto"/>
      </w:divBdr>
    </w:div>
    <w:div w:id="1547183551">
      <w:bodyDiv w:val="1"/>
      <w:marLeft w:val="0"/>
      <w:marRight w:val="0"/>
      <w:marTop w:val="0"/>
      <w:marBottom w:val="0"/>
      <w:divBdr>
        <w:top w:val="none" w:sz="0" w:space="0" w:color="auto"/>
        <w:left w:val="none" w:sz="0" w:space="0" w:color="auto"/>
        <w:bottom w:val="none" w:sz="0" w:space="0" w:color="auto"/>
        <w:right w:val="none" w:sz="0" w:space="0" w:color="auto"/>
      </w:divBdr>
    </w:div>
    <w:div w:id="1585996799">
      <w:bodyDiv w:val="1"/>
      <w:marLeft w:val="0"/>
      <w:marRight w:val="0"/>
      <w:marTop w:val="0"/>
      <w:marBottom w:val="0"/>
      <w:divBdr>
        <w:top w:val="none" w:sz="0" w:space="0" w:color="auto"/>
        <w:left w:val="none" w:sz="0" w:space="0" w:color="auto"/>
        <w:bottom w:val="none" w:sz="0" w:space="0" w:color="auto"/>
        <w:right w:val="none" w:sz="0" w:space="0" w:color="auto"/>
      </w:divBdr>
    </w:div>
    <w:div w:id="1590583481">
      <w:bodyDiv w:val="1"/>
      <w:marLeft w:val="0"/>
      <w:marRight w:val="0"/>
      <w:marTop w:val="0"/>
      <w:marBottom w:val="0"/>
      <w:divBdr>
        <w:top w:val="none" w:sz="0" w:space="0" w:color="auto"/>
        <w:left w:val="none" w:sz="0" w:space="0" w:color="auto"/>
        <w:bottom w:val="none" w:sz="0" w:space="0" w:color="auto"/>
        <w:right w:val="none" w:sz="0" w:space="0" w:color="auto"/>
      </w:divBdr>
    </w:div>
    <w:div w:id="1600799182">
      <w:bodyDiv w:val="1"/>
      <w:marLeft w:val="0"/>
      <w:marRight w:val="0"/>
      <w:marTop w:val="0"/>
      <w:marBottom w:val="0"/>
      <w:divBdr>
        <w:top w:val="none" w:sz="0" w:space="0" w:color="auto"/>
        <w:left w:val="none" w:sz="0" w:space="0" w:color="auto"/>
        <w:bottom w:val="none" w:sz="0" w:space="0" w:color="auto"/>
        <w:right w:val="none" w:sz="0" w:space="0" w:color="auto"/>
      </w:divBdr>
    </w:div>
    <w:div w:id="1618175810">
      <w:bodyDiv w:val="1"/>
      <w:marLeft w:val="0"/>
      <w:marRight w:val="0"/>
      <w:marTop w:val="0"/>
      <w:marBottom w:val="0"/>
      <w:divBdr>
        <w:top w:val="none" w:sz="0" w:space="0" w:color="auto"/>
        <w:left w:val="none" w:sz="0" w:space="0" w:color="auto"/>
        <w:bottom w:val="none" w:sz="0" w:space="0" w:color="auto"/>
        <w:right w:val="none" w:sz="0" w:space="0" w:color="auto"/>
      </w:divBdr>
    </w:div>
    <w:div w:id="1634096088">
      <w:bodyDiv w:val="1"/>
      <w:marLeft w:val="0"/>
      <w:marRight w:val="0"/>
      <w:marTop w:val="0"/>
      <w:marBottom w:val="0"/>
      <w:divBdr>
        <w:top w:val="none" w:sz="0" w:space="0" w:color="auto"/>
        <w:left w:val="none" w:sz="0" w:space="0" w:color="auto"/>
        <w:bottom w:val="none" w:sz="0" w:space="0" w:color="auto"/>
        <w:right w:val="none" w:sz="0" w:space="0" w:color="auto"/>
      </w:divBdr>
    </w:div>
    <w:div w:id="1640189008">
      <w:bodyDiv w:val="1"/>
      <w:marLeft w:val="0"/>
      <w:marRight w:val="0"/>
      <w:marTop w:val="0"/>
      <w:marBottom w:val="0"/>
      <w:divBdr>
        <w:top w:val="none" w:sz="0" w:space="0" w:color="auto"/>
        <w:left w:val="none" w:sz="0" w:space="0" w:color="auto"/>
        <w:bottom w:val="none" w:sz="0" w:space="0" w:color="auto"/>
        <w:right w:val="none" w:sz="0" w:space="0" w:color="auto"/>
      </w:divBdr>
    </w:div>
    <w:div w:id="1653754561">
      <w:bodyDiv w:val="1"/>
      <w:marLeft w:val="0"/>
      <w:marRight w:val="0"/>
      <w:marTop w:val="0"/>
      <w:marBottom w:val="0"/>
      <w:divBdr>
        <w:top w:val="none" w:sz="0" w:space="0" w:color="auto"/>
        <w:left w:val="none" w:sz="0" w:space="0" w:color="auto"/>
        <w:bottom w:val="none" w:sz="0" w:space="0" w:color="auto"/>
        <w:right w:val="none" w:sz="0" w:space="0" w:color="auto"/>
      </w:divBdr>
    </w:div>
    <w:div w:id="1658655792">
      <w:bodyDiv w:val="1"/>
      <w:marLeft w:val="0"/>
      <w:marRight w:val="0"/>
      <w:marTop w:val="0"/>
      <w:marBottom w:val="0"/>
      <w:divBdr>
        <w:top w:val="none" w:sz="0" w:space="0" w:color="auto"/>
        <w:left w:val="none" w:sz="0" w:space="0" w:color="auto"/>
        <w:bottom w:val="none" w:sz="0" w:space="0" w:color="auto"/>
        <w:right w:val="none" w:sz="0" w:space="0" w:color="auto"/>
      </w:divBdr>
    </w:div>
    <w:div w:id="1677686839">
      <w:bodyDiv w:val="1"/>
      <w:marLeft w:val="0"/>
      <w:marRight w:val="0"/>
      <w:marTop w:val="0"/>
      <w:marBottom w:val="0"/>
      <w:divBdr>
        <w:top w:val="none" w:sz="0" w:space="0" w:color="auto"/>
        <w:left w:val="none" w:sz="0" w:space="0" w:color="auto"/>
        <w:bottom w:val="none" w:sz="0" w:space="0" w:color="auto"/>
        <w:right w:val="none" w:sz="0" w:space="0" w:color="auto"/>
      </w:divBdr>
    </w:div>
    <w:div w:id="1687249161">
      <w:bodyDiv w:val="1"/>
      <w:marLeft w:val="0"/>
      <w:marRight w:val="0"/>
      <w:marTop w:val="0"/>
      <w:marBottom w:val="0"/>
      <w:divBdr>
        <w:top w:val="none" w:sz="0" w:space="0" w:color="auto"/>
        <w:left w:val="none" w:sz="0" w:space="0" w:color="auto"/>
        <w:bottom w:val="none" w:sz="0" w:space="0" w:color="auto"/>
        <w:right w:val="none" w:sz="0" w:space="0" w:color="auto"/>
      </w:divBdr>
    </w:div>
    <w:div w:id="1689479716">
      <w:bodyDiv w:val="1"/>
      <w:marLeft w:val="0"/>
      <w:marRight w:val="0"/>
      <w:marTop w:val="0"/>
      <w:marBottom w:val="0"/>
      <w:divBdr>
        <w:top w:val="none" w:sz="0" w:space="0" w:color="auto"/>
        <w:left w:val="none" w:sz="0" w:space="0" w:color="auto"/>
        <w:bottom w:val="none" w:sz="0" w:space="0" w:color="auto"/>
        <w:right w:val="none" w:sz="0" w:space="0" w:color="auto"/>
      </w:divBdr>
    </w:div>
    <w:div w:id="1716851211">
      <w:bodyDiv w:val="1"/>
      <w:marLeft w:val="0"/>
      <w:marRight w:val="0"/>
      <w:marTop w:val="0"/>
      <w:marBottom w:val="0"/>
      <w:divBdr>
        <w:top w:val="none" w:sz="0" w:space="0" w:color="auto"/>
        <w:left w:val="none" w:sz="0" w:space="0" w:color="auto"/>
        <w:bottom w:val="none" w:sz="0" w:space="0" w:color="auto"/>
        <w:right w:val="none" w:sz="0" w:space="0" w:color="auto"/>
      </w:divBdr>
    </w:div>
    <w:div w:id="1734887346">
      <w:bodyDiv w:val="1"/>
      <w:marLeft w:val="0"/>
      <w:marRight w:val="0"/>
      <w:marTop w:val="0"/>
      <w:marBottom w:val="0"/>
      <w:divBdr>
        <w:top w:val="none" w:sz="0" w:space="0" w:color="auto"/>
        <w:left w:val="none" w:sz="0" w:space="0" w:color="auto"/>
        <w:bottom w:val="none" w:sz="0" w:space="0" w:color="auto"/>
        <w:right w:val="none" w:sz="0" w:space="0" w:color="auto"/>
      </w:divBdr>
    </w:div>
    <w:div w:id="1736663510">
      <w:bodyDiv w:val="1"/>
      <w:marLeft w:val="0"/>
      <w:marRight w:val="0"/>
      <w:marTop w:val="0"/>
      <w:marBottom w:val="0"/>
      <w:divBdr>
        <w:top w:val="none" w:sz="0" w:space="0" w:color="auto"/>
        <w:left w:val="none" w:sz="0" w:space="0" w:color="auto"/>
        <w:bottom w:val="none" w:sz="0" w:space="0" w:color="auto"/>
        <w:right w:val="none" w:sz="0" w:space="0" w:color="auto"/>
      </w:divBdr>
    </w:div>
    <w:div w:id="1744795708">
      <w:bodyDiv w:val="1"/>
      <w:marLeft w:val="0"/>
      <w:marRight w:val="0"/>
      <w:marTop w:val="0"/>
      <w:marBottom w:val="0"/>
      <w:divBdr>
        <w:top w:val="none" w:sz="0" w:space="0" w:color="auto"/>
        <w:left w:val="none" w:sz="0" w:space="0" w:color="auto"/>
        <w:bottom w:val="none" w:sz="0" w:space="0" w:color="auto"/>
        <w:right w:val="none" w:sz="0" w:space="0" w:color="auto"/>
      </w:divBdr>
    </w:div>
    <w:div w:id="1755473678">
      <w:bodyDiv w:val="1"/>
      <w:marLeft w:val="0"/>
      <w:marRight w:val="0"/>
      <w:marTop w:val="0"/>
      <w:marBottom w:val="0"/>
      <w:divBdr>
        <w:top w:val="none" w:sz="0" w:space="0" w:color="auto"/>
        <w:left w:val="none" w:sz="0" w:space="0" w:color="auto"/>
        <w:bottom w:val="none" w:sz="0" w:space="0" w:color="auto"/>
        <w:right w:val="none" w:sz="0" w:space="0" w:color="auto"/>
      </w:divBdr>
    </w:div>
    <w:div w:id="1766998530">
      <w:bodyDiv w:val="1"/>
      <w:marLeft w:val="0"/>
      <w:marRight w:val="0"/>
      <w:marTop w:val="0"/>
      <w:marBottom w:val="0"/>
      <w:divBdr>
        <w:top w:val="none" w:sz="0" w:space="0" w:color="auto"/>
        <w:left w:val="none" w:sz="0" w:space="0" w:color="auto"/>
        <w:bottom w:val="none" w:sz="0" w:space="0" w:color="auto"/>
        <w:right w:val="none" w:sz="0" w:space="0" w:color="auto"/>
      </w:divBdr>
    </w:div>
    <w:div w:id="1781100809">
      <w:bodyDiv w:val="1"/>
      <w:marLeft w:val="0"/>
      <w:marRight w:val="0"/>
      <w:marTop w:val="0"/>
      <w:marBottom w:val="0"/>
      <w:divBdr>
        <w:top w:val="none" w:sz="0" w:space="0" w:color="auto"/>
        <w:left w:val="none" w:sz="0" w:space="0" w:color="auto"/>
        <w:bottom w:val="none" w:sz="0" w:space="0" w:color="auto"/>
        <w:right w:val="none" w:sz="0" w:space="0" w:color="auto"/>
      </w:divBdr>
    </w:div>
    <w:div w:id="1783069728">
      <w:bodyDiv w:val="1"/>
      <w:marLeft w:val="0"/>
      <w:marRight w:val="0"/>
      <w:marTop w:val="0"/>
      <w:marBottom w:val="0"/>
      <w:divBdr>
        <w:top w:val="none" w:sz="0" w:space="0" w:color="auto"/>
        <w:left w:val="none" w:sz="0" w:space="0" w:color="auto"/>
        <w:bottom w:val="none" w:sz="0" w:space="0" w:color="auto"/>
        <w:right w:val="none" w:sz="0" w:space="0" w:color="auto"/>
      </w:divBdr>
    </w:div>
    <w:div w:id="1789204475">
      <w:bodyDiv w:val="1"/>
      <w:marLeft w:val="0"/>
      <w:marRight w:val="0"/>
      <w:marTop w:val="0"/>
      <w:marBottom w:val="0"/>
      <w:divBdr>
        <w:top w:val="none" w:sz="0" w:space="0" w:color="auto"/>
        <w:left w:val="none" w:sz="0" w:space="0" w:color="auto"/>
        <w:bottom w:val="none" w:sz="0" w:space="0" w:color="auto"/>
        <w:right w:val="none" w:sz="0" w:space="0" w:color="auto"/>
      </w:divBdr>
    </w:div>
    <w:div w:id="1801804081">
      <w:bodyDiv w:val="1"/>
      <w:marLeft w:val="0"/>
      <w:marRight w:val="0"/>
      <w:marTop w:val="0"/>
      <w:marBottom w:val="0"/>
      <w:divBdr>
        <w:top w:val="none" w:sz="0" w:space="0" w:color="auto"/>
        <w:left w:val="none" w:sz="0" w:space="0" w:color="auto"/>
        <w:bottom w:val="none" w:sz="0" w:space="0" w:color="auto"/>
        <w:right w:val="none" w:sz="0" w:space="0" w:color="auto"/>
      </w:divBdr>
    </w:div>
    <w:div w:id="1873223810">
      <w:bodyDiv w:val="1"/>
      <w:marLeft w:val="0"/>
      <w:marRight w:val="0"/>
      <w:marTop w:val="0"/>
      <w:marBottom w:val="0"/>
      <w:divBdr>
        <w:top w:val="none" w:sz="0" w:space="0" w:color="auto"/>
        <w:left w:val="none" w:sz="0" w:space="0" w:color="auto"/>
        <w:bottom w:val="none" w:sz="0" w:space="0" w:color="auto"/>
        <w:right w:val="none" w:sz="0" w:space="0" w:color="auto"/>
      </w:divBdr>
    </w:div>
    <w:div w:id="1880311773">
      <w:bodyDiv w:val="1"/>
      <w:marLeft w:val="0"/>
      <w:marRight w:val="0"/>
      <w:marTop w:val="0"/>
      <w:marBottom w:val="0"/>
      <w:divBdr>
        <w:top w:val="none" w:sz="0" w:space="0" w:color="auto"/>
        <w:left w:val="none" w:sz="0" w:space="0" w:color="auto"/>
        <w:bottom w:val="none" w:sz="0" w:space="0" w:color="auto"/>
        <w:right w:val="none" w:sz="0" w:space="0" w:color="auto"/>
      </w:divBdr>
    </w:div>
    <w:div w:id="1880313388">
      <w:bodyDiv w:val="1"/>
      <w:marLeft w:val="0"/>
      <w:marRight w:val="0"/>
      <w:marTop w:val="0"/>
      <w:marBottom w:val="0"/>
      <w:divBdr>
        <w:top w:val="none" w:sz="0" w:space="0" w:color="auto"/>
        <w:left w:val="none" w:sz="0" w:space="0" w:color="auto"/>
        <w:bottom w:val="none" w:sz="0" w:space="0" w:color="auto"/>
        <w:right w:val="none" w:sz="0" w:space="0" w:color="auto"/>
      </w:divBdr>
    </w:div>
    <w:div w:id="1884056899">
      <w:bodyDiv w:val="1"/>
      <w:marLeft w:val="0"/>
      <w:marRight w:val="0"/>
      <w:marTop w:val="0"/>
      <w:marBottom w:val="0"/>
      <w:divBdr>
        <w:top w:val="none" w:sz="0" w:space="0" w:color="auto"/>
        <w:left w:val="none" w:sz="0" w:space="0" w:color="auto"/>
        <w:bottom w:val="none" w:sz="0" w:space="0" w:color="auto"/>
        <w:right w:val="none" w:sz="0" w:space="0" w:color="auto"/>
      </w:divBdr>
    </w:div>
    <w:div w:id="1915505556">
      <w:bodyDiv w:val="1"/>
      <w:marLeft w:val="0"/>
      <w:marRight w:val="0"/>
      <w:marTop w:val="0"/>
      <w:marBottom w:val="0"/>
      <w:divBdr>
        <w:top w:val="none" w:sz="0" w:space="0" w:color="auto"/>
        <w:left w:val="none" w:sz="0" w:space="0" w:color="auto"/>
        <w:bottom w:val="none" w:sz="0" w:space="0" w:color="auto"/>
        <w:right w:val="none" w:sz="0" w:space="0" w:color="auto"/>
      </w:divBdr>
    </w:div>
    <w:div w:id="1922833138">
      <w:bodyDiv w:val="1"/>
      <w:marLeft w:val="0"/>
      <w:marRight w:val="0"/>
      <w:marTop w:val="0"/>
      <w:marBottom w:val="0"/>
      <w:divBdr>
        <w:top w:val="none" w:sz="0" w:space="0" w:color="auto"/>
        <w:left w:val="none" w:sz="0" w:space="0" w:color="auto"/>
        <w:bottom w:val="none" w:sz="0" w:space="0" w:color="auto"/>
        <w:right w:val="none" w:sz="0" w:space="0" w:color="auto"/>
      </w:divBdr>
    </w:div>
    <w:div w:id="1926769599">
      <w:bodyDiv w:val="1"/>
      <w:marLeft w:val="0"/>
      <w:marRight w:val="0"/>
      <w:marTop w:val="0"/>
      <w:marBottom w:val="0"/>
      <w:divBdr>
        <w:top w:val="none" w:sz="0" w:space="0" w:color="auto"/>
        <w:left w:val="none" w:sz="0" w:space="0" w:color="auto"/>
        <w:bottom w:val="none" w:sz="0" w:space="0" w:color="auto"/>
        <w:right w:val="none" w:sz="0" w:space="0" w:color="auto"/>
      </w:divBdr>
    </w:div>
    <w:div w:id="1943344085">
      <w:bodyDiv w:val="1"/>
      <w:marLeft w:val="0"/>
      <w:marRight w:val="0"/>
      <w:marTop w:val="0"/>
      <w:marBottom w:val="0"/>
      <w:divBdr>
        <w:top w:val="none" w:sz="0" w:space="0" w:color="auto"/>
        <w:left w:val="none" w:sz="0" w:space="0" w:color="auto"/>
        <w:bottom w:val="none" w:sz="0" w:space="0" w:color="auto"/>
        <w:right w:val="none" w:sz="0" w:space="0" w:color="auto"/>
      </w:divBdr>
    </w:div>
    <w:div w:id="1957298663">
      <w:bodyDiv w:val="1"/>
      <w:marLeft w:val="0"/>
      <w:marRight w:val="0"/>
      <w:marTop w:val="0"/>
      <w:marBottom w:val="0"/>
      <w:divBdr>
        <w:top w:val="none" w:sz="0" w:space="0" w:color="auto"/>
        <w:left w:val="none" w:sz="0" w:space="0" w:color="auto"/>
        <w:bottom w:val="none" w:sz="0" w:space="0" w:color="auto"/>
        <w:right w:val="none" w:sz="0" w:space="0" w:color="auto"/>
      </w:divBdr>
    </w:div>
    <w:div w:id="1969505878">
      <w:bodyDiv w:val="1"/>
      <w:marLeft w:val="0"/>
      <w:marRight w:val="0"/>
      <w:marTop w:val="0"/>
      <w:marBottom w:val="0"/>
      <w:divBdr>
        <w:top w:val="none" w:sz="0" w:space="0" w:color="auto"/>
        <w:left w:val="none" w:sz="0" w:space="0" w:color="auto"/>
        <w:bottom w:val="none" w:sz="0" w:space="0" w:color="auto"/>
        <w:right w:val="none" w:sz="0" w:space="0" w:color="auto"/>
      </w:divBdr>
    </w:div>
    <w:div w:id="1981840662">
      <w:bodyDiv w:val="1"/>
      <w:marLeft w:val="0"/>
      <w:marRight w:val="0"/>
      <w:marTop w:val="0"/>
      <w:marBottom w:val="0"/>
      <w:divBdr>
        <w:top w:val="none" w:sz="0" w:space="0" w:color="auto"/>
        <w:left w:val="none" w:sz="0" w:space="0" w:color="auto"/>
        <w:bottom w:val="none" w:sz="0" w:space="0" w:color="auto"/>
        <w:right w:val="none" w:sz="0" w:space="0" w:color="auto"/>
      </w:divBdr>
    </w:div>
    <w:div w:id="1995258084">
      <w:bodyDiv w:val="1"/>
      <w:marLeft w:val="0"/>
      <w:marRight w:val="0"/>
      <w:marTop w:val="0"/>
      <w:marBottom w:val="0"/>
      <w:divBdr>
        <w:top w:val="none" w:sz="0" w:space="0" w:color="auto"/>
        <w:left w:val="none" w:sz="0" w:space="0" w:color="auto"/>
        <w:bottom w:val="none" w:sz="0" w:space="0" w:color="auto"/>
        <w:right w:val="none" w:sz="0" w:space="0" w:color="auto"/>
      </w:divBdr>
    </w:div>
    <w:div w:id="2028751589">
      <w:bodyDiv w:val="1"/>
      <w:marLeft w:val="0"/>
      <w:marRight w:val="0"/>
      <w:marTop w:val="0"/>
      <w:marBottom w:val="0"/>
      <w:divBdr>
        <w:top w:val="none" w:sz="0" w:space="0" w:color="auto"/>
        <w:left w:val="none" w:sz="0" w:space="0" w:color="auto"/>
        <w:bottom w:val="none" w:sz="0" w:space="0" w:color="auto"/>
        <w:right w:val="none" w:sz="0" w:space="0" w:color="auto"/>
      </w:divBdr>
    </w:div>
    <w:div w:id="2032679949">
      <w:bodyDiv w:val="1"/>
      <w:marLeft w:val="0"/>
      <w:marRight w:val="0"/>
      <w:marTop w:val="0"/>
      <w:marBottom w:val="0"/>
      <w:divBdr>
        <w:top w:val="none" w:sz="0" w:space="0" w:color="auto"/>
        <w:left w:val="none" w:sz="0" w:space="0" w:color="auto"/>
        <w:bottom w:val="none" w:sz="0" w:space="0" w:color="auto"/>
        <w:right w:val="none" w:sz="0" w:space="0" w:color="auto"/>
      </w:divBdr>
    </w:div>
    <w:div w:id="2038893063">
      <w:bodyDiv w:val="1"/>
      <w:marLeft w:val="0"/>
      <w:marRight w:val="0"/>
      <w:marTop w:val="0"/>
      <w:marBottom w:val="0"/>
      <w:divBdr>
        <w:top w:val="none" w:sz="0" w:space="0" w:color="auto"/>
        <w:left w:val="none" w:sz="0" w:space="0" w:color="auto"/>
        <w:bottom w:val="none" w:sz="0" w:space="0" w:color="auto"/>
        <w:right w:val="none" w:sz="0" w:space="0" w:color="auto"/>
      </w:divBdr>
    </w:div>
    <w:div w:id="2045012931">
      <w:bodyDiv w:val="1"/>
      <w:marLeft w:val="0"/>
      <w:marRight w:val="0"/>
      <w:marTop w:val="0"/>
      <w:marBottom w:val="0"/>
      <w:divBdr>
        <w:top w:val="none" w:sz="0" w:space="0" w:color="auto"/>
        <w:left w:val="none" w:sz="0" w:space="0" w:color="auto"/>
        <w:bottom w:val="none" w:sz="0" w:space="0" w:color="auto"/>
        <w:right w:val="none" w:sz="0" w:space="0" w:color="auto"/>
      </w:divBdr>
    </w:div>
    <w:div w:id="2069104952">
      <w:bodyDiv w:val="1"/>
      <w:marLeft w:val="0"/>
      <w:marRight w:val="0"/>
      <w:marTop w:val="0"/>
      <w:marBottom w:val="0"/>
      <w:divBdr>
        <w:top w:val="none" w:sz="0" w:space="0" w:color="auto"/>
        <w:left w:val="none" w:sz="0" w:space="0" w:color="auto"/>
        <w:bottom w:val="none" w:sz="0" w:space="0" w:color="auto"/>
        <w:right w:val="none" w:sz="0" w:space="0" w:color="auto"/>
      </w:divBdr>
    </w:div>
    <w:div w:id="2079089406">
      <w:bodyDiv w:val="1"/>
      <w:marLeft w:val="0"/>
      <w:marRight w:val="0"/>
      <w:marTop w:val="0"/>
      <w:marBottom w:val="0"/>
      <w:divBdr>
        <w:top w:val="none" w:sz="0" w:space="0" w:color="auto"/>
        <w:left w:val="none" w:sz="0" w:space="0" w:color="auto"/>
        <w:bottom w:val="none" w:sz="0" w:space="0" w:color="auto"/>
        <w:right w:val="none" w:sz="0" w:space="0" w:color="auto"/>
      </w:divBdr>
    </w:div>
    <w:div w:id="2084595552">
      <w:bodyDiv w:val="1"/>
      <w:marLeft w:val="0"/>
      <w:marRight w:val="0"/>
      <w:marTop w:val="0"/>
      <w:marBottom w:val="0"/>
      <w:divBdr>
        <w:top w:val="none" w:sz="0" w:space="0" w:color="auto"/>
        <w:left w:val="none" w:sz="0" w:space="0" w:color="auto"/>
        <w:bottom w:val="none" w:sz="0" w:space="0" w:color="auto"/>
        <w:right w:val="none" w:sz="0" w:space="0" w:color="auto"/>
      </w:divBdr>
    </w:div>
    <w:div w:id="2095079046">
      <w:bodyDiv w:val="1"/>
      <w:marLeft w:val="0"/>
      <w:marRight w:val="0"/>
      <w:marTop w:val="0"/>
      <w:marBottom w:val="0"/>
      <w:divBdr>
        <w:top w:val="none" w:sz="0" w:space="0" w:color="auto"/>
        <w:left w:val="none" w:sz="0" w:space="0" w:color="auto"/>
        <w:bottom w:val="none" w:sz="0" w:space="0" w:color="auto"/>
        <w:right w:val="none" w:sz="0" w:space="0" w:color="auto"/>
      </w:divBdr>
    </w:div>
    <w:div w:id="2104105261">
      <w:bodyDiv w:val="1"/>
      <w:marLeft w:val="0"/>
      <w:marRight w:val="0"/>
      <w:marTop w:val="0"/>
      <w:marBottom w:val="0"/>
      <w:divBdr>
        <w:top w:val="none" w:sz="0" w:space="0" w:color="auto"/>
        <w:left w:val="none" w:sz="0" w:space="0" w:color="auto"/>
        <w:bottom w:val="none" w:sz="0" w:space="0" w:color="auto"/>
        <w:right w:val="none" w:sz="0" w:space="0" w:color="auto"/>
      </w:divBdr>
    </w:div>
    <w:div w:id="2109501523">
      <w:bodyDiv w:val="1"/>
      <w:marLeft w:val="0"/>
      <w:marRight w:val="0"/>
      <w:marTop w:val="0"/>
      <w:marBottom w:val="0"/>
      <w:divBdr>
        <w:top w:val="none" w:sz="0" w:space="0" w:color="auto"/>
        <w:left w:val="none" w:sz="0" w:space="0" w:color="auto"/>
        <w:bottom w:val="none" w:sz="0" w:space="0" w:color="auto"/>
        <w:right w:val="none" w:sz="0" w:space="0" w:color="auto"/>
      </w:divBdr>
    </w:div>
    <w:div w:id="2128040804">
      <w:bodyDiv w:val="1"/>
      <w:marLeft w:val="0"/>
      <w:marRight w:val="0"/>
      <w:marTop w:val="0"/>
      <w:marBottom w:val="0"/>
      <w:divBdr>
        <w:top w:val="none" w:sz="0" w:space="0" w:color="auto"/>
        <w:left w:val="none" w:sz="0" w:space="0" w:color="auto"/>
        <w:bottom w:val="none" w:sz="0" w:space="0" w:color="auto"/>
        <w:right w:val="none" w:sz="0" w:space="0" w:color="auto"/>
      </w:divBdr>
    </w:div>
    <w:div w:id="2134058026">
      <w:bodyDiv w:val="1"/>
      <w:marLeft w:val="0"/>
      <w:marRight w:val="0"/>
      <w:marTop w:val="0"/>
      <w:marBottom w:val="0"/>
      <w:divBdr>
        <w:top w:val="none" w:sz="0" w:space="0" w:color="auto"/>
        <w:left w:val="none" w:sz="0" w:space="0" w:color="auto"/>
        <w:bottom w:val="none" w:sz="0" w:space="0" w:color="auto"/>
        <w:right w:val="none" w:sz="0" w:space="0" w:color="auto"/>
      </w:divBdr>
    </w:div>
    <w:div w:id="21382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tdown2030.org/tools-for-analysis/health-facility-data-and-analysis" TargetMode="External"/><Relationship Id="rId13" Type="http://schemas.openxmlformats.org/officeDocument/2006/relationships/hyperlink" Target="https://www.countdown2030.org/tools-for-analysis/health-facility-data-and-analys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ountdown2030.org/tools-for-analysis/health-facility-data-and-analysis" TargetMode="Externa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who.int/healthinfo/country_monitoring_evaluation/who-hmn-framework-standards-ch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B981-A8A8-44B2-8E84-2757DE1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18393</TotalTime>
  <Pages>10</Pages>
  <Words>6164</Words>
  <Characters>35136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Johnson</dc:creator>
  <cp:keywords/>
  <dc:description/>
  <cp:lastModifiedBy>Matthew Johnson</cp:lastModifiedBy>
  <cp:revision>8815</cp:revision>
  <cp:lastPrinted>2025-03-29T16:37:00Z</cp:lastPrinted>
  <dcterms:created xsi:type="dcterms:W3CDTF">2024-01-23T12:18:00Z</dcterms:created>
  <dcterms:modified xsi:type="dcterms:W3CDTF">2025-05-31T10:57:00Z</dcterms:modified>
</cp:coreProperties>
</file>