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1F56" w14:textId="3F044CE8" w:rsidR="00024BC3" w:rsidRPr="00CA583C" w:rsidRDefault="006A122F">
      <w:pPr>
        <w:rPr>
          <w:rFonts w:ascii="Times New Roman" w:hAnsi="Times New Roman" w:cs="Times New Roman"/>
          <w:b/>
          <w:bCs/>
        </w:rPr>
      </w:pPr>
      <w:r w:rsidRPr="00CA583C">
        <w:rPr>
          <w:rFonts w:ascii="Times New Roman" w:hAnsi="Times New Roman" w:cs="Times New Roman"/>
          <w:b/>
          <w:bCs/>
        </w:rPr>
        <w:t xml:space="preserve">Supplementary Table </w:t>
      </w:r>
      <w:r w:rsidR="00A12C67" w:rsidRPr="00CA583C">
        <w:rPr>
          <w:rFonts w:ascii="Times New Roman" w:hAnsi="Times New Roman" w:cs="Times New Roman"/>
          <w:b/>
          <w:bCs/>
        </w:rPr>
        <w:t>2</w:t>
      </w:r>
      <w:r w:rsidRPr="00CA583C">
        <w:rPr>
          <w:rFonts w:ascii="Times New Roman" w:hAnsi="Times New Roman" w:cs="Times New Roman"/>
          <w:b/>
          <w:bCs/>
        </w:rPr>
        <w:t>. The Newcastle-Ottawa Scale (NOS) for assessing the quality of studies in meta-analyses</w:t>
      </w:r>
    </w:p>
    <w:p w14:paraId="1DED295E" w14:textId="77777777" w:rsidR="00024BC3" w:rsidRPr="00CA583C" w:rsidRDefault="00024BC3">
      <w:pPr>
        <w:rPr>
          <w:rFonts w:ascii="Times New Roman" w:hAnsi="Times New Roman" w:cs="Times New Roman"/>
        </w:rPr>
      </w:pPr>
    </w:p>
    <w:tbl>
      <w:tblPr>
        <w:tblStyle w:val="a0"/>
        <w:tblW w:w="14081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20"/>
        <w:gridCol w:w="1203"/>
        <w:gridCol w:w="1323"/>
        <w:gridCol w:w="1533"/>
        <w:gridCol w:w="6"/>
        <w:gridCol w:w="1803"/>
        <w:gridCol w:w="1124"/>
        <w:gridCol w:w="1434"/>
        <w:gridCol w:w="990"/>
        <w:gridCol w:w="9"/>
        <w:gridCol w:w="1731"/>
        <w:gridCol w:w="9"/>
      </w:tblGrid>
      <w:tr w:rsidR="00024BC3" w:rsidRPr="00CA583C" w14:paraId="589BAF67" w14:textId="77777777" w:rsidTr="00497F3A">
        <w:trPr>
          <w:trHeight w:val="656"/>
        </w:trPr>
        <w:tc>
          <w:tcPr>
            <w:tcW w:w="1696" w:type="dxa"/>
            <w:shd w:val="clear" w:color="auto" w:fill="auto"/>
          </w:tcPr>
          <w:p w14:paraId="2E58D00B" w14:textId="77777777" w:rsidR="00024BC3" w:rsidRPr="00CA583C" w:rsidRDefault="0000000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583C">
              <w:rPr>
                <w:rFonts w:ascii="Times New Roman" w:hAnsi="Times New Roman" w:cs="Times New Roman"/>
                <w:b/>
                <w:u w:val="single"/>
              </w:rPr>
              <w:t>Studies and year</w:t>
            </w:r>
          </w:p>
        </w:tc>
        <w:tc>
          <w:tcPr>
            <w:tcW w:w="5285" w:type="dxa"/>
            <w:gridSpan w:val="5"/>
            <w:shd w:val="clear" w:color="auto" w:fill="auto"/>
          </w:tcPr>
          <w:p w14:paraId="2032081F" w14:textId="77777777" w:rsidR="00024BC3" w:rsidRPr="00CA583C" w:rsidRDefault="0000000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583C">
              <w:rPr>
                <w:rFonts w:ascii="Times New Roman" w:hAnsi="Times New Roman" w:cs="Times New Roman"/>
                <w:b/>
                <w:u w:val="single"/>
              </w:rPr>
              <w:t>Selection</w:t>
            </w:r>
          </w:p>
        </w:tc>
        <w:tc>
          <w:tcPr>
            <w:tcW w:w="1803" w:type="dxa"/>
            <w:shd w:val="clear" w:color="auto" w:fill="auto"/>
          </w:tcPr>
          <w:p w14:paraId="3A6E43BC" w14:textId="77777777" w:rsidR="00024BC3" w:rsidRPr="00CA583C" w:rsidRDefault="0000000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583C">
              <w:rPr>
                <w:rFonts w:ascii="Times New Roman" w:hAnsi="Times New Roman" w:cs="Times New Roman"/>
                <w:b/>
                <w:u w:val="single"/>
              </w:rPr>
              <w:t>Comparability</w:t>
            </w:r>
          </w:p>
        </w:tc>
        <w:tc>
          <w:tcPr>
            <w:tcW w:w="3557" w:type="dxa"/>
            <w:gridSpan w:val="4"/>
            <w:shd w:val="clear" w:color="auto" w:fill="auto"/>
          </w:tcPr>
          <w:p w14:paraId="33295F29" w14:textId="77777777" w:rsidR="00024BC3" w:rsidRPr="00CA583C" w:rsidRDefault="0000000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583C">
              <w:rPr>
                <w:rFonts w:ascii="Times New Roman" w:hAnsi="Times New Roman" w:cs="Times New Roman"/>
                <w:b/>
                <w:u w:val="single"/>
              </w:rPr>
              <w:t>Outcomes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553475E5" w14:textId="77777777" w:rsidR="00024BC3" w:rsidRPr="00CA583C" w:rsidRDefault="0000000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A583C">
              <w:rPr>
                <w:rFonts w:ascii="Times New Roman" w:hAnsi="Times New Roman" w:cs="Times New Roman"/>
                <w:b/>
                <w:u w:val="single"/>
              </w:rPr>
              <w:t>Total</w:t>
            </w:r>
          </w:p>
        </w:tc>
      </w:tr>
      <w:tr w:rsidR="00024BC3" w:rsidRPr="00CA583C" w14:paraId="1978148C" w14:textId="77777777" w:rsidTr="00497F3A">
        <w:trPr>
          <w:gridAfter w:val="1"/>
          <w:wAfter w:w="9" w:type="dxa"/>
          <w:trHeight w:val="1913"/>
        </w:trPr>
        <w:tc>
          <w:tcPr>
            <w:tcW w:w="1696" w:type="dxa"/>
            <w:shd w:val="clear" w:color="auto" w:fill="auto"/>
          </w:tcPr>
          <w:p w14:paraId="67A4DAC2" w14:textId="77777777" w:rsidR="00024BC3" w:rsidRPr="00CA583C" w:rsidRDefault="00024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shd w:val="clear" w:color="auto" w:fill="auto"/>
          </w:tcPr>
          <w:p w14:paraId="3A69243C" w14:textId="77777777" w:rsidR="00024BC3" w:rsidRPr="00CA5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Representativeness of the exposed cohort</w:t>
            </w:r>
          </w:p>
          <w:p w14:paraId="6E9FF0E1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03" w:type="dxa"/>
            <w:shd w:val="clear" w:color="auto" w:fill="auto"/>
          </w:tcPr>
          <w:p w14:paraId="6A7D8C3F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8E8D4D6" w14:textId="0F7DDC6A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Selection of the non exposed cohort</w:t>
            </w:r>
          </w:p>
        </w:tc>
        <w:tc>
          <w:tcPr>
            <w:tcW w:w="1323" w:type="dxa"/>
            <w:shd w:val="clear" w:color="auto" w:fill="auto"/>
          </w:tcPr>
          <w:p w14:paraId="060952C2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739DB33" w14:textId="6D7A4080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Ascertainment of exposure</w:t>
            </w:r>
          </w:p>
        </w:tc>
        <w:tc>
          <w:tcPr>
            <w:tcW w:w="1533" w:type="dxa"/>
            <w:shd w:val="clear" w:color="auto" w:fill="auto"/>
          </w:tcPr>
          <w:p w14:paraId="79B0D2B9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19B1BFB" w14:textId="2EB89174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Demonstration that outcome of interest was not present at start of study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0A0C0DEB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68D279B" w14:textId="6400B426" w:rsidR="00024BC3" w:rsidRPr="00CA583C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</w:t>
            </w:r>
            <w:r w:rsidR="00000000"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tudy controls for cardiac reverse remodeling</w:t>
            </w:r>
          </w:p>
        </w:tc>
        <w:tc>
          <w:tcPr>
            <w:tcW w:w="1124" w:type="dxa"/>
            <w:shd w:val="clear" w:color="auto" w:fill="auto"/>
          </w:tcPr>
          <w:p w14:paraId="155AA241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0351A5C" w14:textId="0B7EAA5E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Assessment of outcome</w:t>
            </w:r>
          </w:p>
        </w:tc>
        <w:tc>
          <w:tcPr>
            <w:tcW w:w="1434" w:type="dxa"/>
            <w:shd w:val="clear" w:color="auto" w:fill="auto"/>
          </w:tcPr>
          <w:p w14:paraId="5672387A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04105F9" w14:textId="510F63BD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Was follow-up long enough for outcomes to occur</w:t>
            </w:r>
          </w:p>
        </w:tc>
        <w:tc>
          <w:tcPr>
            <w:tcW w:w="990" w:type="dxa"/>
            <w:shd w:val="clear" w:color="auto" w:fill="auto"/>
          </w:tcPr>
          <w:p w14:paraId="132BBDC3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98F1765" w14:textId="76ED92F5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Adequacy of follow up of cohorts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0FBA3964" w14:textId="77777777" w:rsidR="00497F3A" w:rsidRDefault="00497F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18153C9" w14:textId="101BA5F4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Maximum 9</w:t>
            </w:r>
          </w:p>
        </w:tc>
      </w:tr>
      <w:tr w:rsidR="00024BC3" w:rsidRPr="00CA583C" w14:paraId="1E7E4B3E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2EB9002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Bouchi et al 2017</w:t>
            </w:r>
          </w:p>
        </w:tc>
        <w:tc>
          <w:tcPr>
            <w:tcW w:w="1220" w:type="dxa"/>
            <w:shd w:val="clear" w:color="auto" w:fill="auto"/>
          </w:tcPr>
          <w:p w14:paraId="0A46871F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4EBA6C47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14:paraId="60D8CC9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782D8CC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067F8D69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6660AF1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2628E250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97EE75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47CB02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4BC3" w:rsidRPr="00CA583C" w14:paraId="23961706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6E194E2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Brown et al 2020</w:t>
            </w:r>
          </w:p>
        </w:tc>
        <w:tc>
          <w:tcPr>
            <w:tcW w:w="1220" w:type="dxa"/>
            <w:shd w:val="clear" w:color="auto" w:fill="auto"/>
          </w:tcPr>
          <w:p w14:paraId="5BD83D0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1AB2AE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6E9A0AE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26A12D1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104B97D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3F0D97D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07878A9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5DCC17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30F78AD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6AFB0EDC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4FFE0E8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Carberry et al 2025</w:t>
            </w:r>
          </w:p>
        </w:tc>
        <w:tc>
          <w:tcPr>
            <w:tcW w:w="1220" w:type="dxa"/>
            <w:shd w:val="clear" w:color="auto" w:fill="auto"/>
          </w:tcPr>
          <w:p w14:paraId="607F561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016611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459658D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33DAE22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6F22FF4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2CA761F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2C6521A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EC9125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42D11AB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4296C" w:rsidRPr="00CA583C" w14:paraId="5A5C1389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388D1021" w14:textId="154F3454" w:rsidR="0084296C" w:rsidRPr="00CA583C" w:rsidRDefault="0084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Cohen et al 2019</w:t>
            </w:r>
          </w:p>
        </w:tc>
        <w:tc>
          <w:tcPr>
            <w:tcW w:w="1220" w:type="dxa"/>
            <w:shd w:val="clear" w:color="auto" w:fill="auto"/>
          </w:tcPr>
          <w:p w14:paraId="16B0899F" w14:textId="0C55FBD3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D9C651E" w14:textId="59AA75BD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43DFE6E5" w14:textId="7B73B450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7FA9C577" w14:textId="20D96D68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2F09641D" w14:textId="5046EA80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16526602" w14:textId="4B9F016C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72201A6A" w14:textId="2E066CAB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4A23D7B" w14:textId="4783AD32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6F1D83F4" w14:textId="21981F2C" w:rsidR="0084296C" w:rsidRPr="00CA583C" w:rsidRDefault="00D03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24BC3" w:rsidRPr="00CA583C" w14:paraId="0200CA03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3C75FE1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Connelly et al</w:t>
            </w:r>
          </w:p>
          <w:p w14:paraId="15A18F0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220" w:type="dxa"/>
            <w:shd w:val="clear" w:color="auto" w:fill="auto"/>
          </w:tcPr>
          <w:p w14:paraId="71F99F4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05FE0B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493CFE2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3EE51E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28C8751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2D41B8D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4D5D121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068C754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557B9B4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0D621CCD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7352990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Dihoum et al 2024</w:t>
            </w:r>
          </w:p>
        </w:tc>
        <w:tc>
          <w:tcPr>
            <w:tcW w:w="1220" w:type="dxa"/>
            <w:shd w:val="clear" w:color="auto" w:fill="auto"/>
          </w:tcPr>
          <w:p w14:paraId="42C657E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4E26EA9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4602B37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70ABCBC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09B63CB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2F43BF4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550EB4C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0392A6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C1C868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6FA1D0BC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07F78E9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Fukuda et al 2017</w:t>
            </w:r>
          </w:p>
        </w:tc>
        <w:tc>
          <w:tcPr>
            <w:tcW w:w="1220" w:type="dxa"/>
            <w:shd w:val="clear" w:color="auto" w:fill="auto"/>
          </w:tcPr>
          <w:p w14:paraId="3F25C71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27548D56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14:paraId="71BEE1FF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2F0F7F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316569AA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1A937BA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26FC31F4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415278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2A99F6E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4BC3" w:rsidRPr="00CA583C" w14:paraId="4A22C29C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2DD1ADD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Gaborit et al 2021</w:t>
            </w:r>
          </w:p>
        </w:tc>
        <w:tc>
          <w:tcPr>
            <w:tcW w:w="1220" w:type="dxa"/>
            <w:shd w:val="clear" w:color="auto" w:fill="auto"/>
          </w:tcPr>
          <w:p w14:paraId="6005E59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D45DAA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5BE2EC3F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2B8E1F1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064B153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0979956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8647F23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26E0D7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3307B7C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24BC3" w:rsidRPr="00CA583C" w14:paraId="617C6B85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3290A8A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Hassan et al 2024</w:t>
            </w:r>
          </w:p>
        </w:tc>
        <w:tc>
          <w:tcPr>
            <w:tcW w:w="1220" w:type="dxa"/>
            <w:shd w:val="clear" w:color="auto" w:fill="auto"/>
          </w:tcPr>
          <w:p w14:paraId="72A3ABB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BFEA402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14:paraId="42E69A3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23B6563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251664F5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672BD0D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6F786A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0F641A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241CDA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4BC3" w:rsidRPr="00CA583C" w14:paraId="29E02A64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7D35A8F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Hsu et al 2019</w:t>
            </w:r>
          </w:p>
        </w:tc>
        <w:tc>
          <w:tcPr>
            <w:tcW w:w="1220" w:type="dxa"/>
            <w:shd w:val="clear" w:color="auto" w:fill="auto"/>
          </w:tcPr>
          <w:p w14:paraId="0E9F781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6CF40A9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14:paraId="27F0444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7770F3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3D8F5ACA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3F9ADED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336471D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F702FB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DE3DE9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4BC3" w:rsidRPr="00CA583C" w14:paraId="4E22DB1E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17C713D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Hundertmark et al 2023</w:t>
            </w:r>
          </w:p>
        </w:tc>
        <w:tc>
          <w:tcPr>
            <w:tcW w:w="1220" w:type="dxa"/>
            <w:shd w:val="clear" w:color="auto" w:fill="auto"/>
          </w:tcPr>
          <w:p w14:paraId="4B5042C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611F47F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081920AF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7078B6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077BC03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318ACB7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34AD4065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58C2F3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DFB561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24BC3" w:rsidRPr="00CA583C" w14:paraId="3C1F0C6C" w14:textId="77777777" w:rsidTr="00497F3A">
        <w:trPr>
          <w:gridAfter w:val="1"/>
          <w:wAfter w:w="9" w:type="dxa"/>
          <w:trHeight w:val="311"/>
        </w:trPr>
        <w:tc>
          <w:tcPr>
            <w:tcW w:w="1696" w:type="dxa"/>
            <w:shd w:val="clear" w:color="auto" w:fill="auto"/>
          </w:tcPr>
          <w:p w14:paraId="2A3CE62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Lee et al</w:t>
            </w:r>
          </w:p>
          <w:p w14:paraId="7D56B20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20" w:type="dxa"/>
            <w:shd w:val="clear" w:color="auto" w:fill="auto"/>
          </w:tcPr>
          <w:p w14:paraId="01F9599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5EDD60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2038E04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0FFE4F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33FEEEC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561A4FF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4A7A4EC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512D344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4E3AAD8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017B97DC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0E2C6DE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Pourafkari et al 2024</w:t>
            </w:r>
          </w:p>
        </w:tc>
        <w:tc>
          <w:tcPr>
            <w:tcW w:w="1220" w:type="dxa"/>
            <w:shd w:val="clear" w:color="auto" w:fill="auto"/>
          </w:tcPr>
          <w:p w14:paraId="59818C5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9F0BEE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03D804E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1140BDC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7BBC528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02B7E95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647F09F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78AE296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4C76B7F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36848E23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7D7D775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Oldgren et al</w:t>
            </w:r>
          </w:p>
          <w:p w14:paraId="515802B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20" w:type="dxa"/>
            <w:shd w:val="clear" w:color="auto" w:fill="auto"/>
          </w:tcPr>
          <w:p w14:paraId="386D486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37F5F0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586E421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18E9B04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581BE09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084E4E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454EC4D7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9E2522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A76B18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24BC3" w:rsidRPr="00CA583C" w14:paraId="12F77422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164D9A5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 xml:space="preserve">Santos-Gallego et al </w:t>
            </w:r>
          </w:p>
          <w:p w14:paraId="3A26322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20" w:type="dxa"/>
            <w:shd w:val="clear" w:color="auto" w:fill="auto"/>
          </w:tcPr>
          <w:p w14:paraId="665FC1E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29DFDA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0217CD01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662045B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7F1FE16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05173A1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671D0A3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01E4CE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0579211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4FC6405F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3A2EEAB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Sarak et al 2021</w:t>
            </w:r>
          </w:p>
        </w:tc>
        <w:tc>
          <w:tcPr>
            <w:tcW w:w="1220" w:type="dxa"/>
            <w:shd w:val="clear" w:color="auto" w:fill="auto"/>
          </w:tcPr>
          <w:p w14:paraId="34EFF27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74363DC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5FEC3CF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04EB31B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4DDDE6A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54E5A97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09A2570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3F16E8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5028FED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2E133592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03A05F6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Satoh et al 2024</w:t>
            </w:r>
          </w:p>
        </w:tc>
        <w:tc>
          <w:tcPr>
            <w:tcW w:w="1220" w:type="dxa"/>
            <w:shd w:val="clear" w:color="auto" w:fill="auto"/>
          </w:tcPr>
          <w:p w14:paraId="3A795CB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5CE6D84F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14:paraId="1F0523E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233ECFD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3BB79E01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0E3569B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3225C47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DEFA09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CEF942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4BC3" w:rsidRPr="00CA583C" w14:paraId="60EB7A69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31FAEB9F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Singh et al 2020</w:t>
            </w:r>
          </w:p>
        </w:tc>
        <w:tc>
          <w:tcPr>
            <w:tcW w:w="1220" w:type="dxa"/>
            <w:shd w:val="clear" w:color="auto" w:fill="auto"/>
          </w:tcPr>
          <w:p w14:paraId="022DF47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3808AB4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3F9EF2FF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FDD005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6C6221E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0BBB8C2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34FBDFE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3DC860F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4B3C3C8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749C1518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44C3E6C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Thirunavukarasu et al 2021</w:t>
            </w:r>
          </w:p>
        </w:tc>
        <w:tc>
          <w:tcPr>
            <w:tcW w:w="1220" w:type="dxa"/>
            <w:shd w:val="clear" w:color="auto" w:fill="auto"/>
          </w:tcPr>
          <w:p w14:paraId="2A79824A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2881F7C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14:paraId="0B2CA04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4A0DA187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07FA9AC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shd w:val="clear" w:color="auto" w:fill="auto"/>
          </w:tcPr>
          <w:p w14:paraId="34116D6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B9E2A50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DC9ED25" w14:textId="77777777" w:rsidR="00024BC3" w:rsidRPr="00CA583C" w:rsidRDefault="00024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14:paraId="669B731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4BC3" w:rsidRPr="00CA583C" w14:paraId="0AEE059E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22E239B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Verma et al 2019</w:t>
            </w:r>
          </w:p>
        </w:tc>
        <w:tc>
          <w:tcPr>
            <w:tcW w:w="1220" w:type="dxa"/>
            <w:shd w:val="clear" w:color="auto" w:fill="auto"/>
          </w:tcPr>
          <w:p w14:paraId="5BCC44C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46780580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0577CC9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5FF10643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3C8A1BC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19582FD5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672FBAF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D25A074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789577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4BC3" w:rsidRPr="00CA583C" w14:paraId="02808F14" w14:textId="77777777" w:rsidTr="00497F3A">
        <w:trPr>
          <w:gridAfter w:val="1"/>
          <w:wAfter w:w="9" w:type="dxa"/>
          <w:trHeight w:val="326"/>
        </w:trPr>
        <w:tc>
          <w:tcPr>
            <w:tcW w:w="1696" w:type="dxa"/>
            <w:shd w:val="clear" w:color="auto" w:fill="auto"/>
          </w:tcPr>
          <w:p w14:paraId="685A4282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Wang et al 2024</w:t>
            </w:r>
          </w:p>
        </w:tc>
        <w:tc>
          <w:tcPr>
            <w:tcW w:w="1220" w:type="dxa"/>
            <w:shd w:val="clear" w:color="auto" w:fill="auto"/>
          </w:tcPr>
          <w:p w14:paraId="69B6535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2A7E97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auto"/>
          </w:tcPr>
          <w:p w14:paraId="4EB4C1FD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14:paraId="0782EA7E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446AA69C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14:paraId="4A868969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265259B6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4048696B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35010098" w14:textId="77777777" w:rsidR="00024BC3" w:rsidRPr="00CA583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8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18FDAD29" w14:textId="77777777" w:rsidR="00024BC3" w:rsidRPr="00CA583C" w:rsidRDefault="00024BC3">
      <w:pPr>
        <w:rPr>
          <w:rFonts w:ascii="Times New Roman" w:hAnsi="Times New Roman" w:cs="Times New Roman"/>
        </w:rPr>
      </w:pPr>
    </w:p>
    <w:sectPr w:rsidR="00024BC3" w:rsidRPr="00CA583C">
      <w:pgSz w:w="16840" w:h="11900" w:orient="landscape"/>
      <w:pgMar w:top="1134" w:right="1134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C3"/>
    <w:rsid w:val="00024BC3"/>
    <w:rsid w:val="00497F3A"/>
    <w:rsid w:val="006A122F"/>
    <w:rsid w:val="00737792"/>
    <w:rsid w:val="00737F8F"/>
    <w:rsid w:val="0084296C"/>
    <w:rsid w:val="00A12C67"/>
    <w:rsid w:val="00C4216B"/>
    <w:rsid w:val="00CA583C"/>
    <w:rsid w:val="00D0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56C7"/>
  <w15:docId w15:val="{1D42F42D-1879-F348-A3DF-EABDB912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5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52C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gliatabellachiara">
    <w:name w:val="Grid Table Light"/>
    <w:basedOn w:val="Tabellanormale"/>
    <w:uiPriority w:val="40"/>
    <w:rsid w:val="00252C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3">
    <w:name w:val="Plain Table 3"/>
    <w:basedOn w:val="Tabellanormale"/>
    <w:uiPriority w:val="43"/>
    <w:rsid w:val="00252C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41"/>
    <w:rsid w:val="00252C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1chiara">
    <w:name w:val="Grid Table 1 Light"/>
    <w:basedOn w:val="Tabellanormale"/>
    <w:uiPriority w:val="46"/>
    <w:rsid w:val="00252CA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252CA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6">
    <w:name w:val="Grid Table 5 Dark Accent 6"/>
    <w:basedOn w:val="Tabellanormale"/>
    <w:uiPriority w:val="50"/>
    <w:rsid w:val="00252C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252CA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CzO11E/Cw5EBz9tIlrqe3MwTA==">CgMxLjA4AHIhMUZ1Z054RHVHWjlwV2MzRTByTWxkdGp4OVJWTDZuUjN1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E09740-FD2E-FB4F-BE7B-C236E83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dcterms:created xsi:type="dcterms:W3CDTF">2025-05-22T10:36:00Z</dcterms:created>
  <dcterms:modified xsi:type="dcterms:W3CDTF">2025-05-29T14:28:00Z</dcterms:modified>
</cp:coreProperties>
</file>