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6136E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data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:</w:t>
      </w:r>
    </w:p>
    <w:p w14:paraId="691442CB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Table 1: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Description of the analyzed honey samples.</w:t>
      </w:r>
    </w:p>
    <w:p w14:paraId="49534BCC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 xml:space="preserve">Supplementary Table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2</w:t>
      </w:r>
      <w:r>
        <w:rPr>
          <w:rFonts w:ascii="Times New Roman" w:eastAsia="SimSun" w:hAnsi="Times New Roman" w:cs="Times New Roman"/>
          <w:b/>
          <w:bCs/>
          <w:szCs w:val="21"/>
        </w:rPr>
        <w:t>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Potential characteristic metabolites of CBS honey.</w:t>
      </w:r>
    </w:p>
    <w:p w14:paraId="1B8FBA16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 xml:space="preserve">Supplementary Table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3</w:t>
      </w:r>
      <w:r>
        <w:rPr>
          <w:rFonts w:ascii="Times New Roman" w:eastAsia="SimSun" w:hAnsi="Times New Roman" w:cs="Times New Roman"/>
          <w:b/>
          <w:bCs/>
          <w:szCs w:val="21"/>
        </w:rPr>
        <w:t>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Potential characteristic proteins of CBS honey.</w:t>
      </w:r>
    </w:p>
    <w:p w14:paraId="73E2A3D3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 xml:space="preserve">Supplementary Table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4</w:t>
      </w:r>
      <w:r>
        <w:rPr>
          <w:rFonts w:ascii="Times New Roman" w:eastAsia="SimSun" w:hAnsi="Times New Roman" w:cs="Times New Roman"/>
          <w:b/>
          <w:bCs/>
          <w:szCs w:val="21"/>
        </w:rPr>
        <w:t xml:space="preserve">: </w:t>
      </w:r>
      <w:r>
        <w:rPr>
          <w:rFonts w:ascii="Times New Roman" w:eastAsia="SimSun" w:hAnsi="Times New Roman" w:cs="Times New Roman" w:hint="eastAsia"/>
          <w:szCs w:val="21"/>
        </w:rPr>
        <w:t>Correlation between differential proteins and differential metabolites.</w:t>
      </w:r>
    </w:p>
    <w:p w14:paraId="58B3BA94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Fig. 1: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Distribution of coefficient of variation for honey samples from different regions. </w:t>
      </w:r>
    </w:p>
    <w:p w14:paraId="0209B362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Fig. 2: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Result of qualitative quality assessment of proteomic data. (A)Peptide length distribution; (B)Peptide counts per protein distribution; (C)Distribution of missed cleavage sites per peptide.</w:t>
      </w:r>
    </w:p>
    <w:p w14:paraId="4933747E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Fig. 3: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Result of quantitative quality assessment of proteomic data. (A)Result of PCA analysis; (B)Inter-sample correlation.</w:t>
      </w:r>
    </w:p>
    <w:p w14:paraId="5608E0F6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Fig. 4: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Bar chart of KOG annotation for DEPs. (A) CBS vs. XZ, (B) CBS vs. QZ, (C) CBS vs. SN, and (D) CBS vs. AB</w:t>
      </w:r>
    </w:p>
    <w:p w14:paraId="2DAB3062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>Supplementary Fig. 5:</w:t>
      </w: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Bubble plot of structural domain enrichment analysis for DEPs.</w:t>
      </w:r>
      <w:r>
        <w:rPr>
          <w:rFonts w:ascii="Times New Roman" w:eastAsia="SimSun" w:hAnsi="Times New Roman" w:cs="Times New Roman"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(A) CBS vs. XZ, (B) CBS vs. QZ, (C) CBS vs. SN, and (D) CBS vs. AB</w:t>
      </w:r>
    </w:p>
    <w:p w14:paraId="1B6BF27A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 xml:space="preserve">Supplementary Fig.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6</w:t>
      </w:r>
      <w:r>
        <w:rPr>
          <w:rFonts w:ascii="Times New Roman" w:eastAsia="SimSun" w:hAnsi="Times New Roman" w:cs="Times New Roman"/>
          <w:b/>
          <w:bCs/>
          <w:szCs w:val="21"/>
        </w:rPr>
        <w:t>:</w:t>
      </w: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Pie chart of subcellular localization for DEPs. (A) CBS vs. XZ, (B) CBS vs. QZ, (C) CBS vs. SN, and (D) CBS vs. AB</w:t>
      </w:r>
    </w:p>
    <w:p w14:paraId="1741E1C1" w14:textId="77777777" w:rsidR="00B2693A" w:rsidRDefault="00B2693A" w:rsidP="00B2693A">
      <w:pPr>
        <w:spacing w:line="360" w:lineRule="auto"/>
        <w:rPr>
          <w:rFonts w:ascii="Times New Roman" w:eastAsia="SimSun" w:hAnsi="Times New Roman" w:cs="Times New Roman"/>
          <w:szCs w:val="21"/>
        </w:rPr>
      </w:pPr>
      <w:r>
        <w:rPr>
          <w:rFonts w:ascii="Times New Roman" w:eastAsia="SimSun" w:hAnsi="Times New Roman" w:cs="Times New Roman"/>
          <w:b/>
          <w:bCs/>
          <w:szCs w:val="21"/>
        </w:rPr>
        <w:t xml:space="preserve">Supplementary Fig. </w:t>
      </w:r>
      <w:r>
        <w:rPr>
          <w:rFonts w:ascii="Times New Roman" w:eastAsia="SimSun" w:hAnsi="Times New Roman" w:cs="Times New Roman" w:hint="eastAsia"/>
          <w:b/>
          <w:bCs/>
          <w:szCs w:val="21"/>
        </w:rPr>
        <w:t>7</w:t>
      </w:r>
      <w:r>
        <w:rPr>
          <w:rFonts w:ascii="Times New Roman" w:eastAsia="SimSun" w:hAnsi="Times New Roman" w:cs="Times New Roman"/>
          <w:b/>
          <w:bCs/>
          <w:szCs w:val="21"/>
        </w:rPr>
        <w:t>:</w:t>
      </w: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>Result of</w:t>
      </w:r>
      <w:r>
        <w:rPr>
          <w:rFonts w:ascii="Times New Roman" w:eastAsia="SimSu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eastAsia="SimSun" w:hAnsi="Times New Roman" w:cs="Times New Roman" w:hint="eastAsia"/>
          <w:szCs w:val="21"/>
        </w:rPr>
        <w:t xml:space="preserve">O2PLS analysis. </w:t>
      </w:r>
    </w:p>
    <w:p w14:paraId="1A0BDE93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93A"/>
    <w:rsid w:val="002A5090"/>
    <w:rsid w:val="003F36CB"/>
    <w:rsid w:val="005C6F5D"/>
    <w:rsid w:val="007620B2"/>
    <w:rsid w:val="00787B7D"/>
    <w:rsid w:val="008C374B"/>
    <w:rsid w:val="00954821"/>
    <w:rsid w:val="00A800EA"/>
    <w:rsid w:val="00AF416B"/>
    <w:rsid w:val="00B14861"/>
    <w:rsid w:val="00B2693A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F8BEB"/>
  <w15:chartTrackingRefBased/>
  <w15:docId w15:val="{8C9622DD-9EB1-4BB2-986B-84FD3B9AF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B2693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693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93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93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93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93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93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93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93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93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9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93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6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93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6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93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6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93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6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93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9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1063</Characters>
  <Application>Microsoft Office Word</Application>
  <DocSecurity>0</DocSecurity>
  <Lines>8</Lines>
  <Paragraphs>2</Paragraphs>
  <ScaleCrop>false</ScaleCrop>
  <Company>Springer Nature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2025-06-09T09:45:00Z</dcterms:created>
  <dcterms:modified xsi:type="dcterms:W3CDTF">2025-06-09T09:45:00Z</dcterms:modified>
</cp:coreProperties>
</file>