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846A4" w14:textId="33605EC7" w:rsidR="000F204D" w:rsidRPr="00F61311" w:rsidRDefault="00E2185C" w:rsidP="00F7154C">
      <w:pPr>
        <w:rPr>
          <w:rFonts w:ascii="Arial" w:hAnsi="Arial" w:cs="Arial"/>
          <w:b/>
          <w:bCs/>
        </w:rPr>
      </w:pPr>
      <w:r w:rsidRPr="00F61311">
        <w:rPr>
          <w:rFonts w:ascii="Arial" w:hAnsi="Arial" w:cs="Arial"/>
          <w:b/>
          <w:bCs/>
        </w:rPr>
        <w:t xml:space="preserve">Extended Data Fig. 1 </w:t>
      </w:r>
      <w:r w:rsidR="00F7154C" w:rsidRPr="00F61311">
        <w:rPr>
          <w:rFonts w:ascii="Arial" w:hAnsi="Arial" w:cs="Arial"/>
          <w:b/>
          <w:bCs/>
        </w:rPr>
        <w:t>Surface Expression Validation of Single-Cell-Derived HBc</w:t>
      </w:r>
      <w:r w:rsidR="00F7154C" w:rsidRPr="00032BFF">
        <w:rPr>
          <w:rFonts w:ascii="Arial" w:hAnsi="Arial" w:cs="Arial"/>
          <w:b/>
          <w:bCs/>
          <w:vertAlign w:val="subscript"/>
        </w:rPr>
        <w:t>141-151</w:t>
      </w:r>
      <w:r w:rsidR="00F7154C" w:rsidRPr="00F61311">
        <w:rPr>
          <w:rFonts w:ascii="Arial" w:hAnsi="Arial" w:cs="Arial"/>
          <w:b/>
          <w:bCs/>
        </w:rPr>
        <w:t>-Specific TCR</w:t>
      </w:r>
    </w:p>
    <w:p w14:paraId="1320D428" w14:textId="41EB64C2" w:rsidR="00F7154C" w:rsidRDefault="00F7154C" w:rsidP="00F7154C">
      <w:pPr>
        <w:rPr>
          <w:rFonts w:ascii="Arial" w:hAnsi="Arial" w:cs="Arial"/>
          <w:szCs w:val="22"/>
          <w14:ligatures w14:val="standardContextual"/>
        </w:rPr>
      </w:pPr>
      <w:r w:rsidRPr="00F61311">
        <w:rPr>
          <w:rFonts w:ascii="Arial" w:hAnsi="Arial" w:cs="Arial"/>
          <w:szCs w:val="22"/>
          <w14:ligatures w14:val="standardContextual"/>
        </w:rPr>
        <w:t xml:space="preserve">a, Experimental design schematic of </w:t>
      </w:r>
      <w:r w:rsidR="00EF7055">
        <w:rPr>
          <w:rFonts w:ascii="Arial" w:hAnsi="Arial" w:cs="Arial"/>
          <w:szCs w:val="22"/>
          <w14:ligatures w14:val="standardContextual"/>
        </w:rPr>
        <w:t>s</w:t>
      </w:r>
      <w:r>
        <w:rPr>
          <w:rFonts w:ascii="Arial" w:hAnsi="Arial" w:cs="Arial"/>
          <w:szCs w:val="22"/>
          <w14:ligatures w14:val="standardContextual"/>
        </w:rPr>
        <w:t>ingle</w:t>
      </w:r>
      <w:r w:rsidR="00EF7055">
        <w:rPr>
          <w:rFonts w:ascii="Arial" w:hAnsi="Arial" w:cs="Arial"/>
          <w:szCs w:val="22"/>
          <w14:ligatures w14:val="standardContextual"/>
        </w:rPr>
        <w:t>-</w:t>
      </w:r>
      <w:r>
        <w:rPr>
          <w:rFonts w:ascii="Arial" w:hAnsi="Arial" w:cs="Arial"/>
          <w:szCs w:val="22"/>
          <w14:ligatures w14:val="standardContextual"/>
        </w:rPr>
        <w:t xml:space="preserve">cell </w:t>
      </w:r>
      <w:r w:rsidRPr="005C5086">
        <w:rPr>
          <w:rFonts w:ascii="Arial" w:hAnsi="Arial" w:cs="Arial"/>
          <w:szCs w:val="22"/>
          <w14:ligatures w14:val="standardContextual"/>
        </w:rPr>
        <w:t>nested multiplex PCR</w:t>
      </w:r>
      <w:r>
        <w:rPr>
          <w:rFonts w:ascii="Arial" w:hAnsi="Arial" w:cs="Arial"/>
          <w:szCs w:val="22"/>
          <w14:ligatures w14:val="standardContextual"/>
        </w:rPr>
        <w:t xml:space="preserve"> </w:t>
      </w:r>
      <w:r>
        <w:rPr>
          <w:rFonts w:ascii="Arial" w:hAnsi="Arial" w:cs="Arial" w:hint="eastAsia"/>
          <w:szCs w:val="22"/>
          <w14:ligatures w14:val="standardContextual"/>
        </w:rPr>
        <w:t>and</w:t>
      </w:r>
      <w:r>
        <w:rPr>
          <w:rFonts w:ascii="Arial" w:hAnsi="Arial" w:cs="Arial"/>
          <w:szCs w:val="22"/>
          <w14:ligatures w14:val="standardContextual"/>
        </w:rPr>
        <w:t xml:space="preserve"> TCR sequencing. b,</w:t>
      </w:r>
      <w:r w:rsidR="00475A42" w:rsidRPr="00F61311">
        <w:rPr>
          <w:rFonts w:ascii="Arial" w:hAnsi="Arial" w:cs="Arial"/>
          <w:szCs w:val="22"/>
          <w14:ligatures w14:val="standardContextual"/>
        </w:rPr>
        <w:t xml:space="preserve"> </w:t>
      </w:r>
      <w:r w:rsidR="00475A42" w:rsidRPr="00475A42">
        <w:rPr>
          <w:rFonts w:ascii="Arial" w:hAnsi="Arial" w:cs="Arial"/>
          <w:szCs w:val="22"/>
          <w14:ligatures w14:val="standardContextual"/>
        </w:rPr>
        <w:t xml:space="preserve">VDJ Profiling of αβ TCR Clones via </w:t>
      </w:r>
      <w:r w:rsidR="00EF7055">
        <w:rPr>
          <w:rFonts w:ascii="Arial" w:hAnsi="Arial" w:cs="Arial"/>
          <w:szCs w:val="22"/>
          <w14:ligatures w14:val="standardContextual"/>
        </w:rPr>
        <w:t>s</w:t>
      </w:r>
      <w:r w:rsidR="00475A42" w:rsidRPr="00475A42">
        <w:rPr>
          <w:rFonts w:ascii="Arial" w:hAnsi="Arial" w:cs="Arial"/>
          <w:szCs w:val="22"/>
          <w14:ligatures w14:val="standardContextual"/>
        </w:rPr>
        <w:t>ingle-</w:t>
      </w:r>
      <w:r w:rsidR="00EF7055">
        <w:rPr>
          <w:rFonts w:ascii="Arial" w:hAnsi="Arial" w:cs="Arial"/>
          <w:szCs w:val="22"/>
          <w14:ligatures w14:val="standardContextual"/>
        </w:rPr>
        <w:t>c</w:t>
      </w:r>
      <w:r w:rsidR="00475A42" w:rsidRPr="00475A42">
        <w:rPr>
          <w:rFonts w:ascii="Arial" w:hAnsi="Arial" w:cs="Arial"/>
          <w:szCs w:val="22"/>
          <w14:ligatures w14:val="standardContextual"/>
        </w:rPr>
        <w:t>ell Sequencing</w:t>
      </w:r>
      <w:r w:rsidR="00475A42">
        <w:rPr>
          <w:rFonts w:ascii="Arial" w:hAnsi="Arial" w:cs="Arial"/>
          <w:szCs w:val="22"/>
          <w14:ligatures w14:val="standardContextual"/>
        </w:rPr>
        <w:t>. c,</w:t>
      </w:r>
      <w:r w:rsidR="00F61311" w:rsidRPr="00F61311">
        <w:rPr>
          <w:rFonts w:ascii="Arial" w:hAnsi="Arial" w:cs="Arial"/>
          <w:szCs w:val="22"/>
          <w14:ligatures w14:val="standardContextual"/>
        </w:rPr>
        <w:t xml:space="preserve"> </w:t>
      </w:r>
      <w:r w:rsidR="00CA36AE" w:rsidRPr="00CA36AE">
        <w:rPr>
          <w:rFonts w:ascii="Arial" w:hAnsi="Arial" w:cs="Arial"/>
          <w:szCs w:val="22"/>
          <w14:ligatures w14:val="standardContextual"/>
        </w:rPr>
        <w:t>Flow cytometry analysis of TCR Vβ10 expression and HBc</w:t>
      </w:r>
      <w:r w:rsidR="00CA36AE" w:rsidRPr="00CA36AE">
        <w:rPr>
          <w:rFonts w:ascii="Arial" w:hAnsi="Arial" w:cs="Arial"/>
          <w:szCs w:val="22"/>
          <w:vertAlign w:val="subscript"/>
          <w14:ligatures w14:val="standardContextual"/>
        </w:rPr>
        <w:t>141-151</w:t>
      </w:r>
      <w:r w:rsidR="00CA36AE" w:rsidRPr="00CA36AE">
        <w:rPr>
          <w:rFonts w:ascii="Arial" w:hAnsi="Arial" w:cs="Arial"/>
          <w:szCs w:val="22"/>
          <w14:ligatures w14:val="standardContextual"/>
        </w:rPr>
        <w:t xml:space="preserve">/HLA-A11 tetramer staining in </w:t>
      </w:r>
      <w:proofErr w:type="spellStart"/>
      <w:r w:rsidR="00CA36AE" w:rsidRPr="00CA36AE">
        <w:rPr>
          <w:rFonts w:ascii="Arial" w:hAnsi="Arial" w:cs="Arial"/>
          <w:szCs w:val="22"/>
          <w14:ligatures w14:val="standardContextual"/>
        </w:rPr>
        <w:t>Jurkat</w:t>
      </w:r>
      <w:proofErr w:type="spellEnd"/>
      <w:r w:rsidR="00CA36AE" w:rsidRPr="00CA36AE">
        <w:rPr>
          <w:rFonts w:ascii="Arial" w:hAnsi="Arial" w:cs="Arial"/>
          <w:szCs w:val="22"/>
          <w14:ligatures w14:val="standardContextual"/>
        </w:rPr>
        <w:t xml:space="preserve"> cells 24 hours post-TCR gene electroporation.</w:t>
      </w:r>
    </w:p>
    <w:p w14:paraId="13F632A8" w14:textId="670201BD" w:rsidR="00CA36AE" w:rsidRDefault="00CA36AE" w:rsidP="00F7154C">
      <w:pPr>
        <w:rPr>
          <w:rFonts w:ascii="Arial" w:hAnsi="Arial" w:cs="Arial"/>
          <w:szCs w:val="22"/>
          <w14:ligatures w14:val="standardContextual"/>
        </w:rPr>
      </w:pPr>
    </w:p>
    <w:p w14:paraId="2F9D6C0E" w14:textId="364BA14E" w:rsidR="009D6A38" w:rsidRPr="009D6A38" w:rsidRDefault="00CA36AE" w:rsidP="009D6A38">
      <w:pPr>
        <w:rPr>
          <w:rFonts w:ascii="Arial" w:hAnsi="Arial" w:cs="Arial"/>
          <w:b/>
          <w:bCs/>
        </w:rPr>
      </w:pPr>
      <w:r w:rsidRPr="00F61311">
        <w:rPr>
          <w:rFonts w:ascii="Arial" w:hAnsi="Arial" w:cs="Arial"/>
          <w:b/>
          <w:bCs/>
        </w:rPr>
        <w:t xml:space="preserve">Extended Data Fig. </w:t>
      </w:r>
      <w:r>
        <w:rPr>
          <w:rFonts w:ascii="Arial" w:hAnsi="Arial" w:cs="Arial"/>
          <w:b/>
          <w:bCs/>
        </w:rPr>
        <w:t>2</w:t>
      </w:r>
      <w:r w:rsidRPr="00F61311">
        <w:rPr>
          <w:rFonts w:ascii="Arial" w:hAnsi="Arial" w:cs="Arial"/>
          <w:b/>
          <w:bCs/>
        </w:rPr>
        <w:t xml:space="preserve"> </w:t>
      </w:r>
      <w:r w:rsidR="009D6A38" w:rsidRPr="009D6A38">
        <w:rPr>
          <w:rFonts w:ascii="Arial" w:hAnsi="Arial" w:cs="Arial"/>
          <w:b/>
          <w:bCs/>
        </w:rPr>
        <w:t>Ankrd11 Deficiency Enhances Proliferation and Low IL-2 Resistance in CD8</w:t>
      </w:r>
      <w:r w:rsidR="009D6A38" w:rsidRPr="009D6A38">
        <w:rPr>
          <w:rFonts w:ascii="Cambria Math" w:hAnsi="Cambria Math" w:cs="Cambria Math"/>
          <w:b/>
          <w:bCs/>
        </w:rPr>
        <w:t>⁺</w:t>
      </w:r>
      <w:r w:rsidR="009D6A38" w:rsidRPr="009D6A38">
        <w:rPr>
          <w:rFonts w:ascii="Arial" w:hAnsi="Arial" w:cs="Arial"/>
          <w:b/>
          <w:bCs/>
        </w:rPr>
        <w:t xml:space="preserve"> T Cells</w:t>
      </w:r>
      <w:r w:rsidR="009D6A38">
        <w:rPr>
          <w:rFonts w:ascii="Arial" w:hAnsi="Arial" w:cs="Arial"/>
          <w:b/>
          <w:bCs/>
        </w:rPr>
        <w:t xml:space="preserve"> </w:t>
      </w:r>
      <w:r w:rsidR="000E23DF">
        <w:rPr>
          <w:rFonts w:ascii="Arial" w:hAnsi="Arial" w:cs="Arial" w:hint="eastAsia"/>
          <w:b/>
          <w:bCs/>
          <w:i/>
          <w:iCs/>
        </w:rPr>
        <w:t>i</w:t>
      </w:r>
      <w:r w:rsidR="009D6A38" w:rsidRPr="009D6A38">
        <w:rPr>
          <w:rFonts w:ascii="Arial" w:hAnsi="Arial" w:cs="Arial"/>
          <w:b/>
          <w:bCs/>
          <w:i/>
          <w:iCs/>
        </w:rPr>
        <w:t>n Vitro</w:t>
      </w:r>
    </w:p>
    <w:p w14:paraId="44F6C2A8" w14:textId="454730B9" w:rsidR="00CA36AE" w:rsidRPr="00F61311" w:rsidRDefault="00CA36AE" w:rsidP="00CA36AE">
      <w:pPr>
        <w:rPr>
          <w:rFonts w:ascii="Arial" w:hAnsi="Arial" w:cs="Arial"/>
          <w:b/>
          <w:bCs/>
        </w:rPr>
      </w:pPr>
    </w:p>
    <w:p w14:paraId="4996934D" w14:textId="0FF79B9A" w:rsidR="00CA36AE" w:rsidRDefault="00CA36AE" w:rsidP="00CA36AE">
      <w:pPr>
        <w:rPr>
          <w:rFonts w:ascii="Arial" w:hAnsi="Arial" w:cs="Arial"/>
          <w:szCs w:val="22"/>
          <w14:ligatures w14:val="standardContextual"/>
        </w:rPr>
      </w:pPr>
      <w:proofErr w:type="spellStart"/>
      <w:proofErr w:type="gramStart"/>
      <w:r w:rsidRPr="00F61311">
        <w:rPr>
          <w:rFonts w:ascii="Arial" w:hAnsi="Arial" w:cs="Arial"/>
          <w:szCs w:val="22"/>
          <w14:ligatures w14:val="standardContextual"/>
        </w:rPr>
        <w:t>a,</w:t>
      </w:r>
      <w:r w:rsidR="00EA1DF7">
        <w:rPr>
          <w:rFonts w:ascii="Arial" w:hAnsi="Arial" w:cs="Arial" w:hint="eastAsia"/>
          <w:szCs w:val="22"/>
          <w14:ligatures w14:val="standardContextual"/>
        </w:rPr>
        <w:t>c</w:t>
      </w:r>
      <w:proofErr w:type="spellEnd"/>
      <w:proofErr w:type="gramEnd"/>
      <w:r w:rsidR="00383575">
        <w:rPr>
          <w:rFonts w:ascii="Arial" w:hAnsi="Arial" w:cs="Arial"/>
          <w:szCs w:val="22"/>
          <w14:ligatures w14:val="standardContextual"/>
        </w:rPr>
        <w:t>,</w:t>
      </w:r>
      <w:r w:rsidRPr="00F61311">
        <w:rPr>
          <w:rFonts w:ascii="Arial" w:hAnsi="Arial" w:cs="Arial"/>
          <w:szCs w:val="22"/>
          <w14:ligatures w14:val="standardContextual"/>
        </w:rPr>
        <w:t xml:space="preserve"> </w:t>
      </w:r>
      <w:r w:rsidR="000E23DF" w:rsidRPr="000E23DF">
        <w:rPr>
          <w:rFonts w:ascii="Arial" w:hAnsi="Arial" w:cs="Arial"/>
          <w:szCs w:val="22"/>
          <w14:ligatures w14:val="standardContextual"/>
        </w:rPr>
        <w:t xml:space="preserve">Flow cytometry analysis of CTV dilution </w:t>
      </w:r>
      <w:r w:rsidR="00383575">
        <w:rPr>
          <w:rFonts w:ascii="Arial" w:hAnsi="Arial" w:cs="Arial"/>
          <w:szCs w:val="22"/>
          <w14:ligatures w14:val="standardContextual"/>
        </w:rPr>
        <w:t xml:space="preserve">and ki67 expression </w:t>
      </w:r>
      <w:r w:rsidR="000E23DF" w:rsidRPr="000E23DF">
        <w:rPr>
          <w:rFonts w:ascii="Arial" w:hAnsi="Arial" w:cs="Arial"/>
          <w:szCs w:val="22"/>
          <w14:ligatures w14:val="standardContextual"/>
        </w:rPr>
        <w:t xml:space="preserve">in </w:t>
      </w:r>
      <w:r w:rsidR="000E23DF">
        <w:rPr>
          <w:rFonts w:ascii="Arial" w:hAnsi="Arial" w:cs="Arial" w:hint="eastAsia"/>
          <w:szCs w:val="22"/>
          <w14:ligatures w14:val="standardContextual"/>
        </w:rPr>
        <w:t>HB</w:t>
      </w:r>
      <w:r w:rsidR="000E23DF">
        <w:rPr>
          <w:rFonts w:ascii="Arial" w:hAnsi="Arial" w:cs="Arial"/>
          <w:szCs w:val="22"/>
          <w14:ligatures w14:val="standardContextual"/>
        </w:rPr>
        <w:t>-</w:t>
      </w:r>
      <w:r w:rsidR="000E23DF">
        <w:rPr>
          <w:rFonts w:ascii="Arial" w:hAnsi="Arial" w:cs="Arial" w:hint="eastAsia"/>
          <w:szCs w:val="22"/>
          <w14:ligatures w14:val="standardContextual"/>
        </w:rPr>
        <w:t>I</w:t>
      </w:r>
      <w:r w:rsidR="000E23DF" w:rsidRPr="000E23DF">
        <w:rPr>
          <w:rFonts w:ascii="Arial" w:hAnsi="Arial" w:cs="Arial"/>
          <w:szCs w:val="22"/>
          <w14:ligatures w14:val="standardContextual"/>
        </w:rPr>
        <w:t xml:space="preserve"> and </w:t>
      </w:r>
      <w:r w:rsidR="000E23DF">
        <w:rPr>
          <w:rFonts w:ascii="Arial" w:hAnsi="Arial" w:cs="Arial" w:hint="eastAsia"/>
          <w:szCs w:val="22"/>
          <w14:ligatures w14:val="standardContextual"/>
        </w:rPr>
        <w:t>HB</w:t>
      </w:r>
      <w:r w:rsidR="000E23DF">
        <w:rPr>
          <w:rFonts w:ascii="Arial" w:hAnsi="Arial" w:cs="Arial"/>
          <w:szCs w:val="22"/>
          <w14:ligatures w14:val="standardContextual"/>
        </w:rPr>
        <w:t>-</w:t>
      </w:r>
      <w:r w:rsidR="000E23DF">
        <w:rPr>
          <w:rFonts w:ascii="Arial" w:hAnsi="Arial" w:cs="Arial" w:hint="eastAsia"/>
          <w:szCs w:val="22"/>
          <w14:ligatures w14:val="standardContextual"/>
        </w:rPr>
        <w:t>I</w:t>
      </w:r>
      <w:r w:rsidR="000E23DF">
        <w:rPr>
          <w:rFonts w:ascii="Arial" w:hAnsi="Arial" w:cs="Arial"/>
          <w:szCs w:val="22"/>
          <w14:ligatures w14:val="standardContextual"/>
        </w:rPr>
        <w:t xml:space="preserve"> </w:t>
      </w:r>
      <w:r w:rsidR="000E23DF">
        <w:rPr>
          <w:rFonts w:ascii="Arial" w:hAnsi="Arial" w:cs="Arial" w:hint="eastAsia"/>
          <w:szCs w:val="22"/>
          <w14:ligatures w14:val="standardContextual"/>
        </w:rPr>
        <w:t>Ankrd</w:t>
      </w:r>
      <w:r w:rsidR="000E23DF">
        <w:rPr>
          <w:rFonts w:ascii="Arial" w:hAnsi="Arial" w:cs="Arial"/>
          <w:szCs w:val="22"/>
          <w14:ligatures w14:val="standardContextual"/>
        </w:rPr>
        <w:t xml:space="preserve">11 </w:t>
      </w:r>
      <w:proofErr w:type="spellStart"/>
      <w:r w:rsidR="000E23DF">
        <w:rPr>
          <w:rFonts w:ascii="Arial" w:hAnsi="Arial" w:cs="Arial" w:hint="eastAsia"/>
          <w:szCs w:val="22"/>
          <w14:ligatures w14:val="standardContextual"/>
        </w:rPr>
        <w:t>c</w:t>
      </w:r>
      <w:r w:rsidR="000E23DF" w:rsidRPr="000E23DF">
        <w:rPr>
          <w:rFonts w:ascii="Arial" w:hAnsi="Arial" w:cs="Arial"/>
          <w:szCs w:val="22"/>
          <w14:ligatures w14:val="standardContextual"/>
        </w:rPr>
        <w:t>KO</w:t>
      </w:r>
      <w:proofErr w:type="spellEnd"/>
      <w:r w:rsidR="000E23DF" w:rsidRPr="000E23DF">
        <w:rPr>
          <w:rFonts w:ascii="Arial" w:hAnsi="Arial" w:cs="Arial"/>
          <w:szCs w:val="22"/>
          <w14:ligatures w14:val="standardContextual"/>
        </w:rPr>
        <w:t xml:space="preserve"> CD8</w:t>
      </w:r>
      <w:r w:rsidR="000E23DF" w:rsidRPr="000E23DF">
        <w:rPr>
          <w:rFonts w:ascii="Cambria Math" w:hAnsi="Cambria Math" w:cs="Cambria Math"/>
          <w:szCs w:val="22"/>
          <w14:ligatures w14:val="standardContextual"/>
        </w:rPr>
        <w:t>⁺</w:t>
      </w:r>
      <w:r w:rsidR="000E23DF" w:rsidRPr="000E23DF">
        <w:rPr>
          <w:rFonts w:ascii="Arial" w:hAnsi="Arial" w:cs="Arial"/>
          <w:szCs w:val="22"/>
          <w14:ligatures w14:val="standardContextual"/>
        </w:rPr>
        <w:t xml:space="preserve"> T cells after HBc</w:t>
      </w:r>
      <w:r w:rsidR="000E23DF" w:rsidRPr="000E23DF">
        <w:rPr>
          <w:rFonts w:ascii="Arial" w:hAnsi="Arial" w:cs="Arial"/>
          <w:szCs w:val="22"/>
          <w:vertAlign w:val="subscript"/>
          <w14:ligatures w14:val="standardContextual"/>
        </w:rPr>
        <w:t>141-151</w:t>
      </w:r>
      <w:r w:rsidR="000E23DF" w:rsidRPr="000E23DF">
        <w:rPr>
          <w:rFonts w:ascii="Arial" w:hAnsi="Arial" w:cs="Arial"/>
          <w:szCs w:val="22"/>
          <w14:ligatures w14:val="standardContextual"/>
        </w:rPr>
        <w:t xml:space="preserve"> peptide activation.</w:t>
      </w:r>
      <w:r w:rsidR="000E23DF">
        <w:rPr>
          <w:rFonts w:ascii="Arial" w:hAnsi="Arial" w:cs="Arial"/>
          <w:szCs w:val="22"/>
          <w14:ligatures w14:val="standardContextual"/>
        </w:rPr>
        <w:t xml:space="preserve"> n=4/group. </w:t>
      </w:r>
      <w:r w:rsidR="00EA1DF7">
        <w:rPr>
          <w:rFonts w:ascii="Arial" w:hAnsi="Arial" w:cs="Arial" w:hint="eastAsia"/>
          <w:szCs w:val="22"/>
          <w14:ligatures w14:val="standardContextual"/>
        </w:rPr>
        <w:t>c</w:t>
      </w:r>
      <w:r w:rsidR="000E23DF">
        <w:rPr>
          <w:rFonts w:ascii="Arial" w:hAnsi="Arial" w:cs="Arial"/>
          <w:szCs w:val="22"/>
          <w14:ligatures w14:val="standardContextual"/>
        </w:rPr>
        <w:t>,</w:t>
      </w:r>
      <w:r w:rsidR="00383575" w:rsidRPr="00383575">
        <w:t xml:space="preserve"> </w:t>
      </w:r>
      <w:r w:rsidR="00383575" w:rsidRPr="000E23DF">
        <w:rPr>
          <w:rFonts w:ascii="Arial" w:hAnsi="Arial" w:cs="Arial"/>
          <w:szCs w:val="22"/>
          <w14:ligatures w14:val="standardContextual"/>
        </w:rPr>
        <w:t>Flow cytometry analysis</w:t>
      </w:r>
      <w:r w:rsidR="00383575" w:rsidRPr="00383575">
        <w:rPr>
          <w:rFonts w:ascii="Arial" w:hAnsi="Arial" w:cs="Arial"/>
          <w:szCs w:val="22"/>
          <w14:ligatures w14:val="standardContextual"/>
        </w:rPr>
        <w:t xml:space="preserve"> of Ki67 expression in </w:t>
      </w:r>
      <w:r w:rsidR="00383575">
        <w:rPr>
          <w:rFonts w:ascii="Arial" w:hAnsi="Arial" w:cs="Arial" w:hint="eastAsia"/>
          <w:szCs w:val="22"/>
          <w14:ligatures w14:val="standardContextual"/>
        </w:rPr>
        <w:t>HB</w:t>
      </w:r>
      <w:r w:rsidR="00383575">
        <w:rPr>
          <w:rFonts w:ascii="Arial" w:hAnsi="Arial" w:cs="Arial"/>
          <w:szCs w:val="22"/>
          <w14:ligatures w14:val="standardContextual"/>
        </w:rPr>
        <w:t>-</w:t>
      </w:r>
      <w:r w:rsidR="00383575">
        <w:rPr>
          <w:rFonts w:ascii="Arial" w:hAnsi="Arial" w:cs="Arial" w:hint="eastAsia"/>
          <w:szCs w:val="22"/>
          <w14:ligatures w14:val="standardContextual"/>
        </w:rPr>
        <w:t>I</w:t>
      </w:r>
      <w:r w:rsidR="00383575" w:rsidRPr="000E23DF">
        <w:rPr>
          <w:rFonts w:ascii="Arial" w:hAnsi="Arial" w:cs="Arial"/>
          <w:szCs w:val="22"/>
          <w14:ligatures w14:val="standardContextual"/>
        </w:rPr>
        <w:t xml:space="preserve"> and </w:t>
      </w:r>
      <w:r w:rsidR="00383575">
        <w:rPr>
          <w:rFonts w:ascii="Arial" w:hAnsi="Arial" w:cs="Arial" w:hint="eastAsia"/>
          <w:szCs w:val="22"/>
          <w14:ligatures w14:val="standardContextual"/>
        </w:rPr>
        <w:t>HB</w:t>
      </w:r>
      <w:r w:rsidR="00383575">
        <w:rPr>
          <w:rFonts w:ascii="Arial" w:hAnsi="Arial" w:cs="Arial"/>
          <w:szCs w:val="22"/>
          <w14:ligatures w14:val="standardContextual"/>
        </w:rPr>
        <w:t>-</w:t>
      </w:r>
      <w:r w:rsidR="00383575">
        <w:rPr>
          <w:rFonts w:ascii="Arial" w:hAnsi="Arial" w:cs="Arial" w:hint="eastAsia"/>
          <w:szCs w:val="22"/>
          <w14:ligatures w14:val="standardContextual"/>
        </w:rPr>
        <w:t>I</w:t>
      </w:r>
      <w:r w:rsidR="00383575">
        <w:rPr>
          <w:rFonts w:ascii="Arial" w:hAnsi="Arial" w:cs="Arial"/>
          <w:szCs w:val="22"/>
          <w14:ligatures w14:val="standardContextual"/>
        </w:rPr>
        <w:t xml:space="preserve"> </w:t>
      </w:r>
      <w:r w:rsidR="00383575">
        <w:rPr>
          <w:rFonts w:ascii="Arial" w:hAnsi="Arial" w:cs="Arial" w:hint="eastAsia"/>
          <w:szCs w:val="22"/>
          <w14:ligatures w14:val="standardContextual"/>
        </w:rPr>
        <w:t>Ankrd</w:t>
      </w:r>
      <w:r w:rsidR="00383575">
        <w:rPr>
          <w:rFonts w:ascii="Arial" w:hAnsi="Arial" w:cs="Arial"/>
          <w:szCs w:val="22"/>
          <w14:ligatures w14:val="standardContextual"/>
        </w:rPr>
        <w:t xml:space="preserve">11 </w:t>
      </w:r>
      <w:proofErr w:type="spellStart"/>
      <w:r w:rsidR="00383575">
        <w:rPr>
          <w:rFonts w:ascii="Arial" w:hAnsi="Arial" w:cs="Arial" w:hint="eastAsia"/>
          <w:szCs w:val="22"/>
          <w14:ligatures w14:val="standardContextual"/>
        </w:rPr>
        <w:t>c</w:t>
      </w:r>
      <w:r w:rsidR="00383575" w:rsidRPr="000E23DF">
        <w:rPr>
          <w:rFonts w:ascii="Arial" w:hAnsi="Arial" w:cs="Arial"/>
          <w:szCs w:val="22"/>
          <w14:ligatures w14:val="standardContextual"/>
        </w:rPr>
        <w:t>KO</w:t>
      </w:r>
      <w:proofErr w:type="spellEnd"/>
      <w:r w:rsidR="00383575" w:rsidRPr="000E23DF">
        <w:rPr>
          <w:rFonts w:ascii="Arial" w:hAnsi="Arial" w:cs="Arial"/>
          <w:szCs w:val="22"/>
          <w14:ligatures w14:val="standardContextual"/>
        </w:rPr>
        <w:t xml:space="preserve"> CD8</w:t>
      </w:r>
      <w:r w:rsidR="00383575" w:rsidRPr="000E23DF">
        <w:rPr>
          <w:rFonts w:ascii="Cambria Math" w:hAnsi="Cambria Math" w:cs="Cambria Math"/>
          <w:szCs w:val="22"/>
          <w14:ligatures w14:val="standardContextual"/>
        </w:rPr>
        <w:t>⁺</w:t>
      </w:r>
      <w:r w:rsidR="00383575" w:rsidRPr="000E23DF">
        <w:rPr>
          <w:rFonts w:ascii="Arial" w:hAnsi="Arial" w:cs="Arial"/>
          <w:szCs w:val="22"/>
          <w14:ligatures w14:val="standardContextual"/>
        </w:rPr>
        <w:t xml:space="preserve"> T cells</w:t>
      </w:r>
      <w:r w:rsidR="00383575" w:rsidRPr="00383575">
        <w:rPr>
          <w:rFonts w:ascii="Arial" w:hAnsi="Arial" w:cs="Arial"/>
          <w:szCs w:val="22"/>
          <w14:ligatures w14:val="standardContextual"/>
        </w:rPr>
        <w:t xml:space="preserve"> after three days of activation with HBc</w:t>
      </w:r>
      <w:r w:rsidR="00383575" w:rsidRPr="00383575">
        <w:rPr>
          <w:rFonts w:ascii="Arial" w:hAnsi="Arial" w:cs="Arial"/>
          <w:szCs w:val="22"/>
          <w:vertAlign w:val="subscript"/>
          <w14:ligatures w14:val="standardContextual"/>
        </w:rPr>
        <w:t>141-151</w:t>
      </w:r>
      <w:r w:rsidR="00383575" w:rsidRPr="00383575">
        <w:rPr>
          <w:rFonts w:ascii="Arial" w:hAnsi="Arial" w:cs="Arial"/>
          <w:szCs w:val="22"/>
          <w14:ligatures w14:val="standardContextual"/>
        </w:rPr>
        <w:t>.</w:t>
      </w:r>
      <w:r w:rsidR="00021EB5" w:rsidRPr="00021EB5">
        <w:rPr>
          <w:rFonts w:ascii="Arial" w:hAnsi="Arial" w:cs="Arial"/>
          <w:szCs w:val="22"/>
          <w14:ligatures w14:val="standardContextual"/>
        </w:rPr>
        <w:t xml:space="preserve"> </w:t>
      </w:r>
      <w:r w:rsidR="00021EB5">
        <w:rPr>
          <w:rFonts w:ascii="Arial" w:hAnsi="Arial" w:cs="Arial"/>
          <w:szCs w:val="22"/>
          <w14:ligatures w14:val="standardContextual"/>
        </w:rPr>
        <w:t xml:space="preserve">n=4/group. </w:t>
      </w:r>
      <w:r w:rsidR="00EA1DF7">
        <w:rPr>
          <w:rFonts w:ascii="Arial" w:hAnsi="Arial" w:cs="Arial" w:hint="eastAsia"/>
          <w:szCs w:val="22"/>
          <w14:ligatures w14:val="standardContextual"/>
        </w:rPr>
        <w:t>b</w:t>
      </w:r>
      <w:r w:rsidR="00021EB5">
        <w:rPr>
          <w:rFonts w:ascii="Arial" w:hAnsi="Arial" w:cs="Arial"/>
          <w:szCs w:val="22"/>
          <w14:ligatures w14:val="standardContextual"/>
        </w:rPr>
        <w:t xml:space="preserve">, </w:t>
      </w:r>
      <w:r w:rsidR="00021EB5" w:rsidRPr="000E23DF">
        <w:rPr>
          <w:rFonts w:ascii="Arial" w:hAnsi="Arial" w:cs="Arial"/>
          <w:szCs w:val="22"/>
          <w14:ligatures w14:val="standardContextual"/>
        </w:rPr>
        <w:t>Flow cytometry analysis</w:t>
      </w:r>
      <w:r w:rsidR="00021EB5" w:rsidRPr="00021EB5">
        <w:rPr>
          <w:rFonts w:ascii="Arial" w:hAnsi="Arial" w:cs="Arial"/>
          <w:szCs w:val="22"/>
          <w14:ligatures w14:val="standardContextual"/>
        </w:rPr>
        <w:t xml:space="preserve"> of intracellular </w:t>
      </w:r>
      <w:proofErr w:type="spellStart"/>
      <w:r w:rsidR="00021EB5" w:rsidRPr="00021EB5">
        <w:rPr>
          <w:rFonts w:ascii="Arial" w:hAnsi="Arial" w:cs="Arial"/>
          <w:szCs w:val="22"/>
          <w14:ligatures w14:val="standardContextual"/>
        </w:rPr>
        <w:t>IFNγ</w:t>
      </w:r>
      <w:proofErr w:type="spellEnd"/>
      <w:r w:rsidR="00021EB5" w:rsidRPr="00021EB5">
        <w:rPr>
          <w:rFonts w:ascii="Arial" w:hAnsi="Arial" w:cs="Arial"/>
          <w:szCs w:val="22"/>
          <w14:ligatures w14:val="standardContextual"/>
        </w:rPr>
        <w:t xml:space="preserve"> and TNFα</w:t>
      </w:r>
      <w:r w:rsidR="00021EB5">
        <w:rPr>
          <w:rFonts w:ascii="Arial" w:hAnsi="Arial" w:cs="Arial"/>
          <w:szCs w:val="22"/>
          <w14:ligatures w14:val="standardContextual"/>
        </w:rPr>
        <w:t xml:space="preserve"> </w:t>
      </w:r>
      <w:r w:rsidR="00021EB5" w:rsidRPr="00021EB5">
        <w:rPr>
          <w:rFonts w:ascii="Arial" w:hAnsi="Arial" w:cs="Arial"/>
          <w:szCs w:val="22"/>
          <w14:ligatures w14:val="standardContextual"/>
        </w:rPr>
        <w:t xml:space="preserve">expression in WT and </w:t>
      </w:r>
      <w:r w:rsidR="00021EB5">
        <w:rPr>
          <w:rFonts w:ascii="Arial" w:hAnsi="Arial" w:cs="Arial" w:hint="eastAsia"/>
          <w:szCs w:val="22"/>
          <w14:ligatures w14:val="standardContextual"/>
        </w:rPr>
        <w:t>c</w:t>
      </w:r>
      <w:r w:rsidR="00021EB5" w:rsidRPr="00021EB5">
        <w:rPr>
          <w:rFonts w:ascii="Arial" w:hAnsi="Arial" w:cs="Arial"/>
          <w:szCs w:val="22"/>
          <w14:ligatures w14:val="standardContextual"/>
        </w:rPr>
        <w:t>KO CD8</w:t>
      </w:r>
      <w:r w:rsidR="00021EB5" w:rsidRPr="00021EB5">
        <w:rPr>
          <w:rFonts w:ascii="Cambria Math" w:hAnsi="Cambria Math" w:cs="Cambria Math"/>
          <w:szCs w:val="22"/>
          <w14:ligatures w14:val="standardContextual"/>
        </w:rPr>
        <w:t>⁺</w:t>
      </w:r>
      <w:r w:rsidR="00021EB5" w:rsidRPr="00021EB5">
        <w:rPr>
          <w:rFonts w:ascii="Arial" w:hAnsi="Arial" w:cs="Arial"/>
          <w:szCs w:val="22"/>
          <w14:ligatures w14:val="standardContextual"/>
        </w:rPr>
        <w:t xml:space="preserve"> T cells stimulated for 72 h with anti-CD3/CD28 antibodies under low IL-2 conditions (</w:t>
      </w:r>
      <w:r w:rsidR="00021EB5">
        <w:rPr>
          <w:rFonts w:ascii="Arial" w:hAnsi="Arial" w:cs="Arial"/>
          <w:szCs w:val="22"/>
          <w14:ligatures w14:val="standardContextual"/>
        </w:rPr>
        <w:t>20</w:t>
      </w:r>
      <w:r w:rsidR="00021EB5" w:rsidRPr="00021EB5">
        <w:rPr>
          <w:rFonts w:ascii="Arial" w:hAnsi="Arial" w:cs="Arial"/>
          <w:szCs w:val="22"/>
          <w14:ligatures w14:val="standardContextual"/>
        </w:rPr>
        <w:t xml:space="preserve"> U/mL). </w:t>
      </w:r>
      <w:r w:rsidR="00021EB5">
        <w:rPr>
          <w:rFonts w:ascii="Arial" w:hAnsi="Arial" w:cs="Arial"/>
          <w:szCs w:val="22"/>
          <w14:ligatures w14:val="standardContextual"/>
        </w:rPr>
        <w:t xml:space="preserve">n=5/group. </w:t>
      </w:r>
      <w:r w:rsidR="00021EB5" w:rsidRPr="00021EB5">
        <w:rPr>
          <w:rFonts w:ascii="Arial" w:hAnsi="Arial" w:cs="Arial"/>
          <w:szCs w:val="22"/>
          <w14:ligatures w14:val="standardContextual"/>
        </w:rPr>
        <w:t>Each symbol represents an individual sample. two-tailed unpaired t test was performed. Data are shown as the mean ± SD.</w:t>
      </w:r>
    </w:p>
    <w:p w14:paraId="53099E07" w14:textId="77777777" w:rsidR="00CA36AE" w:rsidRPr="00021EB5" w:rsidRDefault="00CA36AE" w:rsidP="00F7154C">
      <w:pPr>
        <w:rPr>
          <w:rFonts w:ascii="Arial" w:hAnsi="Arial" w:cs="Arial"/>
        </w:rPr>
      </w:pPr>
    </w:p>
    <w:sectPr w:rsidR="00CA36AE" w:rsidRPr="00021E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01A10B" w14:textId="77777777" w:rsidR="002C6C47" w:rsidRDefault="002C6C47" w:rsidP="00EF7055">
      <w:pPr>
        <w:rPr>
          <w:rFonts w:hint="eastAsia"/>
        </w:rPr>
      </w:pPr>
      <w:r>
        <w:separator/>
      </w:r>
    </w:p>
  </w:endnote>
  <w:endnote w:type="continuationSeparator" w:id="0">
    <w:p w14:paraId="4E13CA92" w14:textId="77777777" w:rsidR="002C6C47" w:rsidRDefault="002C6C47" w:rsidP="00EF705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B5F161" w14:textId="77777777" w:rsidR="002C6C47" w:rsidRDefault="002C6C47" w:rsidP="00EF7055">
      <w:pPr>
        <w:rPr>
          <w:rFonts w:hint="eastAsia"/>
        </w:rPr>
      </w:pPr>
      <w:r>
        <w:separator/>
      </w:r>
    </w:p>
  </w:footnote>
  <w:footnote w:type="continuationSeparator" w:id="0">
    <w:p w14:paraId="3FE0C7EC" w14:textId="77777777" w:rsidR="002C6C47" w:rsidRDefault="002C6C47" w:rsidP="00EF7055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85C"/>
    <w:rsid w:val="00021EB5"/>
    <w:rsid w:val="00032BFF"/>
    <w:rsid w:val="000E23DF"/>
    <w:rsid w:val="000F204D"/>
    <w:rsid w:val="0016633E"/>
    <w:rsid w:val="00186179"/>
    <w:rsid w:val="002650ED"/>
    <w:rsid w:val="002C00FB"/>
    <w:rsid w:val="002C6C47"/>
    <w:rsid w:val="00383575"/>
    <w:rsid w:val="00475A42"/>
    <w:rsid w:val="006E488E"/>
    <w:rsid w:val="008C0006"/>
    <w:rsid w:val="009D6A38"/>
    <w:rsid w:val="00B22F2B"/>
    <w:rsid w:val="00CA36AE"/>
    <w:rsid w:val="00E2185C"/>
    <w:rsid w:val="00EA1DF7"/>
    <w:rsid w:val="00EF7055"/>
    <w:rsid w:val="00F61311"/>
    <w:rsid w:val="00F71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5AFEA1"/>
  <w15:chartTrackingRefBased/>
  <w15:docId w15:val="{49FB5C5E-0535-7347-B9DA-70FD14C20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D6A38"/>
    <w:rPr>
      <w:b/>
      <w:bCs/>
    </w:rPr>
  </w:style>
  <w:style w:type="paragraph" w:styleId="a4">
    <w:name w:val="header"/>
    <w:basedOn w:val="a"/>
    <w:link w:val="a5"/>
    <w:uiPriority w:val="99"/>
    <w:unhideWhenUsed/>
    <w:rsid w:val="00EF705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EF7055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EF70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EF705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921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168</Words>
  <Characters>959</Characters>
  <Application>Microsoft Office Word</Application>
  <DocSecurity>0</DocSecurity>
  <Lines>7</Lines>
  <Paragraphs>2</Paragraphs>
  <ScaleCrop>false</ScaleCrop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威 徐</dc:creator>
  <cp:keywords/>
  <dc:description/>
  <cp:lastModifiedBy>XUYU ZHOU</cp:lastModifiedBy>
  <cp:revision>4</cp:revision>
  <dcterms:created xsi:type="dcterms:W3CDTF">2025-05-29T14:42:00Z</dcterms:created>
  <dcterms:modified xsi:type="dcterms:W3CDTF">2025-05-30T12:35:00Z</dcterms:modified>
</cp:coreProperties>
</file>