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E61D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>S</w:t>
      </w:r>
      <w:r>
        <w:rPr>
          <w:rFonts w:hint="default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>2.</w:t>
      </w:r>
      <w:r>
        <w:rPr>
          <w:rFonts w:hint="eastAsia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 xml:space="preserve"> Frequency distributions a</w:t>
      </w:r>
      <w:bookmarkStart w:id="0" w:name="_GoBack"/>
      <w:bookmarkEnd w:id="0"/>
      <w:r>
        <w:rPr>
          <w:rFonts w:hint="eastAsia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 xml:space="preserve">nd </w:t>
      </w:r>
      <w:r>
        <w:rPr>
          <w:rFonts w:hint="default" w:eastAsia="Times New Roman"/>
          <w:color w:val="auto"/>
          <w:szCs w:val="24"/>
          <w:highlight w:val="none"/>
          <w:lang w:val="en-US" w:eastAsia="zh-CN"/>
        </w:rPr>
        <w:t>univariate analysis</w:t>
      </w:r>
      <w:r>
        <w:rPr>
          <w:rFonts w:hint="eastAsia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of </w:t>
      </w:r>
      <w:r>
        <w:rPr>
          <w:rFonts w:hint="eastAsia"/>
          <w:lang w:val="en-US" w:eastAsia="zh-CN"/>
        </w:rPr>
        <w:t>physical</w:t>
      </w:r>
      <w:r>
        <w:rPr>
          <w:rFonts w:hint="default"/>
          <w:lang w:val="en-US" w:eastAsia="zh-CN"/>
        </w:rPr>
        <w:t xml:space="preserve"> violence </w:t>
      </w:r>
      <w:r>
        <w:rPr>
          <w:rFonts w:hint="eastAsia"/>
          <w:lang w:val="en-US" w:eastAsia="zh-CN"/>
        </w:rPr>
        <w:t>from 2018 to 2022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107"/>
        <w:gridCol w:w="240"/>
        <w:gridCol w:w="783"/>
        <w:gridCol w:w="675"/>
        <w:gridCol w:w="222"/>
        <w:gridCol w:w="222"/>
        <w:gridCol w:w="654"/>
        <w:gridCol w:w="675"/>
        <w:gridCol w:w="222"/>
        <w:gridCol w:w="222"/>
        <w:gridCol w:w="654"/>
        <w:gridCol w:w="675"/>
        <w:gridCol w:w="222"/>
        <w:gridCol w:w="222"/>
        <w:gridCol w:w="654"/>
        <w:gridCol w:w="675"/>
        <w:gridCol w:w="222"/>
      </w:tblGrid>
      <w:tr w14:paraId="22A8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9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1B019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</w:rPr>
              <w:t>Characteristic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8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2018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A5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2019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4A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2021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0D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2022</w:t>
            </w:r>
          </w:p>
        </w:tc>
      </w:tr>
      <w:tr w14:paraId="1110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108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985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737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679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B15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1DC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AF6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B2A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C29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08F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C51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233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2A0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2CE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C5D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BF6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DEC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298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5E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>A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>ge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 xml:space="preserve"> (y)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49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7F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16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5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63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8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39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3D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7C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0.297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6F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03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B8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0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D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5A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9B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29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&lt;31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82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D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 (7.59)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DD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8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ED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C2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 (4.72)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3C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8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2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A4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(2.64)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0A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6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50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(0.77)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29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B9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8C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22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18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31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EC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B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 (9.13)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5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7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64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(3.97)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E4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0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19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48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DC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6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A8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07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(0.91)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D6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6E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D3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2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D8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D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(5.00)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3A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87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10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8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(1.01)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7F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9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51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99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(1.10)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B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2F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69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2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(3.50)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A2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F9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F0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91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Ethnic groups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9D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1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FA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BC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4B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24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EB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86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84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95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A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6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06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74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78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1868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E7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24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Han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C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EE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 (7.69)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24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0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E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7C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 (4.13)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C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5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9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1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58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DC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C0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BB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C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20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B8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9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A68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thers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5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C8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(11.54)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E9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D2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8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E8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A9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1F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DC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DA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BE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7B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9C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03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4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2F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9C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3D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Marital status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4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A1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E7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BA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FC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BC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C2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E5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5E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FD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E1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17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8A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D6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0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11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2D90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48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36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Single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EA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9F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 (9.06)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09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7C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08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E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(4.05)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AC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4C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B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4F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(2.11)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68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0A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A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9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(0.35)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20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59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F2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4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DE9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Married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AB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CF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 (7.17)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04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35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39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B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 (3.89)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46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F3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32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01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(1.66)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FF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18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6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(1.41)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60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3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E6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6C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62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cs="Times New Roman"/>
                <w:color w:val="auto"/>
                <w:sz w:val="15"/>
                <w:szCs w:val="15"/>
                <w:highlight w:val="none"/>
                <w:lang w:val="en-US"/>
              </w:rPr>
              <w:t>O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thers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62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CA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CA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B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02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63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(10.00)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1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38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66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C3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77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3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5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24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(6.25)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1A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3C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13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72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Educational level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9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7C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8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83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99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F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18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61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57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6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9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41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46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6A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4F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5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5918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88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24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J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unior college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 or/and below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A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FB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 (8.68)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5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6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21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9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(4.72)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EE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88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FB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4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3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E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3A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17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00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0B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B1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FC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18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achelor degree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9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73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 (7.36)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05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0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7B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8B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 (3.82)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ED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DF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E0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79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(1.71)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C9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A7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B7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F2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(1.02)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7D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2E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4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85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B8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Master degree or/and above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21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(8.24)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8E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44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70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0F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(3.57)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A7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F4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F6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A5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(3.13)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72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39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A4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45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(3.03)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CA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E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19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85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Work tenure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(y)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46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7B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BE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9F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67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C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1C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92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86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8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6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87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7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1A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46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A2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36A2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3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B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0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01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(7.67)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6D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CA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DF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28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(3.94)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99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3B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FE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A1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(1.49)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0D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FE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4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74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00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39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07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81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10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6F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EE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 (7.62)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90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8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A4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7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(4.92)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B7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E9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95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E8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(2.73)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52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E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94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4B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70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9E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D0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3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6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11～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A1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55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(8.60)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2C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DF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79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0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(3.82)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C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6A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1B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F6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(2.19)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2E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5D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C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34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(0.74)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46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0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22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60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6E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16～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6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9D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(11.11)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53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A0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2A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B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(6.12)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E2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4C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E3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F3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C7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95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EA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17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(2.02)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A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56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76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C4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F5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21~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AC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3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(5.95)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44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FC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0F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AD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(1.09)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3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5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C6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1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88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B1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D1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62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(3.03)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EC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02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B6B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05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</w:rPr>
              <w:t>ccupation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96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4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3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D7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5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72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B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E5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C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1C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2E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A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EC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46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E4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55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403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7C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58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D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octor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4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15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 (10.67)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A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53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F3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21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(3.07)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E7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BF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1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2D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(1.80)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51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5C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7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90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(1.75)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51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465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AF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34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CA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Nurse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E2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0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 (8.27)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0B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07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44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3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(4.38)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AF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0B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C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A2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(1.46)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E0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F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BC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F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(0.98)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6E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BB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C8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8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1ECFC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Technical support and</w:t>
            </w:r>
          </w:p>
          <w:p w14:paraId="59AD6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administration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31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6B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(1.80)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4E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29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4C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58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(3.37)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73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0B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A0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(6.25)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D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88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FE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8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(1.48)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B1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ED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E6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51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Professional title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30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17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31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BF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6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E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34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5D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7E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52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E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95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4D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2E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28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0E4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2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39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enior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40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2A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(6.06)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4C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DB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5E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2B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(5.13)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05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1D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D8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4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(3.23)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D5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4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32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BF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(2.38)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1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0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FF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9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BE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iddle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2A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23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 (10.34)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64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3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E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7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(2.42)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30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2F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4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16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(0.86)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B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37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B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0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(1.79)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12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5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6D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6A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E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Junior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BF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B5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 (7.46)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77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7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17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B7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 (4.70)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00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6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BC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15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(2.05)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C3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CF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5B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51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(0.70)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6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DF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53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75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C5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title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8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75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DC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E2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6E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2E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18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C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A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4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6A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B6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A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C9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4E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AAA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33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Position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42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FD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C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5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E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24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AC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E6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86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F6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49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C6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D7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FD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F2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7E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1350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3D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Manager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0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30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(6.25)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30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79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C3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51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(4.35)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79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C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8C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87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7F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FD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64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45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(1.85)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D0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E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AB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58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F5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Department Staff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DE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 (7.94)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F9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E3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7B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7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 (4.05)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CB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8B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F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64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(1.84)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A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C1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13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08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(1.17)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E0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01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C1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B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8D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Intern/Trainee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55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07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13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4C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0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C0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94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00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89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20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A2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B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A9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19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4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9F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CD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49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Department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E1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6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C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7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4A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4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B5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B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2B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CE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B5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3D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4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2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9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38A8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E2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04A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Internal medicine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FE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 (8.45)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AA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FF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55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F3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 (4.41)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72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1F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6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D4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(1.72)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EB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0B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D2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4F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(1.44)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03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1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C2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2F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3C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Surgery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C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23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(5.10)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6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6C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11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56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(2.30)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21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97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7A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4E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0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D5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E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09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(0.37)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EF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A7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8D3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C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8C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Outpatient and emergency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6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53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 (21.84)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8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D7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76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E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(11.54)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0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B0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6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F0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(4.63)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F3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64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8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5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(1.91)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D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B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C5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9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9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Technical support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15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91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(8.00)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8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E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9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B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34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85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30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B3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D7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83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52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76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8C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E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97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04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1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Administration department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A5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4B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(2.82)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D6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A3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46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40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(1.24)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2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6C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BA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B2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A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ED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69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E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(1.52)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9F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7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D9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3D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>Salary (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yuan/M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62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F6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56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9C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D8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A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54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88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91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C4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C3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D7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2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9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9A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4383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6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7F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&lt;4000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B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0C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 (8.22)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6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8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87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BE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(4.62)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8A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5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D8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25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(1.28)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93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D3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05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(0.47)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91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C9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3C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47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1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4000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F3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8F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(6.02)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0E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90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28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96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(3.03)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E2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B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94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20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(2.01)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8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D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B8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0F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(1.62)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54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C0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5C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21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05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6000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42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62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(6.67)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B9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C4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E3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6B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FB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2E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83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CF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(2.27)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A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F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27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76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(1.91)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52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B9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8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D1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Contract status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BE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AB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A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9D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DE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D9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9F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9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6D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86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46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E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3D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9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C4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6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2EF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C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0D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Permanent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0D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8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 (7.99)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F3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9F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43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E2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 (4.43)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5F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D0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E9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07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(1.67)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97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E3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6F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2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(1.35)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C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C7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D0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BE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B4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Temporary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1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E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(7.04)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EA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8F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A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9C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(0.99)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D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1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2B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6A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(2.22)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F4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BA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9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A2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F4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9B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E4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30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Shift work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11A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9B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D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13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C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1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8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B5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4E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32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F5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69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6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F5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6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7127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D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FE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9F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1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 (8.58)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40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61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9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F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(4.53)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0F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B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46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E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(1.98)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74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C0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FC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12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(1.25)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6C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E8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C0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84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E9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(4.29)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E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FF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25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(1.86)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CE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1E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F9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90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B3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76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20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D6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(1.00)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9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FF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41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4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Night work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F4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DC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9A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14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8D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1E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D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7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D1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20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A6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6D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F7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BC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6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CD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0894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30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01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E6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F2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 (9.05)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B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B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42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CC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(5.27)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D8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5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B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(2.36)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A8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5F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95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C8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(1.49)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DE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92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7A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40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2F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BC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69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 (6.27)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C6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E9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1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2F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(2.42)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D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AB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92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CF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EB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D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E7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40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(0.59)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9B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DB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36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49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Have contacts with patients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9C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C3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A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5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B3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0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A3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8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51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75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18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9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8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43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80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12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77C0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C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4E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98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8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 (8.17)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0B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9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5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 (4.47)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26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F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C3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07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34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EF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D0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AA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(1.41)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CC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D2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0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1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93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CA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1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(4.23)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5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DF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89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3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8F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37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F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8C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21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9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B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65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C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1E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C5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9B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Have direct physical contact</w:t>
            </w:r>
            <w:r>
              <w:rPr>
                <w:rFonts w:hint="eastAsia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/</w:t>
            </w:r>
          </w:p>
          <w:p w14:paraId="208CC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interaction</w:t>
            </w:r>
            <w:r>
              <w:rPr>
                <w:rFonts w:hint="eastAsia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with patients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F2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61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55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30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4C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8E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AB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94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03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14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A6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CE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3C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BE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46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9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05D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EE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86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E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6A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 (9.01)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B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4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3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C4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(5.52)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8A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70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A6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8B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(2.17)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8E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10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7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88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(0.86)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3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F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0F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D9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20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9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B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 (5.38)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33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2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8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3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(1.06)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96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D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4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4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(0.83)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9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6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F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7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(1.61)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CC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79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34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AB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Numbers of co-workers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76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8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FE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8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48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D1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1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C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B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7F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82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0F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5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A2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F3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41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767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FF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21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Work alone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17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09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(25.00)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8A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69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87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9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(20.00)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4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0F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2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0D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9F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A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4B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6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52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DC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C5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5B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3D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72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F1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(8.16)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D5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02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1B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7D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(3.42)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65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32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61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5F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(2.06)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A1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7B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A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1B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(1.60)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68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7A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40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FC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74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89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A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(8.33)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2E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2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CD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2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(6.48)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FB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1C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42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F8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(1.80)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1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8E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E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99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1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6B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20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60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DF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B0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6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(6.29)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E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51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83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(5.06)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DB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47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98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1B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18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97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D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94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E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6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DA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A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7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16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0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4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 (7.94)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6B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6D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51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1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 (3.06)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B1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17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4F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66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(2.22)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6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B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C8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AD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(1.92)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BB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0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6E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52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 xml:space="preserve">Worry about 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AF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79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00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36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4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99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AC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59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65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A2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6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18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9A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93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4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7E6D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75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0B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</w:rPr>
              <w:t>Zero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3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7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7E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44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4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8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77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C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38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6E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CD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2F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D5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C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53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AE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D2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8A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F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Low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2E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A8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 (5.30)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1C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A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3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C3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(2.23)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37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C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8C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10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(0.76)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8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4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0B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C0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C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B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69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7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55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</w:rPr>
              <w:t>Moderate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0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11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(11.83)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B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09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B8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92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(5.31)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8D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F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57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6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(4.26)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2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7C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5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E2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(3.37)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82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F6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A5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63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B2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High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4E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7F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 (14.41)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49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64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97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5D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 (8.57)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5F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6F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9E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59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(4.67)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68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C6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5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0A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(4.67)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AF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F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92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F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C6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Extremely high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79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EE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(2.36)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FD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DE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B1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09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(0.66)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7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2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0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23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E3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9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09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C1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(0.33)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FD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A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04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449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Aware 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of the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procedures for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reporting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A6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DD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7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34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7A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AA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0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25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6C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C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9F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1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2E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C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95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30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15F0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54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2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9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0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 (7.95)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FD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B1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1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92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 (3.18)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4C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E6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23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1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(1.36)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A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9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F1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F7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(0.70)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54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9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38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F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6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F3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F5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(7.65)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A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4C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3B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6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 (5.45)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D9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2B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F1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9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(2.29)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11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95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3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B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(2.19)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0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8C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82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78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amiliar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of the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procedures for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reporting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A3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0F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8E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0A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73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D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E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7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B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6A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F2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68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E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32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4FAB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4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09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3B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D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 (7.86)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21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0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DF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13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(2.84)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C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04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C1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D6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(1.10)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CC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11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3C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AA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(0.70)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4F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58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83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70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4D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92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6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 (7.78)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A9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AA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A2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C1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 (5.19)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0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D2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FB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76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(2.34)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2C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A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2A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35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(1.77)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68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47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C7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F7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>ncourage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d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 xml:space="preserve"> to report 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62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8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40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57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FF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B2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47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A3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0C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F5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8C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E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E2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13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97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D9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044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80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1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3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(7.33)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5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2B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7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9D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(2.76)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D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CB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92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4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(1.24)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A8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5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C4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A5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(0.62)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82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D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19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FDD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218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630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A4E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(8.38)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8ED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669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F2E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BDB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 (5.60)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C07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0C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D9D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21A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(2.33)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6A9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3FA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083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FBF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(2.06)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F45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B55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61CB39B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TE4ZWUzYWIyY2QzZWFlZjQwOGQ0N2ZkOWY3MTgifQ=="/>
  </w:docVars>
  <w:rsids>
    <w:rsidRoot w:val="7F67E390"/>
    <w:rsid w:val="5FFB7FF7"/>
    <w:rsid w:val="7777A221"/>
    <w:rsid w:val="7EEF4034"/>
    <w:rsid w:val="7F67E390"/>
    <w:rsid w:val="7FCB6F2B"/>
    <w:rsid w:val="8FED21EA"/>
    <w:rsid w:val="BA0F3497"/>
    <w:rsid w:val="F1BB351C"/>
    <w:rsid w:val="FD6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2024-09-11T00:51:00Z</dcterms:created>
  <dc:creator>HE CHUNING</dc:creator>
  <cp:lastModifiedBy>孙鼎奎</cp:lastModifiedBy>
  <dcterms:modified xsi:type="dcterms:W3CDTF">2025-02-28T10:39:45Z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174E18DD075FCA8F2EB7DE66F682DBFF_41</vt:lpwstr>
  </property>
</Properties>
</file>