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5750" w14:textId="4188D895" w:rsidR="00474DE6" w:rsidRPr="00326994" w:rsidRDefault="00326994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  <w:r w:rsidRPr="00326994">
        <w:rPr>
          <w:rFonts w:ascii="Arial" w:hAnsi="Arial" w:cs="Arial"/>
          <w:b/>
          <w:bCs/>
          <w:sz w:val="20"/>
          <w:szCs w:val="20"/>
          <w:lang w:val="en-GB"/>
        </w:rPr>
        <w:t>Supplementa</w:t>
      </w:r>
      <w:r w:rsidR="00D70D49">
        <w:rPr>
          <w:rFonts w:ascii="Arial" w:hAnsi="Arial" w:cs="Arial"/>
          <w:b/>
          <w:bCs/>
          <w:sz w:val="20"/>
          <w:szCs w:val="20"/>
          <w:lang w:val="en-GB"/>
        </w:rPr>
        <w:t>ry</w:t>
      </w:r>
      <w:r w:rsidRPr="00326994">
        <w:rPr>
          <w:rFonts w:ascii="Arial" w:hAnsi="Arial" w:cs="Arial"/>
          <w:b/>
          <w:bCs/>
          <w:sz w:val="20"/>
          <w:szCs w:val="20"/>
          <w:lang w:val="en-GB"/>
        </w:rPr>
        <w:t xml:space="preserve"> Figures</w:t>
      </w:r>
    </w:p>
    <w:p w14:paraId="08C1BD9B" w14:textId="22F38CBA" w:rsidR="00326994" w:rsidRDefault="00D70D49" w:rsidP="00326994">
      <w:pPr>
        <w:ind w:firstLine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1717454A" wp14:editId="5BF6E12F">
            <wp:extent cx="4739640" cy="39456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454" cy="394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B962E" w14:textId="77777777" w:rsidR="00D70D49" w:rsidRPr="00D70D49" w:rsidRDefault="00D70D49" w:rsidP="00D70D4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70D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Figure S1: Evaluation of TARDP gene expression analysis in </w:t>
      </w:r>
      <w:proofErr w:type="spellStart"/>
      <w:r w:rsidRPr="00D70D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iCMs</w:t>
      </w:r>
      <w:proofErr w:type="spellEnd"/>
      <w:r w:rsidRPr="00D70D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and TDP-43 nuclear and cytoplasmic staining in iPSC lines. a.</w:t>
      </w:r>
      <w:r w:rsidRPr="00D70D4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D70D49">
        <w:rPr>
          <w:rFonts w:ascii="Arial" w:hAnsi="Arial" w:cs="Arial"/>
          <w:color w:val="000000"/>
          <w:sz w:val="20"/>
          <w:szCs w:val="20"/>
          <w:lang w:val="en-GB"/>
        </w:rPr>
        <w:t>qRTPCR</w:t>
      </w:r>
      <w:proofErr w:type="spellEnd"/>
      <w:r w:rsidRPr="00D70D49">
        <w:rPr>
          <w:rFonts w:ascii="Arial" w:hAnsi="Arial" w:cs="Arial"/>
          <w:color w:val="000000"/>
          <w:sz w:val="20"/>
          <w:szCs w:val="20"/>
          <w:lang w:val="en-GB"/>
        </w:rPr>
        <w:t xml:space="preserve"> analysis of </w:t>
      </w:r>
      <w:r w:rsidRPr="00D70D49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TARDBP</w:t>
      </w:r>
      <w:r w:rsidRPr="00D70D49">
        <w:rPr>
          <w:rFonts w:ascii="Arial" w:hAnsi="Arial" w:cs="Arial"/>
          <w:color w:val="000000"/>
          <w:sz w:val="20"/>
          <w:szCs w:val="20"/>
          <w:lang w:val="en-GB"/>
        </w:rPr>
        <w:t xml:space="preserve"> mRNA expression in Day 45 </w:t>
      </w:r>
      <w:proofErr w:type="spellStart"/>
      <w:r w:rsidRPr="00D70D49">
        <w:rPr>
          <w:rFonts w:ascii="Arial" w:hAnsi="Arial" w:cs="Arial"/>
          <w:color w:val="000000"/>
          <w:sz w:val="20"/>
          <w:szCs w:val="20"/>
          <w:lang w:val="en-GB"/>
        </w:rPr>
        <w:t>iCMs</w:t>
      </w:r>
      <w:proofErr w:type="spellEnd"/>
      <w:r w:rsidRPr="00D70D49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r w:rsidRPr="00D70D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b. </w:t>
      </w:r>
      <w:r w:rsidRPr="00D70D49">
        <w:rPr>
          <w:rFonts w:ascii="Arial" w:hAnsi="Arial" w:cs="Arial"/>
          <w:color w:val="000000"/>
          <w:sz w:val="20"/>
          <w:szCs w:val="20"/>
          <w:lang w:val="en-GB"/>
        </w:rPr>
        <w:t xml:space="preserve">The percentage of the nuclear and </w:t>
      </w:r>
      <w:r w:rsidRPr="00D70D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c.</w:t>
      </w:r>
      <w:r w:rsidRPr="00D70D49">
        <w:rPr>
          <w:rFonts w:ascii="Arial" w:hAnsi="Arial" w:cs="Arial"/>
          <w:color w:val="000000"/>
          <w:sz w:val="20"/>
          <w:szCs w:val="20"/>
          <w:lang w:val="en-GB"/>
        </w:rPr>
        <w:t xml:space="preserve"> the ratio of cytoplasmic to nuclear TDP-43 protein immunoreactive signal in healthy and patient iPSCs. 6 randomly selected regions were </w:t>
      </w:r>
      <w:proofErr w:type="spellStart"/>
      <w:r w:rsidRPr="00D70D49">
        <w:rPr>
          <w:rFonts w:ascii="Arial" w:hAnsi="Arial" w:cs="Arial"/>
          <w:color w:val="000000"/>
          <w:sz w:val="20"/>
          <w:szCs w:val="20"/>
          <w:lang w:val="en-GB"/>
        </w:rPr>
        <w:t>analyzed</w:t>
      </w:r>
      <w:proofErr w:type="spellEnd"/>
      <w:r w:rsidRPr="00D70D49">
        <w:rPr>
          <w:rFonts w:ascii="Arial" w:hAnsi="Arial" w:cs="Arial"/>
          <w:color w:val="000000"/>
          <w:sz w:val="20"/>
          <w:szCs w:val="20"/>
          <w:lang w:val="en-GB"/>
        </w:rPr>
        <w:t xml:space="preserve"> for each experiment.</w:t>
      </w:r>
      <w:r w:rsidRPr="00D70D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</w:p>
    <w:p w14:paraId="68AD6612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B370A39" w14:textId="6E2FBB86" w:rsidR="00326994" w:rsidRDefault="00326994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  <w:r w:rsidRPr="00326994">
        <w:rPr>
          <w:rFonts w:ascii="Arial" w:hAnsi="Arial" w:cs="Arial"/>
          <w:b/>
          <w:bCs/>
          <w:sz w:val="20"/>
          <w:szCs w:val="20"/>
          <w:lang w:val="en-GB"/>
        </w:rPr>
        <w:t>Supplementa</w:t>
      </w:r>
      <w:r w:rsidR="00D70D49">
        <w:rPr>
          <w:rFonts w:ascii="Arial" w:hAnsi="Arial" w:cs="Arial"/>
          <w:b/>
          <w:bCs/>
          <w:sz w:val="20"/>
          <w:szCs w:val="20"/>
          <w:lang w:val="en-GB"/>
        </w:rPr>
        <w:t>ry</w:t>
      </w:r>
      <w:r w:rsidRPr="00326994">
        <w:rPr>
          <w:rFonts w:ascii="Arial" w:hAnsi="Arial" w:cs="Arial"/>
          <w:b/>
          <w:bCs/>
          <w:sz w:val="20"/>
          <w:szCs w:val="20"/>
          <w:lang w:val="en-GB"/>
        </w:rPr>
        <w:t xml:space="preserve"> Tables</w:t>
      </w:r>
    </w:p>
    <w:p w14:paraId="732A1E42" w14:textId="3EED6E54" w:rsidR="00657BCA" w:rsidRDefault="00326994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Table S1.</w:t>
      </w:r>
      <w:r w:rsidR="00445ECA" w:rsidRPr="00445ECA">
        <w:t xml:space="preserve"> </w:t>
      </w:r>
      <w:r w:rsidR="00657BCA" w:rsidRPr="00657BCA">
        <w:rPr>
          <w:rFonts w:ascii="Arial" w:hAnsi="Arial" w:cs="Arial"/>
          <w:sz w:val="20"/>
          <w:szCs w:val="20"/>
          <w:lang w:val="en-GB"/>
        </w:rPr>
        <w:t>Demographic and clinical information of ALS patients, healthy individual and isogenic control to derive the iPSC lines used in the study</w:t>
      </w:r>
      <w:r w:rsidR="00657BCA">
        <w:rPr>
          <w:rFonts w:ascii="Arial" w:hAnsi="Arial" w:cs="Arial"/>
          <w:sz w:val="20"/>
          <w:szCs w:val="20"/>
          <w:lang w:val="en-GB"/>
        </w:rPr>
        <w:t>.</w:t>
      </w:r>
    </w:p>
    <w:p w14:paraId="640DF246" w14:textId="7F0EBDB3" w:rsidR="00445ECA" w:rsidRDefault="00657B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noProof/>
          <w:sz w:val="20"/>
          <w:szCs w:val="20"/>
          <w:lang w:val="en-GB"/>
        </w:rPr>
        <w:drawing>
          <wp:inline distT="0" distB="0" distL="0" distR="0" wp14:anchorId="3B801B76" wp14:editId="066EFB7A">
            <wp:extent cx="5905500" cy="2181114"/>
            <wp:effectExtent l="0" t="0" r="0" b="0"/>
            <wp:docPr id="500117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99" cy="2195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651B1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EA3F960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5DB9062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BF63695" w14:textId="62A07C53" w:rsidR="00445ECA" w:rsidRPr="00445ECA" w:rsidRDefault="00445ECA" w:rsidP="00445ECA">
      <w:pPr>
        <w:ind w:firstLine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Table S2. </w:t>
      </w:r>
      <w:r w:rsidR="00657BCA" w:rsidRPr="00657BCA">
        <w:rPr>
          <w:rFonts w:ascii="Arial" w:hAnsi="Arial" w:cs="Arial"/>
          <w:sz w:val="20"/>
          <w:szCs w:val="20"/>
        </w:rPr>
        <w:t xml:space="preserve">List of </w:t>
      </w:r>
      <w:proofErr w:type="spellStart"/>
      <w:r w:rsidR="00657BCA" w:rsidRPr="00657BCA">
        <w:rPr>
          <w:rFonts w:ascii="Arial" w:hAnsi="Arial" w:cs="Arial"/>
          <w:sz w:val="20"/>
          <w:szCs w:val="20"/>
        </w:rPr>
        <w:t>qRT</w:t>
      </w:r>
      <w:proofErr w:type="spellEnd"/>
      <w:r w:rsidR="00657BCA" w:rsidRPr="00657BCA">
        <w:rPr>
          <w:rFonts w:ascii="Arial" w:hAnsi="Arial" w:cs="Arial"/>
          <w:sz w:val="20"/>
          <w:szCs w:val="20"/>
        </w:rPr>
        <w:t>-PCR primers</w:t>
      </w:r>
    </w:p>
    <w:p w14:paraId="6DDD4498" w14:textId="2CA7CF12" w:rsidR="00326994" w:rsidRDefault="00445ECA" w:rsidP="00326994">
      <w:pPr>
        <w:ind w:firstLine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2B05E507" wp14:editId="2E3E0ACD">
            <wp:extent cx="4880235" cy="5158740"/>
            <wp:effectExtent l="0" t="0" r="0" b="0"/>
            <wp:docPr id="921958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53" cy="516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EA410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C58F16D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95C0DD8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2F75265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869BEC1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8951C15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7D4DD44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632A703" w14:textId="77777777" w:rsidR="00657BCA" w:rsidRDefault="00657B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B8F2C77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DFDA43F" w14:textId="027BF815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8E8E963" w14:textId="77777777" w:rsidR="00D70D49" w:rsidRDefault="00D70D49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A9CE113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5B315D2" w14:textId="77777777" w:rsidR="00445ECA" w:rsidRDefault="00445ECA" w:rsidP="00326994">
      <w:pPr>
        <w:ind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EA647C4" w14:textId="4B6D2F3C" w:rsidR="00445ECA" w:rsidRPr="00445ECA" w:rsidRDefault="00445ECA" w:rsidP="00326994">
      <w:pPr>
        <w:ind w:firstLine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Table S3. </w:t>
      </w:r>
      <w:r w:rsidRPr="00445ECA">
        <w:rPr>
          <w:rFonts w:ascii="Arial" w:hAnsi="Arial" w:cs="Arial"/>
          <w:sz w:val="20"/>
          <w:szCs w:val="20"/>
        </w:rPr>
        <w:t>List of antibodies</w:t>
      </w:r>
    </w:p>
    <w:p w14:paraId="4A60C555" w14:textId="3A8CE4E3" w:rsidR="00445ECA" w:rsidRPr="00326994" w:rsidRDefault="00445ECA" w:rsidP="00326994">
      <w:pPr>
        <w:ind w:firstLine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3EA9302B" wp14:editId="659CD89F">
            <wp:extent cx="5728970" cy="4671819"/>
            <wp:effectExtent l="0" t="0" r="0" b="0"/>
            <wp:docPr id="298953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59" cy="4676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5ECA" w:rsidRPr="00326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94"/>
    <w:rsid w:val="0024522A"/>
    <w:rsid w:val="00326994"/>
    <w:rsid w:val="004437B2"/>
    <w:rsid w:val="00445ECA"/>
    <w:rsid w:val="00474DE6"/>
    <w:rsid w:val="00621F63"/>
    <w:rsid w:val="00657BCA"/>
    <w:rsid w:val="00722BAF"/>
    <w:rsid w:val="007E54A8"/>
    <w:rsid w:val="00970D4B"/>
    <w:rsid w:val="00B63DF4"/>
    <w:rsid w:val="00BB6F4F"/>
    <w:rsid w:val="00C30295"/>
    <w:rsid w:val="00D70D49"/>
    <w:rsid w:val="00E93F01"/>
    <w:rsid w:val="00EE0C42"/>
    <w:rsid w:val="00F3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5B3BD"/>
  <w15:chartTrackingRefBased/>
  <w15:docId w15:val="{9B47FB4B-C3B8-47DD-BA1F-38B640A0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ECA"/>
    <w:pPr>
      <w:spacing w:line="240" w:lineRule="auto"/>
      <w:ind w:firstLine="720"/>
      <w:jc w:val="both"/>
    </w:pPr>
    <w:rPr>
      <w:rFonts w:ascii="Times New Roman" w:hAnsi="Times New Roman" w:cs="Calibri"/>
      <w:sz w:val="24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4A8"/>
    <w:pPr>
      <w:keepNext/>
      <w:keepLines/>
      <w:spacing w:before="240" w:after="0" w:line="480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9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9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9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9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9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9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9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722BAF"/>
    <w:rPr>
      <w:rFonts w:eastAsia="Times New Roman" w:cs="Times New Roman"/>
      <w:bCs/>
      <w:szCs w:val="24"/>
      <w:lang w:eastAsia="en-US"/>
    </w:rPr>
  </w:style>
  <w:style w:type="character" w:customStyle="1" w:styleId="FigureChar">
    <w:name w:val="Figure Char"/>
    <w:basedOn w:val="DefaultParagraphFont"/>
    <w:link w:val="Figure"/>
    <w:rsid w:val="00722BAF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3DF4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63DF4"/>
    <w:pPr>
      <w:spacing w:after="100"/>
      <w:ind w:left="220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24522A"/>
    <w:pPr>
      <w:spacing w:after="100" w:line="259" w:lineRule="auto"/>
      <w:ind w:left="660"/>
    </w:pPr>
    <w:rPr>
      <w:rFonts w:eastAsiaTheme="minorHAnsi" w:cstheme="minorBidi"/>
      <w:kern w:val="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E54A8"/>
    <w:rPr>
      <w:rFonts w:ascii="Times New Roman" w:eastAsiaTheme="majorEastAsia" w:hAnsi="Times New Roman" w:cstheme="majorBidi"/>
      <w:b/>
      <w:sz w:val="24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9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994"/>
    <w:rPr>
      <w:rFonts w:eastAsiaTheme="majorEastAsia" w:cstheme="majorBidi"/>
      <w:color w:val="2F5496" w:themeColor="accent1" w:themeShade="BF"/>
      <w:sz w:val="28"/>
      <w:szCs w:val="28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994"/>
    <w:rPr>
      <w:rFonts w:eastAsiaTheme="majorEastAsia" w:cstheme="majorBidi"/>
      <w:i/>
      <w:iCs/>
      <w:color w:val="2F5496" w:themeColor="accent1" w:themeShade="BF"/>
      <w:sz w:val="24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994"/>
    <w:rPr>
      <w:rFonts w:eastAsiaTheme="majorEastAsia" w:cstheme="majorBidi"/>
      <w:color w:val="2F5496" w:themeColor="accent1" w:themeShade="BF"/>
      <w:sz w:val="24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994"/>
    <w:rPr>
      <w:rFonts w:eastAsiaTheme="majorEastAsia" w:cstheme="majorBidi"/>
      <w:i/>
      <w:iCs/>
      <w:color w:val="595959" w:themeColor="text1" w:themeTint="A6"/>
      <w:sz w:val="24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994"/>
    <w:rPr>
      <w:rFonts w:eastAsiaTheme="majorEastAsia" w:cstheme="majorBidi"/>
      <w:color w:val="595959" w:themeColor="text1" w:themeTint="A6"/>
      <w:sz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994"/>
    <w:rPr>
      <w:rFonts w:eastAsiaTheme="majorEastAsia" w:cstheme="majorBidi"/>
      <w:i/>
      <w:iCs/>
      <w:color w:val="272727" w:themeColor="text1" w:themeTint="D8"/>
      <w:sz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994"/>
    <w:rPr>
      <w:rFonts w:eastAsiaTheme="majorEastAsia" w:cstheme="majorBidi"/>
      <w:color w:val="272727" w:themeColor="text1" w:themeTint="D8"/>
      <w:sz w:val="24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26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99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994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994"/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2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94"/>
    <w:rPr>
      <w:rFonts w:ascii="Times New Roman" w:hAnsi="Times New Roman" w:cs="Calibri"/>
      <w:i/>
      <w:iCs/>
      <w:color w:val="404040" w:themeColor="text1" w:themeTint="BF"/>
      <w:sz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326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9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994"/>
    <w:rPr>
      <w:rFonts w:ascii="Times New Roman" w:hAnsi="Times New Roman" w:cs="Calibri"/>
      <w:i/>
      <w:iCs/>
      <w:color w:val="2F5496" w:themeColor="accent1" w:themeShade="BF"/>
      <w:sz w:val="24"/>
      <w:lang w:val="en-US" w:eastAsia="en-GB"/>
    </w:rPr>
  </w:style>
  <w:style w:type="character" w:styleId="IntenseReference">
    <w:name w:val="Intense Reference"/>
    <w:basedOn w:val="DefaultParagraphFont"/>
    <w:uiPriority w:val="32"/>
    <w:qFormat/>
    <w:rsid w:val="003269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0D4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544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NEBOL</dc:creator>
  <cp:keywords/>
  <dc:description/>
  <cp:lastModifiedBy>Nebol, Aylin</cp:lastModifiedBy>
  <cp:revision>3</cp:revision>
  <dcterms:created xsi:type="dcterms:W3CDTF">2025-05-20T13:14:00Z</dcterms:created>
  <dcterms:modified xsi:type="dcterms:W3CDTF">2025-05-20T13:19:00Z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43a82d2ee445c3c551be3750f1dea19f454309979fce35051e39f89090e7a38f</vt:lpwstr>
  </property>
</Properties>
</file>