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cs="Times New Roman"/>
          <w:sz w:val="24"/>
          <w:szCs w:val="32"/>
        </w:rPr>
      </w:pPr>
      <w:r>
        <w:rPr>
          <w:rFonts w:hint="eastAsia" w:ascii="Times New Roman" w:hAnsi="Times New Roman" w:cs="Times New Roman"/>
          <w:sz w:val="24"/>
          <w:szCs w:val="32"/>
        </w:rPr>
        <w:t>Replacing T7</w:t>
      </w:r>
      <w:r>
        <w:rPr>
          <w:rFonts w:hint="eastAsia" w:ascii="Times New Roman" w:hAnsi="Times New Roman" w:cs="Times New Roman"/>
          <w:sz w:val="24"/>
          <w:szCs w:val="32"/>
          <w:lang w:val="en-US" w:eastAsia="zh-CN"/>
        </w:rPr>
        <w:t xml:space="preserve"> </w:t>
      </w:r>
      <w:r>
        <w:rPr>
          <w:rFonts w:hint="eastAsia" w:ascii="Times New Roman" w:hAnsi="Times New Roman" w:cs="Times New Roman"/>
          <w:sz w:val="24"/>
          <w:szCs w:val="32"/>
        </w:rPr>
        <w:t>RNAP-based inducible promoter to expand the host of recombinant protein</w:t>
      </w:r>
      <w:r>
        <w:rPr>
          <w:rFonts w:hint="eastAsia" w:ascii="Times New Roman" w:hAnsi="Times New Roman" w:cs="Times New Roman"/>
          <w:sz w:val="24"/>
          <w:szCs w:val="32"/>
          <w:lang w:val="en-US" w:eastAsia="zh-CN"/>
        </w:rPr>
        <w:t xml:space="preserve"> </w:t>
      </w:r>
      <w:r>
        <w:rPr>
          <w:rFonts w:hint="eastAsia" w:ascii="Times New Roman" w:hAnsi="Times New Roman" w:cs="Times New Roman"/>
          <w:sz w:val="24"/>
          <w:szCs w:val="32"/>
        </w:rPr>
        <w:t>expression</w:t>
      </w:r>
    </w:p>
    <w:p>
      <w:pPr>
        <w:jc w:val="both"/>
        <w:rPr>
          <w:rFonts w:hint="eastAsia" w:ascii="Times New Roman" w:hAnsi="Times New Roman" w:cs="Times New Roman"/>
          <w:sz w:val="24"/>
          <w:szCs w:val="32"/>
        </w:rPr>
      </w:pPr>
    </w:p>
    <w:p>
      <w:pPr>
        <w:jc w:val="both"/>
        <w:rPr>
          <w:rFonts w:hint="eastAsia" w:ascii="Times New Roman" w:hAnsi="Times New Roman" w:cs="Times New Roman"/>
          <w:b w:val="0"/>
          <w:bCs w:val="0"/>
          <w:sz w:val="24"/>
          <w:szCs w:val="32"/>
          <w:vertAlign w:val="subscript"/>
          <w:lang w:val="en-US" w:eastAsia="zh-CN"/>
        </w:rPr>
      </w:pPr>
      <w:r>
        <w:rPr>
          <w:rFonts w:hint="default" w:ascii="Times New Roman" w:hAnsi="Times New Roman" w:cs="Times New Roman"/>
          <w:b/>
          <w:bCs/>
          <w:sz w:val="24"/>
          <w:szCs w:val="32"/>
          <w:lang w:val="en-US" w:eastAsia="zh-CN"/>
        </w:rPr>
        <w:t>A</w:t>
      </w:r>
      <w:r>
        <w:rPr>
          <w:rFonts w:hint="default" w:ascii="Times New Roman" w:hAnsi="Times New Roman" w:cs="Times New Roman"/>
          <w:b/>
          <w:bCs/>
          <w:sz w:val="24"/>
          <w:szCs w:val="32"/>
        </w:rPr>
        <w:t>bstract</w:t>
      </w:r>
      <w:r>
        <w:rPr>
          <w:rFonts w:hint="eastAsia" w:ascii="Times New Roman" w:hAnsi="Times New Roman" w:cs="Times New Roman"/>
          <w:b/>
          <w:bCs/>
          <w:sz w:val="24"/>
          <w:szCs w:val="32"/>
          <w:lang w:val="en-US" w:eastAsia="zh-CN"/>
        </w:rPr>
        <w:t xml:space="preserve">: </w:t>
      </w:r>
      <w:r>
        <w:rPr>
          <w:rFonts w:hint="eastAsia" w:ascii="Times New Roman" w:hAnsi="Times New Roman" w:cs="Times New Roman"/>
          <w:b w:val="0"/>
          <w:bCs w:val="0"/>
          <w:i/>
          <w:iCs/>
          <w:sz w:val="24"/>
          <w:szCs w:val="32"/>
          <w:lang w:val="en-US" w:eastAsia="zh-CN"/>
        </w:rPr>
        <w:t>Escherichia coli</w:t>
      </w:r>
      <w:r>
        <w:rPr>
          <w:rFonts w:hint="eastAsia" w:ascii="Times New Roman" w:hAnsi="Times New Roman" w:cs="Times New Roman"/>
          <w:b w:val="0"/>
          <w:bCs w:val="0"/>
          <w:sz w:val="24"/>
          <w:szCs w:val="32"/>
          <w:lang w:val="en-US" w:eastAsia="zh-CN"/>
        </w:rPr>
        <w:t xml:space="preserve"> is the most widely used bacterium in prokaryotic expression system for the production of </w:t>
      </w:r>
      <w:r>
        <w:rPr>
          <w:rFonts w:hint="eastAsia" w:ascii="Times New Roman" w:hAnsi="Times New Roman" w:cs="Times New Roman"/>
          <w:sz w:val="24"/>
          <w:szCs w:val="32"/>
          <w:lang w:val="en-US" w:eastAsia="zh-CN"/>
        </w:rPr>
        <w:t>recombinant</w:t>
      </w:r>
      <w:r>
        <w:rPr>
          <w:rFonts w:hint="eastAsia" w:ascii="Times New Roman" w:hAnsi="Times New Roman" w:cs="Times New Roman"/>
          <w:b w:val="0"/>
          <w:bCs w:val="0"/>
          <w:sz w:val="24"/>
          <w:szCs w:val="32"/>
          <w:lang w:val="en-US" w:eastAsia="zh-CN"/>
        </w:rPr>
        <w:t xml:space="preserve"> proteins. In BL21(DE3), the gene encoding the T7 RNAP is under control of the strong lacUV5 promoter(P</w:t>
      </w:r>
      <w:r>
        <w:rPr>
          <w:rFonts w:hint="eastAsia" w:ascii="Times New Roman" w:hAnsi="Times New Roman" w:cs="Times New Roman"/>
          <w:b w:val="0"/>
          <w:bCs w:val="0"/>
          <w:sz w:val="24"/>
          <w:szCs w:val="32"/>
          <w:vertAlign w:val="subscript"/>
          <w:lang w:val="en-US" w:eastAsia="zh-CN"/>
        </w:rPr>
        <w:t>Lac</w:t>
      </w:r>
    </w:p>
    <w:p>
      <w:pPr>
        <w:jc w:val="both"/>
        <w:rPr>
          <w:rFonts w:hint="eastAsia"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vertAlign w:val="subscript"/>
          <w:lang w:val="en-US" w:eastAsia="zh-CN"/>
        </w:rPr>
        <w:t>UV5</w:t>
      </w:r>
      <w:r>
        <w:rPr>
          <w:rFonts w:hint="eastAsia" w:ascii="Times New Roman" w:hAnsi="Times New Roman" w:cs="Times New Roman"/>
          <w:b w:val="0"/>
          <w:bCs w:val="0"/>
          <w:sz w:val="24"/>
          <w:szCs w:val="32"/>
          <w:lang w:val="en-US" w:eastAsia="zh-CN"/>
        </w:rPr>
        <w:t>), which produces more T7 RNAP than wild-type lac promoter (P</w:t>
      </w:r>
      <w:r>
        <w:rPr>
          <w:rFonts w:hint="eastAsia" w:ascii="Times New Roman" w:hAnsi="Times New Roman" w:cs="Times New Roman"/>
          <w:b w:val="0"/>
          <w:bCs w:val="0"/>
          <w:sz w:val="24"/>
          <w:szCs w:val="32"/>
          <w:vertAlign w:val="subscript"/>
          <w:lang w:val="en-US" w:eastAsia="zh-CN"/>
        </w:rPr>
        <w:t>LacWT</w:t>
      </w:r>
      <w:r>
        <w:rPr>
          <w:rFonts w:hint="eastAsia" w:ascii="Times New Roman" w:hAnsi="Times New Roman" w:cs="Times New Roman"/>
          <w:b w:val="0"/>
          <w:bCs w:val="0"/>
          <w:sz w:val="24"/>
          <w:szCs w:val="32"/>
          <w:lang w:val="en-US" w:eastAsia="zh-CN"/>
        </w:rPr>
        <w:t>) to promote the production of recombinant protein. However, When producing some proteins, such as autolytic proteins or membrane proteins, there is a resource allocated limitation between cell growth and protein production. T7 RNA polymerase is the key factor to solve this problem. Hence, We replaced respectively P</w:t>
      </w:r>
      <w:r>
        <w:rPr>
          <w:rFonts w:hint="eastAsia" w:ascii="Times New Roman" w:hAnsi="Times New Roman" w:cs="Times New Roman"/>
          <w:b w:val="0"/>
          <w:bCs w:val="0"/>
          <w:sz w:val="24"/>
          <w:szCs w:val="32"/>
          <w:vertAlign w:val="subscript"/>
          <w:lang w:val="en-US" w:eastAsia="zh-CN"/>
        </w:rPr>
        <w:t>LacUV5</w:t>
      </w:r>
      <w:r>
        <w:rPr>
          <w:rFonts w:hint="eastAsia" w:ascii="Times New Roman" w:hAnsi="Times New Roman" w:cs="Times New Roman"/>
          <w:b w:val="0"/>
          <w:bCs w:val="0"/>
          <w:sz w:val="24"/>
          <w:szCs w:val="32"/>
          <w:lang w:val="en-US" w:eastAsia="zh-CN"/>
        </w:rPr>
        <w:t xml:space="preserve"> with other inducible promoters: arabinose promoter(P</w:t>
      </w:r>
      <w:r>
        <w:rPr>
          <w:rFonts w:hint="eastAsia" w:ascii="Times New Roman" w:hAnsi="Times New Roman" w:cs="Times New Roman"/>
          <w:b w:val="0"/>
          <w:bCs w:val="0"/>
          <w:sz w:val="24"/>
          <w:szCs w:val="32"/>
          <w:vertAlign w:val="subscript"/>
          <w:lang w:val="en-US" w:eastAsia="zh-CN"/>
        </w:rPr>
        <w:t>araBAD</w:t>
      </w:r>
      <w:r>
        <w:rPr>
          <w:rFonts w:hint="eastAsia" w:ascii="Times New Roman" w:hAnsi="Times New Roman" w:cs="Times New Roman"/>
          <w:b w:val="0"/>
          <w:bCs w:val="0"/>
          <w:sz w:val="24"/>
          <w:szCs w:val="32"/>
          <w:lang w:val="en-US" w:eastAsia="zh-CN"/>
        </w:rPr>
        <w:t>), rhamnose promoter(P</w:t>
      </w:r>
      <w:r>
        <w:rPr>
          <w:rFonts w:hint="eastAsia" w:ascii="Times New Roman" w:hAnsi="Times New Roman" w:cs="Times New Roman"/>
          <w:b w:val="0"/>
          <w:bCs w:val="0"/>
          <w:sz w:val="24"/>
          <w:szCs w:val="32"/>
          <w:vertAlign w:val="subscript"/>
          <w:lang w:val="en-US" w:eastAsia="zh-CN"/>
        </w:rPr>
        <w:t>rhaBAD</w:t>
      </w:r>
      <w:r>
        <w:rPr>
          <w:rFonts w:hint="eastAsia" w:ascii="Times New Roman" w:hAnsi="Times New Roman" w:cs="Times New Roman"/>
          <w:b w:val="0"/>
          <w:bCs w:val="0"/>
          <w:sz w:val="24"/>
          <w:szCs w:val="32"/>
          <w:lang w:val="en-US" w:eastAsia="zh-CN"/>
        </w:rPr>
        <w:t>), tetracycline promoter(P</w:t>
      </w:r>
      <w:r>
        <w:rPr>
          <w:rFonts w:hint="eastAsia" w:ascii="Times New Roman" w:hAnsi="Times New Roman" w:cs="Times New Roman"/>
          <w:b w:val="0"/>
          <w:bCs w:val="0"/>
          <w:sz w:val="24"/>
          <w:szCs w:val="32"/>
          <w:vertAlign w:val="subscript"/>
          <w:lang w:val="en-US" w:eastAsia="zh-CN"/>
        </w:rPr>
        <w:t>tet</w:t>
      </w:r>
      <w:r>
        <w:rPr>
          <w:rFonts w:hint="eastAsia" w:ascii="Times New Roman" w:hAnsi="Times New Roman" w:cs="Times New Roman"/>
          <w:b w:val="0"/>
          <w:bCs w:val="0"/>
          <w:sz w:val="24"/>
          <w:szCs w:val="32"/>
          <w:lang w:val="en-US" w:eastAsia="zh-CN"/>
        </w:rPr>
        <w:t xml:space="preserve">) to optimize the production of recombinant protein by regulating the transcription level of T7 RNAP. Compared with BL21(DE3), the constructed engineering strains had higher sensitivity to inducers, among which rhamnose and tetracycline promoters had the lowest leakage ability. In the 48 h of glucose dehydrogenase (GDH), the engineered strains BL21(DE3::tet) has great biomass, cell survival rate and foreign protein expression level. In addition, these engineered strains had been successfully applied to the production of other membrane proteins, including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cytosine transporter protein (CodB), the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membrane protein insertase/foldase (YidC), and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F-ATPase subunit b (Ecb). The engineering strains constructed in this paper provided more host choices for the production of recombinant protein.</w:t>
      </w:r>
    </w:p>
    <w:p>
      <w:pPr>
        <w:jc w:val="both"/>
        <w:rPr>
          <w:rFonts w:hint="default" w:ascii="Times New Roman" w:hAnsi="Times New Roman" w:cs="Times New Roman"/>
          <w:b w:val="0"/>
          <w:bCs w:val="0"/>
          <w:sz w:val="24"/>
          <w:szCs w:val="32"/>
          <w:lang w:val="en-US" w:eastAsia="zh-CN"/>
        </w:rPr>
      </w:pPr>
      <w:r>
        <w:rPr>
          <w:rFonts w:hint="eastAsia" w:ascii="Times New Roman" w:hAnsi="Times New Roman" w:cs="Times New Roman"/>
          <w:b/>
          <w:bCs/>
          <w:sz w:val="24"/>
          <w:szCs w:val="32"/>
          <w:lang w:val="en-US" w:eastAsia="zh-CN"/>
        </w:rPr>
        <w:t>Keywords:</w:t>
      </w:r>
      <w:r>
        <w:rPr>
          <w:rFonts w:hint="eastAsia" w:ascii="Times New Roman" w:hAnsi="Times New Roman" w:cs="Times New Roman"/>
          <w:b w:val="0"/>
          <w:bCs w:val="0"/>
          <w:sz w:val="24"/>
          <w:szCs w:val="32"/>
          <w:lang w:val="en-US" w:eastAsia="zh-CN"/>
        </w:rPr>
        <w:t xml:space="preserve"> BL21(DE3), inducible promoter, T7 RNA polymerase, recombinant protein</w:t>
      </w:r>
    </w:p>
    <w:p>
      <w:pPr>
        <w:jc w:val="left"/>
        <w:rPr>
          <w:rFonts w:hint="eastAsia" w:ascii="Times New Roman" w:hAnsi="Times New Roman" w:cs="Times New Roman"/>
          <w:sz w:val="24"/>
          <w:szCs w:val="32"/>
          <w:lang w:val="en-US" w:eastAsia="zh-CN"/>
        </w:rPr>
      </w:pPr>
      <w:r>
        <w:rPr>
          <w:rFonts w:hint="eastAsia" w:ascii="Times New Roman" w:hAnsi="Times New Roman" w:cs="Times New Roman"/>
          <w:b/>
          <w:bCs/>
          <w:sz w:val="24"/>
          <w:szCs w:val="32"/>
          <w:lang w:val="en-US" w:eastAsia="zh-CN"/>
        </w:rPr>
        <w:t>Introduction:</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eastAsia" w:ascii="Times New Roman" w:hAnsi="Times New Roman" w:cs="Times New Roman"/>
          <w:i/>
          <w:iCs/>
          <w:sz w:val="24"/>
          <w:szCs w:val="32"/>
          <w:lang w:val="en-US" w:eastAsia="zh-CN"/>
        </w:rPr>
        <w:t>Escherichia coli</w:t>
      </w:r>
      <w:r>
        <w:rPr>
          <w:rFonts w:hint="eastAsia" w:ascii="Times New Roman" w:hAnsi="Times New Roman" w:cs="Times New Roman"/>
          <w:sz w:val="24"/>
          <w:szCs w:val="32"/>
          <w:lang w:val="en-US" w:eastAsia="zh-CN"/>
        </w:rPr>
        <w:t xml:space="preserve"> BL21(DE3) and PET expression system are the most representative recombinant protein expression systems </w:t>
      </w:r>
      <w:r>
        <w:rPr>
          <w:rFonts w:hint="eastAsia" w:ascii="Times New Roman" w:hAnsi="Times New Roman" w:cs="Times New Roman" w:eastAsiaTheme="minorEastAsia"/>
          <w:kern w:val="2"/>
          <w:sz w:val="24"/>
          <w:szCs w:val="32"/>
          <w:lang w:val="en-US" w:eastAsia="zh-CN" w:bidi="ar-SA"/>
        </w:rPr>
        <w:t>[1]</w:t>
      </w:r>
      <w:r>
        <w:rPr>
          <w:rFonts w:hint="eastAsia" w:ascii="Times New Roman" w:hAnsi="Times New Roman" w:cs="Times New Roman"/>
          <w:sz w:val="24"/>
          <w:szCs w:val="32"/>
          <w:lang w:val="en-US" w:eastAsia="zh-CN"/>
        </w:rPr>
        <w:t xml:space="preserve">. In BL21(DE3), expression of the gene encoding the target protein, which is on the PET plasmid, is driven by the chromosomally encoded bacteriophage T7 RNA polymerase (T7 RNAP). The T7 RNAP specifically recognizes the T7 promoter and transcribes eight times faster than </w:t>
      </w:r>
      <w:r>
        <w:rPr>
          <w:rFonts w:hint="eastAsia" w:ascii="Times New Roman" w:hAnsi="Times New Roman" w:cs="Times New Roman"/>
          <w:i/>
          <w:iCs/>
          <w:sz w:val="24"/>
          <w:szCs w:val="32"/>
          <w:lang w:val="en-US" w:eastAsia="zh-CN"/>
        </w:rPr>
        <w:t>E. coli</w:t>
      </w:r>
      <w:r>
        <w:rPr>
          <w:rFonts w:hint="eastAsia" w:ascii="Times New Roman" w:hAnsi="Times New Roman" w:cs="Times New Roman"/>
          <w:sz w:val="24"/>
          <w:szCs w:val="32"/>
          <w:lang w:val="en-US" w:eastAsia="zh-CN"/>
        </w:rPr>
        <w:t xml:space="preserve"> RNAP </w:t>
      </w:r>
      <w:r>
        <w:rPr>
          <w:rFonts w:hint="eastAsia" w:ascii="Times New Roman" w:hAnsi="Times New Roman" w:cs="Times New Roman" w:eastAsiaTheme="minorEastAsia"/>
          <w:kern w:val="2"/>
          <w:sz w:val="24"/>
          <w:szCs w:val="32"/>
          <w:lang w:val="en-US" w:eastAsia="zh-CN" w:bidi="ar-SA"/>
        </w:rPr>
        <w:t>[2-4]</w:t>
      </w:r>
      <w:r>
        <w:rPr>
          <w:rFonts w:hint="eastAsia" w:ascii="Times New Roman" w:hAnsi="Times New Roman" w:cs="Times New Roman"/>
          <w:sz w:val="24"/>
          <w:szCs w:val="32"/>
          <w:lang w:val="en-US" w:eastAsia="zh-CN"/>
        </w:rPr>
        <w:t xml:space="preserve">. The gene encoding the T7 RNAP is governed by the isopropyl </w:t>
      </w:r>
      <w:r>
        <w:rPr>
          <w:rFonts w:hint="default" w:ascii="Times New Roman" w:hAnsi="Times New Roman" w:cs="Times New Roman"/>
          <w:sz w:val="24"/>
          <w:szCs w:val="32"/>
          <w:lang w:val="en-US" w:eastAsia="zh-CN"/>
        </w:rPr>
        <w:t>β</w:t>
      </w:r>
      <w:r>
        <w:rPr>
          <w:rFonts w:hint="eastAsia" w:ascii="Times New Roman" w:hAnsi="Times New Roman" w:cs="Times New Roman"/>
          <w:sz w:val="24"/>
          <w:szCs w:val="32"/>
          <w:lang w:val="en-US" w:eastAsia="zh-CN"/>
        </w:rPr>
        <w:t>-D-1-thiogalactopyranoside (IPTG)-inducible LacUV5 promoter (P</w:t>
      </w:r>
      <w:r>
        <w:rPr>
          <w:rFonts w:hint="eastAsia" w:ascii="Times New Roman" w:hAnsi="Times New Roman" w:cs="Times New Roman"/>
          <w:sz w:val="24"/>
          <w:szCs w:val="32"/>
          <w:vertAlign w:val="subscript"/>
          <w:lang w:val="en-US" w:eastAsia="zh-CN"/>
        </w:rPr>
        <w:t>LacUV5</w:t>
      </w:r>
      <w:r>
        <w:rPr>
          <w:rFonts w:hint="eastAsia" w:ascii="Times New Roman" w:hAnsi="Times New Roman" w:cs="Times New Roman"/>
          <w:sz w:val="24"/>
          <w:szCs w:val="32"/>
          <w:lang w:val="en-US" w:eastAsia="zh-CN"/>
        </w:rPr>
        <w:t>), which is a strong variant of the wild-type Lac promoter (P</w:t>
      </w:r>
      <w:r>
        <w:rPr>
          <w:rFonts w:hint="eastAsia" w:ascii="Times New Roman" w:hAnsi="Times New Roman" w:cs="Times New Roman"/>
          <w:sz w:val="24"/>
          <w:szCs w:val="32"/>
          <w:vertAlign w:val="subscript"/>
          <w:lang w:val="en-US" w:eastAsia="zh-CN"/>
        </w:rPr>
        <w:t>LacWT</w:t>
      </w:r>
      <w:r>
        <w:rPr>
          <w:rFonts w:hint="eastAsia" w:ascii="Times New Roman" w:hAnsi="Times New Roman" w:cs="Times New Roman"/>
          <w:sz w:val="24"/>
          <w:szCs w:val="32"/>
          <w:lang w:val="en-US" w:eastAsia="zh-CN"/>
        </w:rPr>
        <w:t xml:space="preserve">) </w:t>
      </w:r>
      <w:r>
        <w:rPr>
          <w:rFonts w:hint="eastAsia" w:ascii="Times New Roman" w:hAnsi="Times New Roman" w:cs="Times New Roman" w:eastAsiaTheme="minorEastAsia"/>
          <w:kern w:val="2"/>
          <w:sz w:val="24"/>
          <w:szCs w:val="32"/>
          <w:lang w:val="en-US" w:eastAsia="zh-CN" w:bidi="ar-SA"/>
        </w:rPr>
        <w:t>[5]</w:t>
      </w:r>
      <w:r>
        <w:rPr>
          <w:rFonts w:hint="eastAsia" w:ascii="Times New Roman" w:hAnsi="Times New Roman" w:cs="Times New Roman"/>
          <w:sz w:val="24"/>
          <w:szCs w:val="32"/>
          <w:lang w:val="en-US" w:eastAsia="zh-CN"/>
        </w:rPr>
        <w:t>. The reasoning behind the choice of these components to create a protein overexpression system is straight-forward, the more mRNA is synthesized, the more protein can be produced.</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However, this system is not suitable for the expression of all proteins</w:t>
      </w:r>
      <w:r>
        <w:rPr>
          <w:rFonts w:hint="eastAsia" w:ascii="Times New Roman" w:hAnsi="Times New Roman" w:cs="Times New Roman"/>
          <w:sz w:val="24"/>
          <w:szCs w:val="32"/>
          <w:lang w:val="en-US" w:eastAsia="zh-CN"/>
        </w:rPr>
        <w:t xml:space="preserve">. There are three main reasons. One reason is the strong LacUV5 promoter will produce more T7 RNAP, which will occupy more resources for the production of recombinant protein, resulting in the limitation of resource allocation for cell growth and protein production </w:t>
      </w:r>
      <w:r>
        <w:rPr>
          <w:rFonts w:hint="eastAsia" w:ascii="Times New Roman" w:hAnsi="Times New Roman" w:cs="Times New Roman" w:eastAsiaTheme="minorEastAsia"/>
          <w:kern w:val="2"/>
          <w:sz w:val="24"/>
          <w:szCs w:val="32"/>
          <w:lang w:val="en-US" w:eastAsia="zh-CN" w:bidi="ar-SA"/>
        </w:rPr>
        <w:t>[6, 7]</w:t>
      </w:r>
      <w:r>
        <w:rPr>
          <w:rFonts w:hint="eastAsia" w:ascii="Times New Roman" w:hAnsi="Times New Roman" w:cs="Times New Roman"/>
          <w:sz w:val="24"/>
          <w:szCs w:val="32"/>
          <w:lang w:val="en-US" w:eastAsia="zh-CN"/>
        </w:rPr>
        <w:t xml:space="preserve">. The expression level of T7 RNAP determines the production of recombinant protein in BL21(DE3) </w:t>
      </w:r>
      <w:r>
        <w:rPr>
          <w:rFonts w:hint="eastAsia" w:ascii="Times New Roman" w:hAnsi="Times New Roman" w:cs="Times New Roman" w:eastAsiaTheme="minorEastAsia"/>
          <w:kern w:val="2"/>
          <w:sz w:val="24"/>
          <w:szCs w:val="32"/>
          <w:lang w:val="en-US" w:eastAsia="zh-CN" w:bidi="ar-SA"/>
        </w:rPr>
        <w:t>[8]</w:t>
      </w:r>
      <w:r>
        <w:rPr>
          <w:rFonts w:hint="eastAsia" w:ascii="Times New Roman" w:hAnsi="Times New Roman" w:cs="Times New Roman"/>
          <w:sz w:val="24"/>
          <w:szCs w:val="32"/>
          <w:lang w:val="en-US" w:eastAsia="zh-CN"/>
        </w:rPr>
        <w:t xml:space="preserve">. Based on this, researchers had developed many methods to balance intracellular resource allocation, such as decoupling protein production from cell growth and changing promoter intensity. Stargardt et al. realized the decoupling of cell growth and protein expression by introducing the gene GP2 (an inhibitor of </w:t>
      </w:r>
      <w:r>
        <w:rPr>
          <w:rFonts w:hint="eastAsia" w:ascii="Times New Roman" w:hAnsi="Times New Roman" w:cs="Times New Roman"/>
          <w:i/>
          <w:iCs/>
          <w:sz w:val="24"/>
          <w:szCs w:val="32"/>
          <w:lang w:val="en-US" w:eastAsia="zh-CN"/>
        </w:rPr>
        <w:t>E. coli</w:t>
      </w:r>
      <w:r>
        <w:rPr>
          <w:rFonts w:hint="eastAsia" w:ascii="Times New Roman" w:hAnsi="Times New Roman" w:cs="Times New Roman"/>
          <w:sz w:val="24"/>
          <w:szCs w:val="32"/>
          <w:lang w:val="en-US" w:eastAsia="zh-CN"/>
        </w:rPr>
        <w:t xml:space="preserve"> RNA polymerase), the resources in the cell flowed to the expression of T7 RNA polymerase to produce the target protein when there is enough biomass </w:t>
      </w:r>
      <w:r>
        <w:rPr>
          <w:rFonts w:hint="eastAsia" w:ascii="Times New Roman" w:hAnsi="Times New Roman" w:cs="Times New Roman" w:eastAsiaTheme="minorEastAsia"/>
          <w:kern w:val="2"/>
          <w:sz w:val="24"/>
          <w:szCs w:val="32"/>
          <w:lang w:val="en-US" w:eastAsia="zh-CN" w:bidi="ar-SA"/>
        </w:rPr>
        <w:t>[9, 10]</w:t>
      </w:r>
      <w:r>
        <w:rPr>
          <w:rFonts w:hint="eastAsia" w:ascii="Times New Roman" w:hAnsi="Times New Roman" w:cs="Times New Roman"/>
          <w:sz w:val="24"/>
          <w:szCs w:val="32"/>
          <w:lang w:val="en-US" w:eastAsia="zh-CN"/>
        </w:rPr>
        <w:t xml:space="preserve">. Recently, A gene growth switch based on CRISPRi was developed to achieve efficient production of target proteins by targeting genes related to cell growth and DNA replication in </w:t>
      </w:r>
      <w:r>
        <w:rPr>
          <w:rFonts w:hint="eastAsia" w:ascii="Times New Roman" w:hAnsi="Times New Roman" w:cs="Times New Roman"/>
          <w:i/>
          <w:iCs/>
          <w:sz w:val="24"/>
          <w:szCs w:val="32"/>
          <w:lang w:val="en-US" w:eastAsia="zh-CN"/>
        </w:rPr>
        <w:t>E. coli</w:t>
      </w:r>
      <w:r>
        <w:rPr>
          <w:rFonts w:hint="eastAsia" w:ascii="Times New Roman" w:hAnsi="Times New Roman" w:cs="Times New Roman"/>
          <w:sz w:val="24"/>
          <w:szCs w:val="32"/>
          <w:lang w:val="en-US" w:eastAsia="zh-CN"/>
        </w:rPr>
        <w:t xml:space="preserve"> </w:t>
      </w:r>
      <w:r>
        <w:rPr>
          <w:rFonts w:hint="eastAsia" w:ascii="Times New Roman" w:hAnsi="Times New Roman" w:cs="Times New Roman" w:eastAsiaTheme="minorEastAsia"/>
          <w:kern w:val="2"/>
          <w:sz w:val="24"/>
          <w:szCs w:val="32"/>
          <w:lang w:val="en-US" w:eastAsia="zh-CN" w:bidi="ar-SA"/>
        </w:rPr>
        <w:t>[11]</w:t>
      </w:r>
      <w:r>
        <w:rPr>
          <w:rFonts w:hint="eastAsia" w:ascii="Times New Roman" w:hAnsi="Times New Roman" w:cs="Times New Roman"/>
          <w:sz w:val="24"/>
          <w:szCs w:val="32"/>
          <w:lang w:val="en-US" w:eastAsia="zh-CN"/>
        </w:rPr>
        <w:t>. Sun et al. constructed a non-autolytic strain capable of efficiently producing recombinant proteins by hybridizing the weak Lac promoter with the strong L</w:t>
      </w:r>
      <w:r>
        <w:rPr>
          <w:rFonts w:hint="eastAsia" w:ascii="Times New Roman" w:hAnsi="Times New Roman" w:cs="Times New Roman"/>
          <w:sz w:val="24"/>
          <w:szCs w:val="32"/>
          <w:vertAlign w:val="subscript"/>
          <w:lang w:val="en-US" w:eastAsia="zh-CN"/>
        </w:rPr>
        <w:t>acUV5</w:t>
      </w:r>
      <w:r>
        <w:rPr>
          <w:rFonts w:hint="eastAsia" w:ascii="Times New Roman" w:hAnsi="Times New Roman" w:cs="Times New Roman"/>
          <w:sz w:val="24"/>
          <w:szCs w:val="32"/>
          <w:lang w:val="en-US" w:eastAsia="zh-CN"/>
        </w:rPr>
        <w:t xml:space="preserve"> promoter </w:t>
      </w:r>
      <w:r>
        <w:rPr>
          <w:rFonts w:hint="eastAsia" w:ascii="Times New Roman" w:hAnsi="Times New Roman" w:cs="Times New Roman" w:eastAsiaTheme="minorEastAsia"/>
          <w:kern w:val="2"/>
          <w:sz w:val="24"/>
          <w:szCs w:val="32"/>
          <w:lang w:val="en-US" w:eastAsia="zh-CN" w:bidi="ar-SA"/>
        </w:rPr>
        <w:t>[12]</w:t>
      </w:r>
      <w:r>
        <w:rPr>
          <w:rFonts w:hint="eastAsia" w:ascii="Times New Roman" w:hAnsi="Times New Roman" w:cs="Times New Roman"/>
          <w:sz w:val="24"/>
          <w:szCs w:val="32"/>
          <w:lang w:val="en-US" w:eastAsia="zh-CN"/>
        </w:rPr>
        <w:t>. Another reason is that the L</w:t>
      </w:r>
      <w:r>
        <w:rPr>
          <w:rFonts w:hint="eastAsia" w:ascii="Times New Roman" w:hAnsi="Times New Roman" w:cs="Times New Roman"/>
          <w:sz w:val="24"/>
          <w:szCs w:val="32"/>
          <w:vertAlign w:val="subscript"/>
          <w:lang w:val="en-US" w:eastAsia="zh-CN"/>
        </w:rPr>
        <w:t>acUV5</w:t>
      </w:r>
      <w:r>
        <w:rPr>
          <w:rFonts w:hint="eastAsia" w:ascii="Times New Roman" w:hAnsi="Times New Roman" w:cs="Times New Roman"/>
          <w:sz w:val="24"/>
          <w:szCs w:val="32"/>
          <w:lang w:val="en-US" w:eastAsia="zh-CN"/>
        </w:rPr>
        <w:t xml:space="preserve"> promoter has a higher basic leakage expression, which can not provide precise control of gene expression </w:t>
      </w:r>
      <w:r>
        <w:rPr>
          <w:rFonts w:hint="eastAsia" w:ascii="Times New Roman" w:hAnsi="Times New Roman" w:cs="Times New Roman" w:eastAsiaTheme="minorEastAsia"/>
          <w:kern w:val="2"/>
          <w:sz w:val="24"/>
          <w:szCs w:val="32"/>
          <w:lang w:val="en-US" w:eastAsia="zh-CN" w:bidi="ar-SA"/>
        </w:rPr>
        <w:t>[13, 14]</w:t>
      </w:r>
      <w:r>
        <w:rPr>
          <w:rFonts w:hint="eastAsia" w:ascii="Times New Roman" w:hAnsi="Times New Roman" w:cs="Times New Roman"/>
          <w:sz w:val="24"/>
          <w:szCs w:val="32"/>
          <w:lang w:val="en-US" w:eastAsia="zh-CN"/>
        </w:rPr>
        <w:t>. The LacI mutant was developed, which only can bind to the lacO(Lac operator) and significantly reduced the basic leakage expression of L</w:t>
      </w:r>
      <w:r>
        <w:rPr>
          <w:rFonts w:hint="eastAsia" w:ascii="Times New Roman" w:hAnsi="Times New Roman" w:cs="Times New Roman"/>
          <w:sz w:val="24"/>
          <w:szCs w:val="32"/>
          <w:vertAlign w:val="subscript"/>
          <w:lang w:val="en-US" w:eastAsia="zh-CN"/>
        </w:rPr>
        <w:t>acUV5</w:t>
      </w:r>
      <w:r>
        <w:rPr>
          <w:rFonts w:hint="eastAsia" w:ascii="Times New Roman" w:hAnsi="Times New Roman" w:cs="Times New Roman"/>
          <w:sz w:val="24"/>
          <w:szCs w:val="32"/>
          <w:lang w:val="en-US" w:eastAsia="zh-CN"/>
        </w:rPr>
        <w:t xml:space="preserve"> promoter </w:t>
      </w:r>
      <w:r>
        <w:rPr>
          <w:rFonts w:hint="eastAsia" w:ascii="Times New Roman" w:hAnsi="Times New Roman" w:cs="Times New Roman" w:eastAsiaTheme="minorEastAsia"/>
          <w:kern w:val="2"/>
          <w:sz w:val="24"/>
          <w:szCs w:val="32"/>
          <w:lang w:val="en-US" w:eastAsia="zh-CN" w:bidi="ar-SA"/>
        </w:rPr>
        <w:t>[15]</w:t>
      </w:r>
      <w:r>
        <w:rPr>
          <w:rFonts w:hint="eastAsia" w:ascii="Times New Roman" w:hAnsi="Times New Roman" w:cs="Times New Roman"/>
          <w:sz w:val="24"/>
          <w:szCs w:val="32"/>
          <w:lang w:val="en-US" w:eastAsia="zh-CN"/>
        </w:rPr>
        <w:t xml:space="preserve">. Furthermore, there is a disadvantage that the addition of the inducer IPTG will cause toxicity to the cells </w:t>
      </w:r>
      <w:r>
        <w:rPr>
          <w:rFonts w:hint="eastAsia" w:ascii="Times New Roman" w:hAnsi="Times New Roman" w:cs="Times New Roman" w:eastAsiaTheme="minorEastAsia"/>
          <w:kern w:val="2"/>
          <w:sz w:val="24"/>
          <w:szCs w:val="32"/>
          <w:lang w:val="en-US" w:eastAsia="zh-CN" w:bidi="ar-SA"/>
        </w:rPr>
        <w:t>[13, 14]</w:t>
      </w:r>
      <w:r>
        <w:rPr>
          <w:rFonts w:hint="eastAsia" w:ascii="Times New Roman" w:hAnsi="Times New Roman" w:cs="Times New Roman"/>
          <w:sz w:val="24"/>
          <w:szCs w:val="32"/>
          <w:lang w:val="en-US" w:eastAsia="zh-CN"/>
        </w:rPr>
        <w:t xml:space="preserve">. To eliminate the toxicity of IPTG to cells, the BL21-AI&lt;gp2&gt; strain using arabinose promoter to drive transcription of the T7 RNA polymerase was developed and used to successfully overexpress toxic proteins </w:t>
      </w:r>
      <w:r>
        <w:rPr>
          <w:rFonts w:hint="eastAsia" w:ascii="Times New Roman" w:hAnsi="Times New Roman" w:cs="Times New Roman" w:eastAsiaTheme="minorEastAsia"/>
          <w:kern w:val="2"/>
          <w:sz w:val="24"/>
          <w:szCs w:val="32"/>
          <w:lang w:val="en-US" w:eastAsia="zh-CN" w:bidi="ar-SA"/>
        </w:rPr>
        <w:t>[9]</w:t>
      </w:r>
      <w:r>
        <w:rPr>
          <w:rFonts w:hint="eastAsia" w:ascii="Times New Roman" w:hAnsi="Times New Roman" w:cs="Times New Roman"/>
          <w:sz w:val="24"/>
          <w:szCs w:val="32"/>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In this study, we constructed three engineering strains to regulate the transcription level of T7 RNA polymerase and leakage expression of L</w:t>
      </w:r>
      <w:r>
        <w:rPr>
          <w:rFonts w:hint="eastAsia" w:ascii="Times New Roman" w:hAnsi="Times New Roman" w:cs="Times New Roman"/>
          <w:sz w:val="24"/>
          <w:szCs w:val="32"/>
          <w:vertAlign w:val="subscript"/>
          <w:lang w:val="en-US" w:eastAsia="zh-CN"/>
        </w:rPr>
        <w:t>acUV5</w:t>
      </w:r>
      <w:r>
        <w:rPr>
          <w:rFonts w:hint="eastAsia" w:ascii="Times New Roman" w:hAnsi="Times New Roman" w:cs="Times New Roman"/>
          <w:sz w:val="24"/>
          <w:szCs w:val="32"/>
          <w:lang w:val="en-US" w:eastAsia="zh-CN"/>
        </w:rPr>
        <w:t xml:space="preserve"> promoter through promoter engineering, which expands host strains for recombinant protein expression. Specifically, engineering strains were constructed</w:t>
      </w:r>
      <w:r>
        <w:rPr>
          <w:rFonts w:hint="eastAsia" w:ascii="Times New Roman" w:hAnsi="Times New Roman" w:cs="Times New Roman"/>
          <w:b w:val="0"/>
          <w:bCs w:val="0"/>
          <w:sz w:val="24"/>
          <w:szCs w:val="32"/>
          <w:lang w:val="en-US" w:eastAsia="zh-CN"/>
        </w:rPr>
        <w:t xml:space="preserve"> by replacing respectively P</w:t>
      </w:r>
      <w:r>
        <w:rPr>
          <w:rFonts w:hint="eastAsia" w:ascii="Times New Roman" w:hAnsi="Times New Roman" w:cs="Times New Roman"/>
          <w:b w:val="0"/>
          <w:bCs w:val="0"/>
          <w:sz w:val="24"/>
          <w:szCs w:val="32"/>
          <w:vertAlign w:val="subscript"/>
          <w:lang w:val="en-US" w:eastAsia="zh-CN"/>
        </w:rPr>
        <w:t>LacUV5</w:t>
      </w:r>
      <w:r>
        <w:rPr>
          <w:rFonts w:hint="eastAsia" w:ascii="Times New Roman" w:hAnsi="Times New Roman" w:cs="Times New Roman"/>
          <w:b w:val="0"/>
          <w:bCs w:val="0"/>
          <w:sz w:val="24"/>
          <w:szCs w:val="32"/>
          <w:lang w:val="en-US" w:eastAsia="zh-CN"/>
        </w:rPr>
        <w:t xml:space="preserve"> with other inducible promoters: arabinose promoter(P</w:t>
      </w:r>
      <w:r>
        <w:rPr>
          <w:rFonts w:hint="eastAsia" w:ascii="Times New Roman" w:hAnsi="Times New Roman" w:cs="Times New Roman"/>
          <w:b w:val="0"/>
          <w:bCs w:val="0"/>
          <w:sz w:val="24"/>
          <w:szCs w:val="32"/>
          <w:vertAlign w:val="subscript"/>
          <w:lang w:val="en-US" w:eastAsia="zh-CN"/>
        </w:rPr>
        <w:t>araBAD</w:t>
      </w:r>
      <w:r>
        <w:rPr>
          <w:rFonts w:hint="eastAsia" w:ascii="Times New Roman" w:hAnsi="Times New Roman" w:cs="Times New Roman"/>
          <w:b w:val="0"/>
          <w:bCs w:val="0"/>
          <w:sz w:val="24"/>
          <w:szCs w:val="32"/>
          <w:lang w:val="en-US" w:eastAsia="zh-CN"/>
        </w:rPr>
        <w:t>), rhamnose promoter(P</w:t>
      </w:r>
      <w:r>
        <w:rPr>
          <w:rFonts w:hint="eastAsia" w:ascii="Times New Roman" w:hAnsi="Times New Roman" w:cs="Times New Roman"/>
          <w:b w:val="0"/>
          <w:bCs w:val="0"/>
          <w:sz w:val="24"/>
          <w:szCs w:val="32"/>
          <w:vertAlign w:val="subscript"/>
          <w:lang w:val="en-US" w:eastAsia="zh-CN"/>
        </w:rPr>
        <w:t>rhaBAD</w:t>
      </w:r>
      <w:r>
        <w:rPr>
          <w:rFonts w:hint="eastAsia" w:ascii="Times New Roman" w:hAnsi="Times New Roman" w:cs="Times New Roman"/>
          <w:b w:val="0"/>
          <w:bCs w:val="0"/>
          <w:sz w:val="24"/>
          <w:szCs w:val="32"/>
          <w:lang w:val="en-US" w:eastAsia="zh-CN"/>
        </w:rPr>
        <w:t>), tetracycline promoter(P</w:t>
      </w:r>
      <w:r>
        <w:rPr>
          <w:rFonts w:hint="eastAsia" w:ascii="Times New Roman" w:hAnsi="Times New Roman" w:cs="Times New Roman"/>
          <w:b w:val="0"/>
          <w:bCs w:val="0"/>
          <w:sz w:val="24"/>
          <w:szCs w:val="32"/>
          <w:vertAlign w:val="subscript"/>
          <w:lang w:val="en-US" w:eastAsia="zh-CN"/>
        </w:rPr>
        <w:t>tet</w:t>
      </w:r>
      <w:r>
        <w:rPr>
          <w:rFonts w:hint="eastAsia" w:ascii="Times New Roman" w:hAnsi="Times New Roman" w:cs="Times New Roman"/>
          <w:b w:val="0"/>
          <w:bCs w:val="0"/>
          <w:sz w:val="24"/>
          <w:szCs w:val="32"/>
          <w:lang w:val="en-US" w:eastAsia="zh-CN"/>
        </w:rPr>
        <w:t xml:space="preserve">). </w:t>
      </w:r>
      <w:r>
        <w:rPr>
          <w:rFonts w:hint="eastAsia" w:ascii="Times New Roman" w:hAnsi="Times New Roman" w:cs="Times New Roman"/>
          <w:sz w:val="24"/>
          <w:szCs w:val="32"/>
          <w:lang w:val="en-US" w:eastAsia="zh-CN"/>
        </w:rPr>
        <w:t>Furthermore, t</w:t>
      </w:r>
      <w:r>
        <w:rPr>
          <w:rFonts w:hint="eastAsia" w:ascii="Times New Roman" w:hAnsi="Times New Roman" w:cs="Times New Roman"/>
          <w:b w:val="0"/>
          <w:bCs w:val="0"/>
          <w:sz w:val="24"/>
          <w:szCs w:val="32"/>
          <w:lang w:val="en-US" w:eastAsia="zh-CN"/>
        </w:rPr>
        <w:t xml:space="preserve">he novel </w:t>
      </w:r>
      <w:r>
        <w:rPr>
          <w:rFonts w:hint="eastAsia" w:ascii="Times New Roman" w:hAnsi="Times New Roman" w:cs="Times New Roman"/>
          <w:sz w:val="24"/>
          <w:szCs w:val="32"/>
          <w:lang w:val="en-US" w:eastAsia="zh-CN"/>
        </w:rPr>
        <w:t>engineering strains</w:t>
      </w:r>
      <w:r>
        <w:rPr>
          <w:rFonts w:hint="eastAsia" w:ascii="Times New Roman" w:hAnsi="Times New Roman" w:cs="Times New Roman"/>
          <w:b w:val="0"/>
          <w:bCs w:val="0"/>
          <w:sz w:val="24"/>
          <w:szCs w:val="32"/>
          <w:lang w:val="en-US" w:eastAsia="zh-CN"/>
        </w:rPr>
        <w:t xml:space="preserve"> were successfully applied to overproduce three membrane proteins,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cytosine transporter protein (CodB), the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membrane protein insertase/foldase (YidC), and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F-ATPase subunit b (Ecb), which had been reported to be difficult to produce in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strains </w:t>
      </w:r>
      <w:r>
        <w:rPr>
          <w:rFonts w:hint="eastAsia" w:ascii="Times New Roman" w:hAnsi="Times New Roman" w:cs="Times New Roman"/>
          <w:b w:val="0"/>
          <w:bCs w:val="0"/>
          <w:sz w:val="24"/>
          <w:szCs w:val="32"/>
          <w:lang w:val="en-US" w:eastAsia="zh-CN"/>
        </w:rPr>
        <w:fldChar w:fldCharType="begin"/>
      </w:r>
      <w:r>
        <w:rPr>
          <w:rFonts w:hint="eastAsia" w:ascii="Times New Roman" w:hAnsi="Times New Roman" w:cs="Times New Roman"/>
          <w:b w:val="0"/>
          <w:bCs w:val="0"/>
          <w:sz w:val="24"/>
          <w:szCs w:val="32"/>
          <w:lang w:val="en-US" w:eastAsia="zh-CN"/>
        </w:rPr>
        <w:fldChar w:fldCharType="separate"/>
      </w:r>
      <w:r>
        <w:rPr>
          <w:rFonts w:hint="eastAsia" w:ascii="Times New Roman" w:hAnsi="Times New Roman" w:cs="Times New Roman" w:eastAsiaTheme="minorEastAsia"/>
          <w:b w:val="0"/>
          <w:bCs w:val="0"/>
          <w:kern w:val="2"/>
          <w:sz w:val="24"/>
          <w:szCs w:val="32"/>
          <w:lang w:val="en-US" w:eastAsia="zh-CN" w:bidi="ar-SA"/>
        </w:rPr>
        <w:t>(Masanari et al., 2006; Miroux &amp; Walker, 1996; Wagner et al., 2007)</w:t>
      </w:r>
      <w:r>
        <w:rPr>
          <w:rFonts w:hint="eastAsia" w:ascii="Times New Roman" w:hAnsi="Times New Roman" w:cs="Times New Roman"/>
          <w:b w:val="0"/>
          <w:bCs w:val="0"/>
          <w:sz w:val="24"/>
          <w:szCs w:val="32"/>
          <w:lang w:val="en-US" w:eastAsia="zh-CN"/>
        </w:rPr>
        <w:fldChar w:fldCharType="end"/>
      </w:r>
      <w:r>
        <w:rPr>
          <w:rFonts w:hint="eastAsia" w:ascii="Times New Roman" w:hAnsi="Times New Roman" w:cs="Times New Roman"/>
          <w:b w:val="0"/>
          <w:bCs w:val="0"/>
          <w:sz w:val="24"/>
          <w:szCs w:val="32"/>
          <w:lang w:val="en-US" w:eastAsia="zh-CN"/>
        </w:rPr>
        <w:fldChar w:fldCharType="begin"/>
      </w:r>
      <w:r>
        <w:rPr>
          <w:rFonts w:hint="eastAsia" w:ascii="Times New Roman" w:hAnsi="Times New Roman" w:cs="Times New Roman"/>
          <w:b w:val="0"/>
          <w:bCs w:val="0"/>
          <w:sz w:val="24"/>
          <w:szCs w:val="32"/>
          <w:lang w:val="en-US" w:eastAsia="zh-CN"/>
        </w:rPr>
        <w:fldChar w:fldCharType="separate"/>
      </w:r>
      <w:r>
        <w:rPr>
          <w:rFonts w:hint="eastAsia" w:ascii="Times New Roman" w:hAnsi="Times New Roman" w:cs="Times New Roman" w:eastAsiaTheme="minorEastAsia"/>
          <w:b w:val="0"/>
          <w:bCs w:val="0"/>
          <w:kern w:val="2"/>
          <w:sz w:val="24"/>
          <w:szCs w:val="32"/>
          <w:lang w:val="en-US" w:eastAsia="zh-CN" w:bidi="ar-SA"/>
        </w:rPr>
        <w:t>(Masanari et al., 2006; Miroux &amp; Walker, 1996; Wagner et al., 2007)</w:t>
      </w:r>
      <w:r>
        <w:rPr>
          <w:rFonts w:hint="eastAsia" w:ascii="Times New Roman" w:hAnsi="Times New Roman" w:cs="Times New Roman"/>
          <w:b w:val="0"/>
          <w:bCs w:val="0"/>
          <w:sz w:val="24"/>
          <w:szCs w:val="32"/>
          <w:lang w:val="en-US" w:eastAsia="zh-CN"/>
        </w:rPr>
        <w:fldChar w:fldCharType="end"/>
      </w:r>
      <w:r>
        <w:rPr>
          <w:rFonts w:hint="eastAsia" w:ascii="Times New Roman" w:hAnsi="Times New Roman" w:cs="Times New Roman" w:eastAsiaTheme="minorEastAsia"/>
          <w:b w:val="0"/>
          <w:bCs w:val="0"/>
          <w:kern w:val="2"/>
          <w:sz w:val="24"/>
          <w:szCs w:val="32"/>
          <w:lang w:val="en-US" w:eastAsia="zh-CN" w:bidi="ar-SA"/>
        </w:rPr>
        <w:t>[13,16,17]</w:t>
      </w:r>
      <w:r>
        <w:rPr>
          <w:rFonts w:hint="eastAsia" w:ascii="Times New Roman" w:hAnsi="Times New Roman" w:cs="Times New Roman"/>
          <w:b w:val="0"/>
          <w:bCs w:val="0"/>
          <w:sz w:val="24"/>
          <w:szCs w:val="32"/>
          <w:lang w:val="en-US" w:eastAsia="zh-CN"/>
        </w:rPr>
        <w:t xml:space="preserve">. </w:t>
      </w:r>
      <w:r>
        <w:rPr>
          <w:rFonts w:hint="eastAsia" w:ascii="Times New Roman" w:hAnsi="Times New Roman" w:cs="Times New Roman"/>
          <w:sz w:val="24"/>
          <w:szCs w:val="32"/>
          <w:lang w:val="en-US" w:eastAsia="zh-CN"/>
        </w:rPr>
        <w:t>This article has important research significance for improving the expression of recombinant protein.</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 xml:space="preserve">2 </w:t>
      </w:r>
      <w:r>
        <w:rPr>
          <w:rFonts w:hint="default" w:ascii="Times New Roman" w:hAnsi="Times New Roman" w:cs="Times New Roman"/>
          <w:b/>
          <w:bCs/>
          <w:sz w:val="24"/>
          <w:szCs w:val="32"/>
          <w:lang w:val="en-US" w:eastAsia="zh-CN"/>
        </w:rPr>
        <w:t>M</w:t>
      </w:r>
      <w:r>
        <w:rPr>
          <w:rFonts w:hint="eastAsia" w:ascii="Times New Roman" w:hAnsi="Times New Roman" w:cs="Times New Roman"/>
          <w:b/>
          <w:bCs/>
          <w:sz w:val="24"/>
          <w:szCs w:val="32"/>
          <w:lang w:val="en-US" w:eastAsia="zh-CN"/>
        </w:rPr>
        <w:t xml:space="preserve">aterials and </w:t>
      </w:r>
      <w:r>
        <w:rPr>
          <w:rFonts w:hint="default" w:ascii="Times New Roman" w:hAnsi="Times New Roman" w:cs="Times New Roman"/>
          <w:b/>
          <w:bCs/>
          <w:sz w:val="24"/>
          <w:szCs w:val="32"/>
          <w:lang w:val="en-US" w:eastAsia="zh-CN"/>
        </w:rPr>
        <w:t>M</w:t>
      </w:r>
      <w:r>
        <w:rPr>
          <w:rFonts w:hint="eastAsia" w:ascii="Times New Roman" w:hAnsi="Times New Roman" w:cs="Times New Roman"/>
          <w:b/>
          <w:bCs/>
          <w:sz w:val="24"/>
          <w:szCs w:val="32"/>
          <w:lang w:val="en-US" w:eastAsia="zh-CN"/>
        </w:rPr>
        <w:t>ethods</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2.1 Bacterial Strains and Plasmid Constructions</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Times New Roman" w:hAnsi="Times New Roman" w:cs="Times New Roman"/>
          <w:b w:val="0"/>
          <w:bCs w:val="0"/>
          <w:sz w:val="24"/>
          <w:szCs w:val="32"/>
          <w:lang w:val="en-US" w:eastAsia="zh-CN"/>
        </w:rPr>
      </w:pPr>
      <w:r>
        <w:rPr>
          <w:rFonts w:hint="eastAsia" w:ascii="Times New Roman" w:hAnsi="Times New Roman" w:cs="Times New Roman"/>
          <w:b w:val="0"/>
          <w:bCs w:val="0"/>
          <w:sz w:val="24"/>
          <w:szCs w:val="32"/>
          <w:lang w:val="en-US" w:eastAsia="zh-CN"/>
        </w:rPr>
        <w:t xml:space="preserve">All plasmids and recombinant proteins used in this study were listed in Table S1, and the DNA primers were listed in Table S2. The </w:t>
      </w:r>
      <w:r>
        <w:rPr>
          <w:rFonts w:hint="eastAsia" w:ascii="Times New Roman" w:hAnsi="Times New Roman" w:cs="Times New Roman"/>
          <w:b w:val="0"/>
          <w:bCs w:val="0"/>
          <w:i/>
          <w:iCs/>
          <w:sz w:val="24"/>
          <w:szCs w:val="32"/>
          <w:lang w:val="en-US" w:eastAsia="zh-CN"/>
        </w:rPr>
        <w:t>E. coli</w:t>
      </w:r>
      <w:r>
        <w:rPr>
          <w:rFonts w:hint="eastAsia" w:ascii="Times New Roman" w:hAnsi="Times New Roman" w:cs="Times New Roman"/>
          <w:b w:val="0"/>
          <w:bCs w:val="0"/>
          <w:sz w:val="24"/>
          <w:szCs w:val="32"/>
          <w:lang w:val="en-US" w:eastAsia="zh-CN"/>
        </w:rPr>
        <w:t xml:space="preserve"> DH5</w:t>
      </w:r>
      <w:r>
        <w:rPr>
          <w:rFonts w:hint="default" w:ascii="Times New Roman" w:hAnsi="Times New Roman" w:cs="Times New Roman"/>
          <w:b w:val="0"/>
          <w:bCs w:val="0"/>
          <w:sz w:val="24"/>
          <w:szCs w:val="32"/>
          <w:lang w:val="en-US" w:eastAsia="zh-CN"/>
        </w:rPr>
        <w:t>α</w:t>
      </w:r>
      <w:r>
        <w:rPr>
          <w:rFonts w:hint="eastAsia" w:ascii="Times New Roman" w:hAnsi="Times New Roman" w:cs="Times New Roman"/>
          <w:b w:val="0"/>
          <w:bCs w:val="0"/>
          <w:sz w:val="24"/>
          <w:szCs w:val="32"/>
          <w:lang w:val="en-US" w:eastAsia="zh-CN"/>
        </w:rPr>
        <w:t xml:space="preserve"> was used for plasmid construction, and BL21(DE3) was applied for gene expression. All plasmids used to express recombinant protein are constructed on the basis of pET24a in this paper. The fragments plasmid skeleton obtained by PCR were linked by Gibson assembly. In the process of plasmid construction, the recombinant proteins expressed in cells was C-terminally fused to EGFP. The constructed plasmid was transformed into DH5a by </w:t>
      </w:r>
      <w:r>
        <w:rPr>
          <w:rFonts w:ascii="Times New Roman" w:hAnsi="Times New Roman"/>
          <w:sz w:val="24"/>
          <w:szCs w:val="24"/>
        </w:rPr>
        <w:t>chemical transformation method</w:t>
      </w:r>
      <w:r>
        <w:rPr>
          <w:rFonts w:hint="eastAsia" w:ascii="Times New Roman" w:hAnsi="Times New Roman" w:cs="Times New Roman"/>
          <w:b w:val="0"/>
          <w:bCs w:val="0"/>
          <w:sz w:val="24"/>
          <w:szCs w:val="32"/>
          <w:lang w:val="en-US" w:eastAsia="zh-CN"/>
        </w:rPr>
        <w:t xml:space="preserve"> and the transformants were confirmed by colony PCR. Correct colonies were screened and the plasmids cured and plasmids were obtained by plasmid extraction kit.  </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2.2 Culture conditions</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 xml:space="preserve">All </w:t>
      </w:r>
      <w:r>
        <w:rPr>
          <w:rFonts w:hint="default" w:ascii="Times New Roman" w:hAnsi="Times New Roman" w:cs="Times New Roman"/>
          <w:i/>
          <w:iCs/>
          <w:sz w:val="24"/>
          <w:szCs w:val="32"/>
          <w:lang w:val="en-US" w:eastAsia="zh-CN"/>
        </w:rPr>
        <w:t>E. coli</w:t>
      </w:r>
      <w:r>
        <w:rPr>
          <w:rFonts w:hint="default" w:ascii="Times New Roman" w:hAnsi="Times New Roman" w:cs="Times New Roman"/>
          <w:sz w:val="24"/>
          <w:szCs w:val="32"/>
          <w:lang w:val="en-US" w:eastAsia="zh-CN"/>
        </w:rPr>
        <w:t xml:space="preserve"> strains were cultivated in Luria–Bertani (LB) medium</w:t>
      </w:r>
      <w:r>
        <w:rPr>
          <w:rFonts w:hint="eastAsia" w:ascii="Times New Roman" w:hAnsi="Times New Roman" w:cs="Times New Roman"/>
          <w:sz w:val="24"/>
          <w:szCs w:val="32"/>
          <w:lang w:val="en-US" w:eastAsia="zh-CN"/>
        </w:rPr>
        <w:t xml:space="preserve"> which contained 10 g/L tryptone, 5 g/L yeast extract and 10 g/L NaCl</w:t>
      </w:r>
      <w:r>
        <w:rPr>
          <w:rFonts w:hint="default" w:ascii="Times New Roman" w:hAnsi="Times New Roman" w:cs="Times New Roman"/>
          <w:sz w:val="24"/>
          <w:szCs w:val="32"/>
          <w:lang w:val="en-US" w:eastAsia="zh-CN"/>
        </w:rPr>
        <w:t xml:space="preserve"> at 37°C</w:t>
      </w:r>
      <w:r>
        <w:rPr>
          <w:rFonts w:hint="eastAsia" w:ascii="Times New Roman" w:hAnsi="Times New Roman" w:cs="Times New Roman"/>
          <w:sz w:val="24"/>
          <w:szCs w:val="32"/>
          <w:lang w:val="en-US" w:eastAsia="zh-CN"/>
        </w:rPr>
        <w:t xml:space="preserve"> with constant shaking at 220 rpm, and added 2% agar if it was solid LB medium. The fermentation strains grown in </w:t>
      </w:r>
      <w:r>
        <w:rPr>
          <w:rFonts w:hint="default" w:ascii="Times New Roman" w:hAnsi="Times New Roman" w:cs="Times New Roman"/>
          <w:sz w:val="24"/>
          <w:szCs w:val="32"/>
          <w:lang w:val="en-US" w:eastAsia="zh-CN"/>
        </w:rPr>
        <w:t>Terrific Broth</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 xml:space="preserve">(TB) mediumat </w:t>
      </w:r>
      <w:r>
        <w:rPr>
          <w:rFonts w:hint="eastAsia" w:ascii="Times New Roman" w:hAnsi="Times New Roman" w:cs="Times New Roman"/>
          <w:sz w:val="24"/>
          <w:szCs w:val="32"/>
          <w:lang w:val="en-US" w:eastAsia="zh-CN"/>
        </w:rPr>
        <w:t>28</w:t>
      </w:r>
      <w:r>
        <w:rPr>
          <w:rFonts w:hint="default" w:ascii="Times New Roman" w:hAnsi="Times New Roman" w:cs="Times New Roman"/>
          <w:sz w:val="24"/>
          <w:szCs w:val="32"/>
          <w:lang w:val="en-US" w:eastAsia="zh-CN"/>
        </w:rPr>
        <w:t>°C with constant shaking at 220 rpm</w:t>
      </w:r>
      <w:r>
        <w:rPr>
          <w:rFonts w:hint="eastAsia" w:ascii="Times New Roman" w:hAnsi="Times New Roman" w:cs="Times New Roman"/>
          <w:sz w:val="24"/>
          <w:szCs w:val="32"/>
          <w:lang w:val="en-US" w:eastAsia="zh-CN"/>
        </w:rPr>
        <w:t xml:space="preserve">. The medium was supplemented with 50 </w:t>
      </w:r>
      <w:r>
        <w:rPr>
          <w:rFonts w:hint="default" w:ascii="Times New Roman" w:hAnsi="Times New Roman" w:cs="Times New Roman"/>
          <w:sz w:val="24"/>
          <w:szCs w:val="32"/>
          <w:lang w:val="en-US" w:eastAsia="zh-CN"/>
        </w:rPr>
        <w:t>μ</w:t>
      </w:r>
      <w:r>
        <w:rPr>
          <w:rFonts w:hint="eastAsia" w:ascii="Times New Roman" w:hAnsi="Times New Roman" w:cs="Times New Roman"/>
          <w:sz w:val="24"/>
          <w:szCs w:val="32"/>
          <w:lang w:val="en-US" w:eastAsia="zh-CN"/>
        </w:rPr>
        <w:t xml:space="preserve">g/mL kanamycin (Kan) or Spectacular (50 </w:t>
      </w:r>
      <w:r>
        <w:rPr>
          <w:rFonts w:hint="default" w:ascii="Times New Roman" w:hAnsi="Times New Roman" w:cs="Times New Roman"/>
          <w:sz w:val="24"/>
          <w:szCs w:val="32"/>
          <w:lang w:val="en-US" w:eastAsia="zh-CN"/>
        </w:rPr>
        <w:t>μ</w:t>
      </w:r>
      <w:r>
        <w:rPr>
          <w:rFonts w:hint="eastAsia" w:ascii="Times New Roman" w:hAnsi="Times New Roman" w:cs="Times New Roman"/>
          <w:sz w:val="24"/>
          <w:szCs w:val="32"/>
          <w:lang w:val="en-US" w:eastAsia="zh-CN"/>
        </w:rPr>
        <w:t xml:space="preserve">g/mL) according to the screening markers carried by intracellular plasmids. </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Flask fermentation was performed as follows: tha newly constructed strains with different promoters harboring recombinant protein plasmids were grown in 3 ml of LB liquid medium overnight at 37</w:t>
      </w:r>
      <w:r>
        <w:rPr>
          <w:rFonts w:hint="default" w:ascii="Times New Roman" w:hAnsi="Times New Roman" w:cs="Times New Roman"/>
          <w:sz w:val="24"/>
          <w:szCs w:val="32"/>
          <w:lang w:val="en-US" w:eastAsia="zh-CN"/>
        </w:rPr>
        <w:t xml:space="preserve">°C. </w:t>
      </w:r>
      <w:r>
        <w:rPr>
          <w:rFonts w:hint="eastAsia" w:ascii="Times New Roman" w:hAnsi="Times New Roman" w:cs="Times New Roman"/>
          <w:sz w:val="24"/>
          <w:szCs w:val="32"/>
          <w:lang w:val="en-US" w:eastAsia="zh-CN"/>
        </w:rPr>
        <w:t>Then, 300 µl of the resulting culture were used to inoculate 30 ml of TB medium in a 250 ml shake flask. Cells were cultured at 37</w:t>
      </w:r>
      <w:r>
        <w:rPr>
          <w:rFonts w:hint="default" w:ascii="Times New Roman" w:hAnsi="Times New Roman" w:cs="Times New Roman"/>
          <w:sz w:val="24"/>
          <w:szCs w:val="32"/>
          <w:lang w:val="en-US" w:eastAsia="zh-CN"/>
        </w:rPr>
        <w:t>°C</w:t>
      </w:r>
      <w:r>
        <w:rPr>
          <w:rFonts w:hint="eastAsia" w:ascii="Times New Roman" w:hAnsi="Times New Roman" w:cs="Times New Roman"/>
          <w:sz w:val="24"/>
          <w:szCs w:val="32"/>
          <w:lang w:val="en-US" w:eastAsia="zh-CN"/>
        </w:rPr>
        <w:t xml:space="preserve"> to an OD</w:t>
      </w:r>
      <w:r>
        <w:rPr>
          <w:rFonts w:hint="eastAsia" w:ascii="Times New Roman" w:hAnsi="Times New Roman" w:cs="Times New Roman"/>
          <w:sz w:val="24"/>
          <w:szCs w:val="32"/>
          <w:vertAlign w:val="subscript"/>
          <w:lang w:val="en-US" w:eastAsia="zh-CN"/>
        </w:rPr>
        <w:t>600</w:t>
      </w:r>
      <w:r>
        <w:rPr>
          <w:rFonts w:hint="eastAsia" w:ascii="Times New Roman" w:hAnsi="Times New Roman" w:cs="Times New Roman"/>
          <w:sz w:val="24"/>
          <w:szCs w:val="32"/>
          <w:lang w:val="en-US" w:eastAsia="zh-CN"/>
        </w:rPr>
        <w:t xml:space="preserve"> of 2</w:t>
      </w:r>
      <w:r>
        <w:rPr>
          <w:rFonts w:hint="default" w:ascii="Times New Roman" w:hAnsi="Times New Roman" w:cs="Times New Roman"/>
          <w:sz w:val="24"/>
          <w:szCs w:val="32"/>
          <w:lang w:val="en-US" w:eastAsia="zh-CN"/>
        </w:rPr>
        <w:t>–</w:t>
      </w:r>
      <w:r>
        <w:rPr>
          <w:rFonts w:hint="eastAsia" w:ascii="Times New Roman" w:hAnsi="Times New Roman" w:cs="Times New Roman"/>
          <w:sz w:val="24"/>
          <w:szCs w:val="32"/>
          <w:lang w:val="en-US" w:eastAsia="zh-CN"/>
        </w:rPr>
        <w:t xml:space="preserve">4, at which point Isopropyl </w:t>
      </w:r>
      <w:r>
        <w:rPr>
          <w:rFonts w:hint="default" w:ascii="Times New Roman" w:hAnsi="Times New Roman" w:cs="Times New Roman"/>
          <w:sz w:val="24"/>
          <w:szCs w:val="32"/>
          <w:lang w:val="en-US" w:eastAsia="zh-CN"/>
        </w:rPr>
        <w:t>β‐D‐1‐</w:t>
      </w:r>
      <w:r>
        <w:rPr>
          <w:rFonts w:hint="eastAsia" w:ascii="Times New Roman" w:hAnsi="Times New Roman" w:cs="Times New Roman"/>
          <w:sz w:val="24"/>
          <w:szCs w:val="32"/>
          <w:lang w:val="en-US" w:eastAsia="zh-CN"/>
        </w:rPr>
        <w:t>thiogalactopyranoside (IPTG), L-arabinose, L-rhamnose (L-rha), anhydrotetracycline (aTc) were added to a final concentration of 0.3 mM, 10mM, 10mM, 100ng/mL respectively. The fermentation was allowed to continue at 28</w:t>
      </w:r>
      <w:r>
        <w:rPr>
          <w:rFonts w:hint="default" w:ascii="Times New Roman" w:hAnsi="Times New Roman" w:cs="Times New Roman"/>
          <w:sz w:val="24"/>
          <w:szCs w:val="32"/>
          <w:lang w:val="en-US" w:eastAsia="zh-CN"/>
        </w:rPr>
        <w:t>°C</w:t>
      </w:r>
      <w:r>
        <w:rPr>
          <w:rFonts w:hint="eastAsia" w:ascii="Times New Roman" w:hAnsi="Times New Roman" w:cs="Times New Roman"/>
          <w:sz w:val="24"/>
          <w:szCs w:val="32"/>
          <w:lang w:val="en-US" w:eastAsia="zh-CN"/>
        </w:rPr>
        <w:t xml:space="preserve"> for an additional 60 h. In the fed-batch fermentation process, added 10% fresh TB medium at 24h and continued fermentation until the end.</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2.3 Construction of engineered strains </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 xml:space="preserve"> </w:t>
      </w:r>
      <w:r>
        <w:rPr>
          <w:rFonts w:hint="eastAsia" w:ascii="Times New Roman" w:hAnsi="Times New Roman" w:cs="Times New Roman"/>
          <w:sz w:val="24"/>
          <w:szCs w:val="32"/>
          <w:lang w:val="en-US" w:eastAsia="zh-CN"/>
        </w:rPr>
        <w:t>I</w:t>
      </w:r>
      <w:r>
        <w:rPr>
          <w:rFonts w:hint="default" w:ascii="Times New Roman" w:hAnsi="Times New Roman" w:cs="Times New Roman"/>
          <w:sz w:val="24"/>
          <w:szCs w:val="32"/>
          <w:lang w:val="en-US" w:eastAsia="zh-CN"/>
        </w:rPr>
        <w:t>n this paper</w:t>
      </w:r>
      <w:r>
        <w:rPr>
          <w:rFonts w:hint="eastAsia" w:ascii="Times New Roman" w:hAnsi="Times New Roman" w:cs="Times New Roman"/>
          <w:sz w:val="24"/>
          <w:szCs w:val="32"/>
          <w:lang w:val="en-US" w:eastAsia="zh-CN"/>
        </w:rPr>
        <w:t>, t</w:t>
      </w:r>
      <w:r>
        <w:rPr>
          <w:rFonts w:hint="default" w:ascii="Times New Roman" w:hAnsi="Times New Roman" w:cs="Times New Roman"/>
          <w:sz w:val="24"/>
          <w:szCs w:val="32"/>
          <w:lang w:val="en-US" w:eastAsia="zh-CN"/>
        </w:rPr>
        <w:t>he four inducible promoters used</w:t>
      </w:r>
      <w:r>
        <w:rPr>
          <w:rFonts w:hint="eastAsia" w:ascii="Times New Roman" w:hAnsi="Times New Roman" w:cs="Times New Roman"/>
          <w:sz w:val="24"/>
          <w:szCs w:val="32"/>
          <w:lang w:val="en-US" w:eastAsia="zh-CN"/>
        </w:rPr>
        <w:t xml:space="preserve"> included LacUV5 </w:t>
      </w:r>
      <w:r>
        <w:rPr>
          <w:rFonts w:hint="default" w:ascii="Times New Roman" w:hAnsi="Times New Roman" w:cs="Times New Roman"/>
          <w:sz w:val="24"/>
          <w:szCs w:val="32"/>
          <w:lang w:val="en-US" w:eastAsia="zh-CN"/>
        </w:rPr>
        <w:t>promoter</w:t>
      </w:r>
      <w:r>
        <w:rPr>
          <w:rFonts w:hint="eastAsia" w:ascii="Times New Roman" w:hAnsi="Times New Roman" w:cs="Times New Roman"/>
          <w:sz w:val="24"/>
          <w:szCs w:val="32"/>
          <w:lang w:val="en-US" w:eastAsia="zh-CN"/>
        </w:rPr>
        <w:t>, arabinose promoter, rhamnose promoter and tetracycline promoter. Plasmids pTarget-ara/pTarget-rha/pTarget-tet were obtained by placing different promoter sequences on gRNA plasmids respectively and the template DNA with 1,000 bp homologous arms was prepared by PCR. The primers of these promoters obtained by PCR were listed in Table S2. The first plasmid, pCas, was transformed into BL21(DE3) strain. Then the gRNA plasmid with donor fragment was transferred into the above strain. The promoter controlling T7 RNA polymerase in BL21(DE3) genome was  replaced by CRISPR/Cas9 technology. The correct transformants were confirmed by colony PCR and resistance markers. Plasmids were discarded in turn by the resistance marker in plasmid. We can obtained new strains which T7 RNAP was placed respectively under arabinose promoter, rhamnose promoter and tetracycline promoter.</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2.4 Scanning fluorescence microscope and fluorescence intensity</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The pET2</w:t>
      </w:r>
      <w:r>
        <w:rPr>
          <w:rFonts w:hint="eastAsia" w:ascii="Times New Roman" w:hAnsi="Times New Roman" w:cs="Times New Roman"/>
          <w:sz w:val="24"/>
          <w:szCs w:val="32"/>
          <w:lang w:val="en-US" w:eastAsia="zh-CN"/>
        </w:rPr>
        <w:t>4a</w:t>
      </w:r>
      <w:r>
        <w:rPr>
          <w:rFonts w:hint="default" w:ascii="Times New Roman" w:hAnsi="Times New Roman" w:cs="Times New Roman"/>
          <w:sz w:val="24"/>
          <w:szCs w:val="32"/>
          <w:lang w:val="en-US" w:eastAsia="zh-CN"/>
        </w:rPr>
        <w:t>-</w:t>
      </w:r>
      <w:r>
        <w:rPr>
          <w:rFonts w:hint="eastAsia" w:ascii="Times New Roman" w:hAnsi="Times New Roman" w:cs="Times New Roman"/>
          <w:sz w:val="24"/>
          <w:szCs w:val="32"/>
          <w:lang w:val="en-US" w:eastAsia="zh-CN"/>
        </w:rPr>
        <w:t>E</w:t>
      </w:r>
      <w:r>
        <w:rPr>
          <w:rFonts w:hint="default" w:ascii="Times New Roman" w:hAnsi="Times New Roman" w:cs="Times New Roman"/>
          <w:sz w:val="24"/>
          <w:szCs w:val="32"/>
          <w:lang w:val="en-US" w:eastAsia="zh-CN"/>
        </w:rPr>
        <w:t xml:space="preserve">GFP plasmid was constructed by amplifying the </w:t>
      </w:r>
      <w:r>
        <w:rPr>
          <w:rFonts w:hint="eastAsia" w:ascii="Times New Roman" w:hAnsi="Times New Roman" w:cs="Times New Roman"/>
          <w:sz w:val="24"/>
          <w:szCs w:val="32"/>
          <w:lang w:val="en-US" w:eastAsia="zh-CN"/>
        </w:rPr>
        <w:t>E</w:t>
      </w:r>
      <w:r>
        <w:rPr>
          <w:rFonts w:hint="default" w:ascii="Times New Roman" w:hAnsi="Times New Roman" w:cs="Times New Roman"/>
          <w:sz w:val="24"/>
          <w:szCs w:val="32"/>
          <w:lang w:val="en-US" w:eastAsia="zh-CN"/>
        </w:rPr>
        <w:t>GFP fragment</w:t>
      </w:r>
      <w:r>
        <w:rPr>
          <w:rFonts w:hint="eastAsia" w:ascii="Times New Roman" w:hAnsi="Times New Roman" w:cs="Times New Roman"/>
          <w:sz w:val="24"/>
          <w:szCs w:val="32"/>
          <w:lang w:val="en-US" w:eastAsia="zh-CN"/>
        </w:rPr>
        <w:t xml:space="preserve"> with primers EGFP-F and EGFP-R and cloning into pET24a, which was digested with Dph1 in advance. Plasmids were respectively transferred into newly constructed strains and original strains BL21(DE3). To prepare competent cells, a transformant cultivated at 37</w:t>
      </w:r>
      <w:r>
        <w:rPr>
          <w:rFonts w:hint="default" w:ascii="Times New Roman" w:hAnsi="Times New Roman" w:cs="Times New Roman"/>
          <w:sz w:val="24"/>
          <w:szCs w:val="32"/>
          <w:lang w:val="en-US" w:eastAsia="zh-CN"/>
        </w:rPr>
        <w:t> °C</w:t>
      </w:r>
      <w:r>
        <w:rPr>
          <w:rFonts w:hint="eastAsia" w:ascii="Times New Roman" w:hAnsi="Times New Roman" w:cs="Times New Roman"/>
          <w:sz w:val="24"/>
          <w:szCs w:val="32"/>
          <w:lang w:val="en-US" w:eastAsia="zh-CN"/>
        </w:rPr>
        <w:t xml:space="preserve"> until the OD</w:t>
      </w:r>
      <w:r>
        <w:rPr>
          <w:rFonts w:hint="eastAsia" w:ascii="Times New Roman" w:hAnsi="Times New Roman" w:cs="Times New Roman"/>
          <w:sz w:val="24"/>
          <w:szCs w:val="32"/>
          <w:vertAlign w:val="subscript"/>
          <w:lang w:val="en-US" w:eastAsia="zh-CN"/>
        </w:rPr>
        <w:t>600</w:t>
      </w:r>
      <w:r>
        <w:rPr>
          <w:rFonts w:hint="eastAsia" w:ascii="Times New Roman" w:hAnsi="Times New Roman" w:cs="Times New Roman"/>
          <w:sz w:val="24"/>
          <w:szCs w:val="32"/>
          <w:lang w:val="en-US" w:eastAsia="zh-CN"/>
        </w:rPr>
        <w:t xml:space="preserve"> reached 0.6-0.8, The Calcium chloride method was used to transfer the </w:t>
      </w:r>
      <w:r>
        <w:rPr>
          <w:rFonts w:hint="default" w:ascii="Times New Roman" w:hAnsi="Times New Roman" w:cs="Times New Roman"/>
          <w:sz w:val="24"/>
          <w:szCs w:val="32"/>
          <w:lang w:val="en-US" w:eastAsia="zh-CN"/>
        </w:rPr>
        <w:t>pET2</w:t>
      </w:r>
      <w:r>
        <w:rPr>
          <w:rFonts w:hint="eastAsia" w:ascii="Times New Roman" w:hAnsi="Times New Roman" w:cs="Times New Roman"/>
          <w:sz w:val="24"/>
          <w:szCs w:val="32"/>
          <w:lang w:val="en-US" w:eastAsia="zh-CN"/>
        </w:rPr>
        <w:t>4a</w:t>
      </w:r>
      <w:r>
        <w:rPr>
          <w:rFonts w:hint="default" w:ascii="Times New Roman" w:hAnsi="Times New Roman" w:cs="Times New Roman"/>
          <w:sz w:val="24"/>
          <w:szCs w:val="32"/>
          <w:lang w:val="en-US" w:eastAsia="zh-CN"/>
        </w:rPr>
        <w:t>-</w:t>
      </w:r>
      <w:r>
        <w:rPr>
          <w:rFonts w:hint="eastAsia" w:ascii="Times New Roman" w:hAnsi="Times New Roman" w:cs="Times New Roman"/>
          <w:sz w:val="24"/>
          <w:szCs w:val="32"/>
          <w:lang w:val="en-US" w:eastAsia="zh-CN"/>
        </w:rPr>
        <w:t>E</w:t>
      </w:r>
      <w:r>
        <w:rPr>
          <w:rFonts w:hint="default" w:ascii="Times New Roman" w:hAnsi="Times New Roman" w:cs="Times New Roman"/>
          <w:sz w:val="24"/>
          <w:szCs w:val="32"/>
          <w:lang w:val="en-US" w:eastAsia="zh-CN"/>
        </w:rPr>
        <w:t>GFP</w:t>
      </w:r>
      <w:r>
        <w:rPr>
          <w:rFonts w:hint="eastAsia" w:ascii="Times New Roman" w:hAnsi="Times New Roman" w:cs="Times New Roman"/>
          <w:sz w:val="24"/>
          <w:szCs w:val="32"/>
          <w:lang w:val="en-US" w:eastAsia="zh-CN"/>
        </w:rPr>
        <w:t xml:space="preserve"> plasmid into the host strain, followed by recovery at 37 </w:t>
      </w:r>
      <w:r>
        <w:rPr>
          <w:rFonts w:hint="default" w:ascii="Times New Roman" w:hAnsi="Times New Roman" w:cs="Times New Roman"/>
          <w:sz w:val="24"/>
          <w:szCs w:val="32"/>
          <w:lang w:val="en-US" w:eastAsia="zh-CN"/>
        </w:rPr>
        <w:t>°C</w:t>
      </w:r>
      <w:r>
        <w:rPr>
          <w:rFonts w:hint="eastAsia" w:ascii="Times New Roman" w:hAnsi="Times New Roman" w:cs="Times New Roman"/>
          <w:sz w:val="24"/>
          <w:szCs w:val="32"/>
          <w:lang w:val="en-US" w:eastAsia="zh-CN"/>
        </w:rPr>
        <w:t xml:space="preserve"> for 1 h. Afterwards, positive colonies were screened on LB agar medium with 50 µg/mL kanamycin at 37</w:t>
      </w:r>
      <w:r>
        <w:rPr>
          <w:rFonts w:hint="default" w:ascii="Times New Roman" w:hAnsi="Times New Roman" w:cs="Times New Roman"/>
          <w:sz w:val="24"/>
          <w:szCs w:val="32"/>
          <w:lang w:val="en-US" w:eastAsia="zh-CN"/>
        </w:rPr>
        <w:t>°C</w:t>
      </w:r>
      <w:r>
        <w:rPr>
          <w:rFonts w:hint="eastAsia" w:ascii="Times New Roman" w:hAnsi="Times New Roman" w:cs="Times New Roman"/>
          <w:sz w:val="24"/>
          <w:szCs w:val="32"/>
          <w:lang w:val="en-US" w:eastAsia="zh-CN"/>
        </w:rPr>
        <w:t xml:space="preserve">. One colony was randomly selected and pre-cultured in LB with antibiotic at 37 </w:t>
      </w:r>
      <w:r>
        <w:rPr>
          <w:rFonts w:hint="default" w:ascii="Times New Roman" w:hAnsi="Times New Roman" w:cs="Times New Roman"/>
          <w:sz w:val="24"/>
          <w:szCs w:val="32"/>
          <w:lang w:val="en-US" w:eastAsia="zh-CN"/>
        </w:rPr>
        <w:t>°C</w:t>
      </w:r>
      <w:r>
        <w:rPr>
          <w:rFonts w:hint="eastAsia" w:ascii="Times New Roman" w:hAnsi="Times New Roman" w:cs="Times New Roman"/>
          <w:sz w:val="24"/>
          <w:szCs w:val="32"/>
          <w:lang w:val="en-US" w:eastAsia="zh-CN"/>
        </w:rPr>
        <w:t xml:space="preserve">. The strains were cultured according to the method we described before fermented for 18 hours. </w:t>
      </w:r>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The cell growth was monitored by absorbance at 600 nm(OD</w:t>
      </w:r>
      <w:r>
        <w:rPr>
          <w:rFonts w:hint="eastAsia" w:ascii="Times New Roman" w:hAnsi="Times New Roman" w:cs="Times New Roman"/>
          <w:sz w:val="24"/>
          <w:szCs w:val="32"/>
          <w:vertAlign w:val="subscript"/>
          <w:lang w:val="en-US" w:eastAsia="zh-CN"/>
        </w:rPr>
        <w:t>600</w:t>
      </w:r>
      <w:r>
        <w:rPr>
          <w:rFonts w:hint="eastAsia" w:ascii="Times New Roman" w:hAnsi="Times New Roman" w:cs="Times New Roman"/>
          <w:sz w:val="24"/>
          <w:szCs w:val="32"/>
          <w:lang w:val="en-US" w:eastAsia="zh-CN"/>
        </w:rPr>
        <w:t xml:space="preserve">) and a small amount of </w:t>
      </w:r>
      <w:r>
        <w:rPr>
          <w:rFonts w:hint="default" w:ascii="Times New Roman" w:hAnsi="Times New Roman" w:cs="Times New Roman"/>
          <w:sz w:val="24"/>
          <w:szCs w:val="32"/>
          <w:lang w:val="en-US" w:eastAsia="zh-CN"/>
        </w:rPr>
        <w:t>cells</w:t>
      </w:r>
      <w:r>
        <w:rPr>
          <w:rFonts w:hint="eastAsia" w:ascii="Times New Roman" w:hAnsi="Times New Roman" w:cs="Times New Roman"/>
          <w:sz w:val="24"/>
          <w:szCs w:val="32"/>
          <w:lang w:val="en-US" w:eastAsia="zh-CN"/>
        </w:rPr>
        <w:t xml:space="preserve"> were observed under fluorescence microscope. </w:t>
      </w:r>
      <w:r>
        <w:rPr>
          <w:rFonts w:hint="default" w:ascii="Times New Roman" w:hAnsi="Times New Roman" w:cs="Times New Roman"/>
          <w:sz w:val="24"/>
          <w:szCs w:val="32"/>
          <w:lang w:val="en-US" w:eastAsia="zh-CN"/>
        </w:rPr>
        <w:t>500μL of cells was centrifuged at 13 000 rpm for 5 min and then</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resuspended in 500 μL of phosphate-buffered saline (PBS).</w:t>
      </w:r>
      <w:r>
        <w:rPr>
          <w:rFonts w:hint="eastAsia" w:ascii="Times New Roman" w:hAnsi="Times New Roman" w:cs="Times New Roman"/>
          <w:sz w:val="24"/>
          <w:szCs w:val="32"/>
          <w:lang w:val="en-US" w:eastAsia="zh-CN"/>
        </w:rPr>
        <w:t xml:space="preserve"> One hundred microliters of the resuspensions were transferred to 96-well Black Optiplate 96F plates. The whole cell fluorescence was detected with a 485 nm excitation wavelength and 535 nm emission wavelength. All experiments were performed in triplicates.</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right="0"/>
        <w:jc w:val="both"/>
        <w:textAlignment w:val="auto"/>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 xml:space="preserve">2.5 Plasmid stability analysis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Samples were taken at 24, 3</w:t>
      </w:r>
      <w:r>
        <w:rPr>
          <w:rFonts w:hint="eastAsia" w:ascii="Times New Roman" w:hAnsi="Times New Roman" w:cs="Times New Roman"/>
          <w:sz w:val="24"/>
          <w:szCs w:val="32"/>
          <w:lang w:val="en-US" w:eastAsia="zh-CN"/>
        </w:rPr>
        <w:t>6 and</w:t>
      </w:r>
      <w:r>
        <w:rPr>
          <w:rFonts w:hint="default" w:ascii="Times New Roman" w:hAnsi="Times New Roman" w:cs="Times New Roman"/>
          <w:sz w:val="24"/>
          <w:szCs w:val="32"/>
          <w:lang w:val="en-US" w:eastAsia="zh-CN"/>
        </w:rPr>
        <w:t xml:space="preserve"> 4</w:t>
      </w:r>
      <w:r>
        <w:rPr>
          <w:rFonts w:hint="eastAsia" w:ascii="Times New Roman" w:hAnsi="Times New Roman" w:cs="Times New Roman"/>
          <w:sz w:val="24"/>
          <w:szCs w:val="32"/>
          <w:lang w:val="en-US" w:eastAsia="zh-CN"/>
        </w:rPr>
        <w:t>8</w:t>
      </w:r>
      <w:r>
        <w:rPr>
          <w:rFonts w:hint="default" w:ascii="Times New Roman" w:hAnsi="Times New Roman" w:cs="Times New Roman"/>
          <w:sz w:val="24"/>
          <w:szCs w:val="32"/>
          <w:lang w:val="en-US" w:eastAsia="zh-CN"/>
        </w:rPr>
        <w:t xml:space="preserve"> h of fermentation,</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and diluted to the same OD us</w:t>
      </w:r>
      <w:r>
        <w:rPr>
          <w:rFonts w:hint="eastAsia" w:ascii="Times New Roman" w:hAnsi="Times New Roman" w:cs="Times New Roman"/>
          <w:sz w:val="24"/>
          <w:szCs w:val="32"/>
          <w:lang w:val="en-US" w:eastAsia="zh-CN"/>
        </w:rPr>
        <w:t>ing</w:t>
      </w:r>
      <w:r>
        <w:rPr>
          <w:rFonts w:hint="default" w:ascii="Times New Roman" w:hAnsi="Times New Roman" w:cs="Times New Roman"/>
          <w:sz w:val="24"/>
          <w:szCs w:val="32"/>
          <w:lang w:val="en-US" w:eastAsia="zh-CN"/>
        </w:rPr>
        <w:t xml:space="preserve"> PBS. 100u</w:t>
      </w:r>
      <w:r>
        <w:rPr>
          <w:rFonts w:hint="eastAsia" w:ascii="Times New Roman" w:hAnsi="Times New Roman" w:cs="Times New Roman"/>
          <w:sz w:val="24"/>
          <w:szCs w:val="32"/>
          <w:lang w:val="en-US" w:eastAsia="zh-CN"/>
        </w:rPr>
        <w:t>L</w:t>
      </w:r>
      <w:r>
        <w:rPr>
          <w:rFonts w:hint="default" w:ascii="Times New Roman" w:hAnsi="Times New Roman" w:cs="Times New Roman"/>
          <w:sz w:val="24"/>
          <w:szCs w:val="32"/>
          <w:lang w:val="en-US" w:eastAsia="zh-CN"/>
        </w:rPr>
        <w:t xml:space="preserve"> of dilution liquid was coated on LB solid plate</w:t>
      </w:r>
      <w:r>
        <w:rPr>
          <w:rFonts w:hint="eastAsia" w:ascii="Times New Roman" w:hAnsi="Times New Roman" w:cs="Times New Roman"/>
          <w:sz w:val="24"/>
          <w:szCs w:val="32"/>
          <w:lang w:val="en-US" w:eastAsia="zh-CN"/>
        </w:rPr>
        <w:t xml:space="preserve"> with </w:t>
      </w:r>
      <w:r>
        <w:rPr>
          <w:rFonts w:hint="default" w:ascii="Times New Roman" w:hAnsi="Times New Roman" w:cs="Times New Roman"/>
          <w:sz w:val="24"/>
          <w:szCs w:val="32"/>
          <w:lang w:val="en-US" w:eastAsia="zh-CN"/>
        </w:rPr>
        <w:t>50 μg/ml kanamycin</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After</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 xml:space="preserve">culturing for 12 h, </w:t>
      </w:r>
      <w:r>
        <w:rPr>
          <w:rFonts w:hint="eastAsia" w:ascii="Times New Roman" w:hAnsi="Times New Roman" w:cs="Times New Roman"/>
          <w:sz w:val="24"/>
          <w:szCs w:val="32"/>
          <w:lang w:val="en-US" w:eastAsia="zh-CN"/>
        </w:rPr>
        <w:t>100</w:t>
      </w:r>
      <w:r>
        <w:rPr>
          <w:rFonts w:hint="default" w:ascii="Times New Roman" w:hAnsi="Times New Roman" w:cs="Times New Roman"/>
          <w:sz w:val="24"/>
          <w:szCs w:val="32"/>
          <w:lang w:val="en-US" w:eastAsia="zh-CN"/>
        </w:rPr>
        <w:t xml:space="preserve"> single colonies were picked and spotted on LB solid plate and LB solid plate containing 50 μg/ml kanamycin respectively. After cultivation for</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12 h at 37°C,</w:t>
      </w:r>
      <w:r>
        <w:rPr>
          <w:rFonts w:hint="eastAsia" w:ascii="Times New Roman" w:hAnsi="Times New Roman" w:cs="Times New Roman"/>
          <w:sz w:val="24"/>
          <w:szCs w:val="32"/>
          <w:lang w:val="en-US" w:eastAsia="zh-CN"/>
        </w:rPr>
        <w:t xml:space="preserve"> c</w:t>
      </w:r>
      <w:r>
        <w:rPr>
          <w:rFonts w:hint="default" w:ascii="Times New Roman" w:hAnsi="Times New Roman" w:cs="Times New Roman"/>
          <w:sz w:val="24"/>
          <w:szCs w:val="32"/>
          <w:lang w:val="en-US" w:eastAsia="zh-CN"/>
        </w:rPr>
        <w:t xml:space="preserve">olonies growing on LB solid plate but not on LB </w:t>
      </w:r>
      <w:r>
        <w:rPr>
          <w:rFonts w:hint="eastAsia" w:ascii="Times New Roman" w:hAnsi="Times New Roman" w:cs="Times New Roman"/>
          <w:sz w:val="24"/>
          <w:szCs w:val="32"/>
          <w:lang w:val="en-US" w:eastAsia="zh-CN"/>
        </w:rPr>
        <w:t>with</w:t>
      </w:r>
      <w:r>
        <w:rPr>
          <w:rFonts w:hint="default" w:ascii="Times New Roman" w:hAnsi="Times New Roman" w:cs="Times New Roman"/>
          <w:sz w:val="24"/>
          <w:szCs w:val="32"/>
          <w:lang w:val="en-US" w:eastAsia="zh-CN"/>
        </w:rPr>
        <w:t xml:space="preserve"> 50 μg/ml kanamycin </w:t>
      </w:r>
      <w:r>
        <w:rPr>
          <w:rFonts w:hint="eastAsia" w:ascii="Times New Roman" w:hAnsi="Times New Roman" w:cs="Times New Roman"/>
          <w:sz w:val="24"/>
          <w:szCs w:val="32"/>
          <w:lang w:val="en-US" w:eastAsia="zh-CN"/>
        </w:rPr>
        <w:t>were</w:t>
      </w:r>
      <w:r>
        <w:rPr>
          <w:rFonts w:hint="default" w:ascii="Times New Roman" w:hAnsi="Times New Roman" w:cs="Times New Roman"/>
          <w:sz w:val="24"/>
          <w:szCs w:val="32"/>
          <w:lang w:val="en-US" w:eastAsia="zh-CN"/>
        </w:rPr>
        <w:t xml:space="preserve"> interpreted</w:t>
      </w:r>
      <w:r>
        <w:rPr>
          <w:rFonts w:hint="eastAsia" w:ascii="Times New Roman" w:hAnsi="Times New Roman" w:cs="Times New Roman"/>
          <w:sz w:val="24"/>
          <w:szCs w:val="32"/>
          <w:lang w:val="en-US" w:eastAsia="zh-CN"/>
        </w:rPr>
        <w:t xml:space="preserve"> </w:t>
      </w:r>
      <w:r>
        <w:rPr>
          <w:rFonts w:hint="default" w:ascii="Times New Roman" w:hAnsi="Times New Roman" w:cs="Times New Roman"/>
          <w:sz w:val="24"/>
          <w:szCs w:val="32"/>
          <w:lang w:val="en-US" w:eastAsia="zh-CN"/>
        </w:rPr>
        <w:t>that the plasmid has been lost. The plasmid stability was calculated</w:t>
      </w:r>
      <w:r>
        <w:rPr>
          <w:rFonts w:hint="eastAsia" w:ascii="Times New Roman" w:hAnsi="Times New Roman" w:cs="Times New Roman"/>
          <w:sz w:val="24"/>
          <w:szCs w:val="32"/>
          <w:lang w:val="en-US" w:eastAsia="zh-CN"/>
        </w:rPr>
        <w:t xml:space="preserve"> as the number of samples with growth in LB with kanamycin/100</w:t>
      </w:r>
      <w:r>
        <w:rPr>
          <w:rFonts w:hint="default" w:ascii="Times New Roman" w:hAnsi="Times New Roman" w:cs="Times New Roman"/>
          <w:sz w:val="24"/>
          <w:szCs w:val="32"/>
          <w:lang w:val="en-US" w:eastAsia="zh-CN"/>
        </w:rPr>
        <w:t>× 100%</w:t>
      </w:r>
      <w:r>
        <w:rPr>
          <w:rFonts w:hint="eastAsia" w:ascii="Times New Roman" w:hAnsi="Times New Roman" w:cs="Times New Roman"/>
          <w:sz w:val="24"/>
          <w:szCs w:val="32"/>
          <w:lang w:val="en-US"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2.6 Protein expression based on engineered strains</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The recombinant proteins expressed in four strains was C-terminally fused to EGFP. Therefore, the expression of recombinant protein can be observed by fluorescence value. The processed samples were examined according to the method described above to calculate unit cell fluorescence value. All experiments were performed in triplicates.</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right="0"/>
        <w:jc w:val="both"/>
        <w:textAlignment w:val="auto"/>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Results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imes New Roman" w:hAnsi="Times New Roman" w:cs="Times New Roman"/>
          <w:sz w:val="24"/>
          <w:szCs w:val="32"/>
          <w:lang w:val="en-US" w:eastAsia="zh-CN"/>
        </w:rPr>
      </w:pPr>
      <w:r>
        <w:rPr>
          <w:rFonts w:hint="eastAsia" w:ascii="Times New Roman" w:hAnsi="Times New Roman" w:cs="Times New Roman"/>
          <w:b/>
          <w:bCs/>
          <w:sz w:val="24"/>
          <w:szCs w:val="32"/>
          <w:lang w:val="en-US" w:eastAsia="zh-CN"/>
        </w:rPr>
        <w:t>3.1 Construction and characterization of engineering strains</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default"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w:t>
      </w:r>
      <w:r>
        <w:rPr>
          <w:rFonts w:hint="default" w:ascii="Times New Roman" w:hAnsi="Times New Roman" w:cs="Times New Roman"/>
          <w:sz w:val="24"/>
          <w:szCs w:val="32"/>
          <w:lang w:val="en-US" w:eastAsia="zh-CN"/>
        </w:rPr>
        <w:t>he constructed DNA expression cassettes of different promoters</w:t>
      </w:r>
      <w:r>
        <w:rPr>
          <w:rFonts w:hint="eastAsia" w:ascii="Times New Roman" w:hAnsi="Times New Roman" w:cs="Times New Roman"/>
          <w:sz w:val="24"/>
          <w:szCs w:val="32"/>
          <w:lang w:val="en-US" w:eastAsia="zh-CN"/>
        </w:rPr>
        <w:t xml:space="preserve"> were integrated into the chromosome of </w:t>
      </w:r>
      <w:r>
        <w:rPr>
          <w:rFonts w:hint="eastAsia" w:ascii="Times New Roman" w:hAnsi="Times New Roman" w:cs="Times New Roman"/>
          <w:i/>
          <w:iCs/>
          <w:sz w:val="24"/>
          <w:szCs w:val="32"/>
          <w:lang w:val="en-US" w:eastAsia="zh-CN"/>
        </w:rPr>
        <w:t>E. coli</w:t>
      </w:r>
      <w:r>
        <w:rPr>
          <w:rFonts w:hint="eastAsia" w:ascii="Times New Roman" w:hAnsi="Times New Roman" w:cs="Times New Roman"/>
          <w:sz w:val="24"/>
          <w:szCs w:val="32"/>
          <w:lang w:val="en-US" w:eastAsia="zh-CN"/>
        </w:rPr>
        <w:t xml:space="preserve"> BL21 (DE3) by CRISPR/Cas9(</w:t>
      </w:r>
      <w:r>
        <w:rPr>
          <w:rFonts w:hint="eastAsia" w:ascii="Times New Roman" w:hAnsi="Times New Roman" w:cs="Times New Roman"/>
          <w:color w:val="0000FF"/>
          <w:sz w:val="24"/>
          <w:szCs w:val="32"/>
          <w:lang w:val="en-US" w:eastAsia="zh-CN"/>
        </w:rPr>
        <w:t>Fig. 1a</w:t>
      </w:r>
      <w:r>
        <w:rPr>
          <w:rFonts w:hint="eastAsia" w:ascii="Times New Roman" w:hAnsi="Times New Roman" w:cs="Times New Roman"/>
          <w:sz w:val="24"/>
          <w:szCs w:val="32"/>
          <w:lang w:val="en-US" w:eastAsia="zh-CN"/>
        </w:rPr>
        <w:t>). And the engineering strains were respectively denoted as BL21(DE3::ara), BL21(DE3::rha), BL21(DE3::tet).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default" w:ascii="Times New Roman" w:hAnsi="Times New Roman" w:cs="Times New Roman"/>
          <w:b/>
          <w:bCs/>
          <w:sz w:val="24"/>
          <w:szCs w:val="32"/>
          <w:lang w:val="en-US" w:eastAsia="zh-CN"/>
        </w:rPr>
      </w:pPr>
      <w:r>
        <w:rPr>
          <w:rFonts w:hint="eastAsia" w:ascii="Times New Roman" w:hAnsi="Times New Roman" w:cs="Times New Roman"/>
          <w:sz w:val="24"/>
          <w:szCs w:val="32"/>
          <w:lang w:val="en-US" w:eastAsia="zh-CN"/>
        </w:rPr>
        <w:t xml:space="preserve">First, the leakage ability of the promoter and the transcription level of T7 RNAP of the engineering strains were characterized by fluorescence intensity. As shown in </w:t>
      </w:r>
      <w:r>
        <w:rPr>
          <w:rFonts w:hint="eastAsia" w:ascii="Times New Roman" w:hAnsi="Times New Roman" w:cs="Times New Roman"/>
          <w:color w:val="0000FF"/>
          <w:sz w:val="24"/>
          <w:szCs w:val="32"/>
          <w:lang w:val="en-US" w:eastAsia="zh-CN"/>
        </w:rPr>
        <w:t>Fig</w:t>
      </w:r>
      <w:r>
        <w:rPr>
          <w:rFonts w:hint="eastAsia" w:ascii="Times New Roman" w:hAnsi="Times New Roman" w:cs="Times New Roman"/>
          <w:sz w:val="24"/>
          <w:szCs w:val="32"/>
          <w:lang w:val="en-US" w:eastAsia="zh-CN"/>
        </w:rPr>
        <w:t>.</w:t>
      </w:r>
      <w:r>
        <w:rPr>
          <w:rFonts w:hint="eastAsia" w:ascii="Times New Roman" w:hAnsi="Times New Roman" w:cs="Times New Roman"/>
          <w:color w:val="0000FF"/>
          <w:sz w:val="24"/>
          <w:szCs w:val="32"/>
          <w:lang w:val="en-US" w:eastAsia="zh-CN"/>
        </w:rPr>
        <w:t> 1b</w:t>
      </w:r>
      <w:r>
        <w:rPr>
          <w:rFonts w:hint="eastAsia" w:ascii="Times New Roman" w:hAnsi="Times New Roman" w:cs="Times New Roman"/>
          <w:sz w:val="24"/>
          <w:szCs w:val="32"/>
          <w:lang w:val="en-US" w:eastAsia="zh-CN"/>
        </w:rPr>
        <w:t>, under the condition of no inducer, there was obviously higher florescence intensity in original strain BL21(DE3) than other three engineering strains, which proved that the LacUV5 promoter has a high basic leakage expression and cannot achieve strict regulation of gene expression. It can be seen that the rhamnose promoter and the tetracycline promoter had the lowest leakage ability. When inducer was added, the average green fluorescence of BL21(DE3::rha) and BL21(DE3::tet) reached 430,000 a.u, which was respectively 2.11 times and 2.0 times higher than that of BL21(DE3). The same phenomenon can also be obtained in Fig. 1c. Compared with the engineered strains, the fluorescence image of strain BL21(DE3) was the brightest without induction. After induction, the brightness of the fluorescent images of strains BL21 (DE3::rha) and BL21 (DE3::tet) were higher than that of strain BL21(DE3) (</w:t>
      </w:r>
      <w:r>
        <w:rPr>
          <w:rFonts w:hint="eastAsia" w:ascii="Times New Roman" w:hAnsi="Times New Roman" w:cs="Times New Roman"/>
          <w:color w:val="0000FF"/>
          <w:sz w:val="24"/>
          <w:szCs w:val="32"/>
          <w:lang w:val="en-US" w:eastAsia="zh-CN"/>
        </w:rPr>
        <w:t>Fig. 1c</w:t>
      </w:r>
      <w:r>
        <w:rPr>
          <w:rFonts w:hint="eastAsia" w:ascii="Times New Roman" w:hAnsi="Times New Roman" w:cs="Times New Roman"/>
          <w:sz w:val="24"/>
          <w:szCs w:val="32"/>
          <w:lang w:val="en-US" w:eastAsia="zh-CN"/>
        </w:rPr>
        <w:t>). In general, the rhamnose promoter (P</w:t>
      </w:r>
      <w:r>
        <w:rPr>
          <w:rFonts w:hint="eastAsia" w:ascii="Times New Roman" w:hAnsi="Times New Roman" w:cs="Times New Roman"/>
          <w:sz w:val="24"/>
          <w:szCs w:val="32"/>
          <w:vertAlign w:val="subscript"/>
          <w:lang w:val="en-US" w:eastAsia="zh-CN"/>
        </w:rPr>
        <w:t>rhaBAD</w:t>
      </w:r>
      <w:r>
        <w:rPr>
          <w:rFonts w:hint="eastAsia" w:ascii="Times New Roman" w:hAnsi="Times New Roman" w:cs="Times New Roman"/>
          <w:sz w:val="24"/>
          <w:szCs w:val="32"/>
          <w:lang w:val="en-US" w:eastAsia="zh-CN"/>
        </w:rPr>
        <w:t xml:space="preserve">)was considered to be the best promoter, as it offers tight control of gene expression with negligible background expression.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 xml:space="preserve">3.2 </w:t>
      </w:r>
      <w:r>
        <w:rPr>
          <w:rFonts w:ascii="Times New Roman" w:hAnsi="Times New Roman"/>
          <w:b/>
          <w:bCs/>
          <w:szCs w:val="32"/>
        </w:rPr>
        <w:t xml:space="preserve">Application of engineered host strains in </w:t>
      </w:r>
      <w:r>
        <w:rPr>
          <w:rFonts w:hint="eastAsia" w:ascii="Times New Roman" w:hAnsi="Times New Roman"/>
          <w:b/>
          <w:bCs/>
          <w:szCs w:val="32"/>
        </w:rPr>
        <w:t>a</w:t>
      </w:r>
      <w:r>
        <w:rPr>
          <w:rFonts w:ascii="Times New Roman" w:hAnsi="Times New Roman"/>
          <w:b/>
          <w:bCs/>
          <w:szCs w:val="32"/>
        </w:rPr>
        <w:t>utolytic protein</w:t>
      </w:r>
    </w:p>
    <w:p>
      <w:pPr>
        <w:pStyle w:val="3"/>
        <w:widowControl/>
        <w:spacing w:beforeAutospacing="0" w:afterAutospacing="0" w:line="368" w:lineRule="atLeast"/>
        <w:ind w:firstLine="480" w:firstLineChars="200"/>
        <w:jc w:val="both"/>
        <w:rPr>
          <w:rFonts w:hint="default" w:ascii="Times New Roman" w:hAnsi="Times New Roman"/>
          <w:szCs w:val="32"/>
          <w:lang w:val="en-US"/>
        </w:rPr>
      </w:pPr>
      <w:r>
        <w:rPr>
          <w:rFonts w:hint="eastAsia" w:ascii="Times New Roman" w:hAnsi="Times New Roman" w:cs="Times New Roman"/>
          <w:sz w:val="24"/>
          <w:szCs w:val="32"/>
          <w:lang w:val="en-US" w:eastAsia="zh-CN"/>
        </w:rPr>
        <w:t xml:space="preserve">Studies had shown that when BL21(DE3) overexpressed glucose dehydrogenase (GDH), an autolysable protein, severe cell autolysis was induced, resulting in low protein production </w:t>
      </w:r>
      <w:r>
        <w:rPr>
          <w:rFonts w:hint="eastAsia" w:ascii="Times New Roman" w:hAnsi="Times New Roman" w:cs="Times New Roman" w:eastAsiaTheme="minorEastAsia"/>
          <w:kern w:val="0"/>
          <w:sz w:val="24"/>
          <w:szCs w:val="32"/>
          <w:lang w:val="en-US" w:eastAsia="zh-CN" w:bidi="ar"/>
        </w:rPr>
        <w:t>[12]</w:t>
      </w:r>
      <w:r>
        <w:rPr>
          <w:rFonts w:hint="eastAsia" w:ascii="Times New Roman" w:hAnsi="Times New Roman" w:cs="Times New Roman"/>
          <w:sz w:val="24"/>
          <w:szCs w:val="32"/>
          <w:lang w:val="en-US" w:eastAsia="zh-CN"/>
        </w:rPr>
        <w:t>. Therefore, we investigated whether the three engineered strains can improve the expression of GDH through fluorescence intensity (</w:t>
      </w:r>
      <w:r>
        <w:rPr>
          <w:rFonts w:hint="eastAsia" w:ascii="Times New Roman" w:hAnsi="Times New Roman"/>
          <w:color w:val="0000FF"/>
          <w:szCs w:val="32"/>
        </w:rPr>
        <w:t>Fig.</w:t>
      </w:r>
      <w:r>
        <w:rPr>
          <w:rFonts w:hint="eastAsia" w:ascii="Times New Roman" w:hAnsi="Times New Roman"/>
          <w:color w:val="0000FF"/>
          <w:szCs w:val="32"/>
          <w:lang w:val="en-US" w:eastAsia="zh-CN"/>
        </w:rPr>
        <w:t xml:space="preserve"> 2a</w:t>
      </w:r>
      <w:r>
        <w:rPr>
          <w:rFonts w:hint="eastAsia" w:ascii="Times New Roman" w:hAnsi="Times New Roman"/>
          <w:color w:val="000000" w:themeColor="text1"/>
          <w:szCs w:val="32"/>
          <w:lang w:val="en-US" w:eastAsia="zh-CN"/>
          <w14:textFill>
            <w14:solidFill>
              <w14:schemeClr w14:val="tx1"/>
            </w14:solidFill>
          </w14:textFill>
        </w:rPr>
        <w:t>)</w:t>
      </w:r>
      <w:r>
        <w:rPr>
          <w:rFonts w:hint="eastAsia" w:ascii="Times New Roman" w:hAnsi="Times New Roman"/>
          <w:szCs w:val="32"/>
          <w:lang w:val="en-US" w:eastAsia="zh-CN"/>
        </w:rPr>
        <w:t>. In the first 24 hours of GDH production, the growth status and protein production of BL21(DE3) strain were optimal. However, the growth of the BL21(DE3) strain slowed down and the biomass decreased drastically, while the cell biomass and the fluorescence intensity of the three engineered strains continued to rise from 24</w:t>
      </w:r>
      <w:r>
        <w:rPr>
          <w:rFonts w:hint="eastAsia" w:ascii="Times New Roman" w:hAnsi="Times New Roman"/>
          <w:szCs w:val="32"/>
          <w:vertAlign w:val="baseline"/>
          <w:lang w:val="en-US" w:eastAsia="zh-CN"/>
        </w:rPr>
        <w:t>th</w:t>
      </w:r>
      <w:r>
        <w:rPr>
          <w:rFonts w:hint="eastAsia" w:ascii="Times New Roman" w:hAnsi="Times New Roman"/>
          <w:szCs w:val="32"/>
          <w:lang w:val="en-US" w:eastAsia="zh-CN"/>
        </w:rPr>
        <w:t xml:space="preserve"> to 36th. In particular, at the 36th hour of protein production, the fluorescence intensity of strain BL21 (DE3:ara) was 1.57 times that of BL21(DE3), the fluorescence intensity of strain BL21(DE3::rha) was 1.37 times as high as that of strain BL21(DE3).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eastAsia" w:ascii="Times New Roman" w:hAnsi="Times New Roman"/>
          <w:szCs w:val="32"/>
        </w:rPr>
      </w:pPr>
      <w:r>
        <w:rPr>
          <w:rFonts w:hint="eastAsia" w:ascii="Times New Roman" w:hAnsi="Times New Roman"/>
          <w:szCs w:val="32"/>
        </w:rPr>
        <w:t>Furthermore, the intracellular stability of the expression plasmid GDH-EGFP in the later stage of fermentation was tested</w:t>
      </w:r>
      <w:r>
        <w:rPr>
          <w:rFonts w:hint="eastAsia" w:ascii="Times New Roman" w:hAnsi="Times New Roman"/>
          <w:szCs w:val="32"/>
          <w:lang w:val="en-US" w:eastAsia="zh-CN"/>
        </w:rPr>
        <w:t xml:space="preserve"> (</w:t>
      </w:r>
      <w:r>
        <w:rPr>
          <w:rFonts w:hint="eastAsia" w:ascii="Times New Roman" w:hAnsi="Times New Roman"/>
          <w:color w:val="0000FF"/>
          <w:szCs w:val="32"/>
        </w:rPr>
        <w:t>Fig</w:t>
      </w:r>
      <w:r>
        <w:rPr>
          <w:rFonts w:hint="eastAsia" w:ascii="Times New Roman" w:hAnsi="Times New Roman"/>
          <w:color w:val="0000FF"/>
          <w:szCs w:val="32"/>
          <w:lang w:val="en-US" w:eastAsia="zh-CN"/>
        </w:rPr>
        <w:t>. 2b</w:t>
      </w:r>
      <w:r>
        <w:rPr>
          <w:rFonts w:hint="eastAsia" w:ascii="Times New Roman" w:hAnsi="Times New Roman"/>
          <w:color w:val="000000" w:themeColor="text1"/>
          <w:szCs w:val="32"/>
          <w:lang w:val="en-US" w:eastAsia="zh-CN"/>
          <w14:textFill>
            <w14:solidFill>
              <w14:schemeClr w14:val="tx1"/>
            </w14:solidFill>
          </w14:textFill>
        </w:rPr>
        <w:t>)</w:t>
      </w:r>
      <w:r>
        <w:rPr>
          <w:rFonts w:hint="eastAsia" w:ascii="Times New Roman" w:hAnsi="Times New Roman"/>
          <w:szCs w:val="32"/>
          <w:lang w:val="en-US" w:eastAsia="zh-CN"/>
        </w:rPr>
        <w:t xml:space="preserve">. As shown in Fig. 2b, the ratio of plasmid-carrying cells in BL21 (DE3) continued to decline with increasing fermentation time, reaching a low of 2.17% at 36 h. By contrast, the ratio of plasmid-carrying cells in BL21(DE3::ara), BL21(DE3::rha) and BL21(DE3::tet) remained respectively about 100%，99% and 100% at 36 h. More importantly, </w:t>
      </w:r>
      <w:r>
        <w:rPr>
          <w:rFonts w:hint="default" w:ascii="Times New Roman" w:hAnsi="Times New Roman"/>
          <w:szCs w:val="32"/>
          <w:lang w:val="en-US" w:eastAsia="zh-CN"/>
        </w:rPr>
        <w:t xml:space="preserve">the stability of the engineered host strains </w:t>
      </w:r>
      <w:r>
        <w:rPr>
          <w:rFonts w:hint="eastAsia" w:ascii="Times New Roman" w:hAnsi="Times New Roman"/>
          <w:szCs w:val="32"/>
          <w:lang w:val="en-US" w:eastAsia="zh-CN"/>
        </w:rPr>
        <w:t>were</w:t>
      </w:r>
      <w:r>
        <w:rPr>
          <w:rFonts w:hint="default" w:ascii="Times New Roman" w:hAnsi="Times New Roman"/>
          <w:szCs w:val="32"/>
          <w:lang w:val="en-US" w:eastAsia="zh-CN"/>
        </w:rPr>
        <w:t xml:space="preserve"> much</w:t>
      </w:r>
      <w:r>
        <w:rPr>
          <w:rFonts w:hint="eastAsia" w:ascii="Times New Roman" w:hAnsi="Times New Roman"/>
          <w:szCs w:val="32"/>
          <w:lang w:val="en-US" w:eastAsia="zh-CN"/>
        </w:rPr>
        <w:t xml:space="preserve"> </w:t>
      </w:r>
      <w:r>
        <w:rPr>
          <w:rFonts w:hint="default" w:ascii="Times New Roman" w:hAnsi="Times New Roman"/>
          <w:szCs w:val="32"/>
          <w:lang w:val="en-US" w:eastAsia="zh-CN"/>
        </w:rPr>
        <w:t>higher than that of the parent strain</w:t>
      </w:r>
      <w:r>
        <w:rPr>
          <w:rFonts w:hint="eastAsia" w:ascii="Times New Roman" w:hAnsi="Times New Roman"/>
          <w:szCs w:val="32"/>
          <w:lang w:val="en-US" w:eastAsia="zh-CN"/>
        </w:rPr>
        <w:t>. Among them, The engineered strain BL21(DE3::ara) was more effective in expressing GDH, which was probably ascribe to its tolerance to GDH overexpression by regulating the resource allocation between cell growth and protein production. The survival rate of the three engineered strains were still high, and the expression plasmid existed stably in the cell, which indicated that the yield of autolytic proteins can be further improved by prolonging the fermentation time.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b/>
          <w:bCs/>
          <w:szCs w:val="32"/>
          <w:lang w:val="en-US" w:eastAsia="zh-CN"/>
        </w:rPr>
      </w:pPr>
      <w:r>
        <w:rPr>
          <w:rFonts w:hint="eastAsia" w:ascii="Times New Roman" w:hAnsi="Times New Roman" w:cs="Times New Roman"/>
          <w:b/>
          <w:bCs/>
          <w:sz w:val="24"/>
          <w:szCs w:val="32"/>
          <w:lang w:val="en-US" w:eastAsia="zh-CN"/>
        </w:rPr>
        <w:t xml:space="preserve">3.3 </w:t>
      </w:r>
      <w:r>
        <w:rPr>
          <w:rFonts w:hint="eastAsia" w:ascii="Times New Roman" w:hAnsi="Times New Roman"/>
          <w:b/>
          <w:bCs/>
          <w:szCs w:val="32"/>
        </w:rPr>
        <w:t>Application of engineered host strains in membrane proteins</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eastAsia" w:ascii="Times New Roman" w:hAnsi="Times New Roman"/>
          <w:szCs w:val="32"/>
        </w:rPr>
      </w:pPr>
      <w:r>
        <w:rPr>
          <w:rFonts w:hint="eastAsia" w:ascii="Times New Roman" w:hAnsi="Times New Roman" w:cs="Times New Roman"/>
          <w:b w:val="0"/>
          <w:bCs w:val="0"/>
          <w:sz w:val="24"/>
          <w:szCs w:val="32"/>
          <w:lang w:val="en-US" w:eastAsia="zh-CN"/>
        </w:rPr>
        <w:t>The application of engineered strains in the expression of three membrane proteins was further investigated, and the results were shown in Fig. 3. In the production of membrane protein Codb, after adding the inducer, the fluorescence intensity of BL21(DE3) strain reached 36,461 a.u at 12 h, which were 11.8, 3.0 and 6.8 times higher than those of other three engineering strains at the same stage(F</w:t>
      </w:r>
      <w:r>
        <w:rPr>
          <w:rFonts w:hint="eastAsia" w:ascii="Times New Roman" w:hAnsi="Times New Roman"/>
          <w:color w:val="0000FF"/>
          <w:szCs w:val="32"/>
          <w:lang w:val="en-US" w:eastAsia="zh-CN"/>
        </w:rPr>
        <w:t>ig. 3a</w:t>
      </w:r>
      <w:r>
        <w:rPr>
          <w:rFonts w:hint="eastAsia" w:ascii="Times New Roman" w:hAnsi="Times New Roman" w:cs="Times New Roman"/>
          <w:b w:val="0"/>
          <w:bCs w:val="0"/>
          <w:sz w:val="24"/>
          <w:szCs w:val="32"/>
          <w:lang w:val="en-US" w:eastAsia="zh-CN"/>
        </w:rPr>
        <w:t xml:space="preserve">). The fluorescence intensity of the BL21(DE3) strain dropped sharply, while the fluorescence intensity of the three engineered strains continued to increase steadily after 24h. Among them, The fluorescence intensity of the BL21(DE3::rha) strain reached 10,870 a.u., the cell biomass has little change, and </w:t>
      </w:r>
      <w:r>
        <w:rPr>
          <w:rFonts w:hint="eastAsia" w:ascii="Times New Roman" w:hAnsi="Times New Roman"/>
          <w:szCs w:val="32"/>
          <w:lang w:val="en-US" w:eastAsia="zh-CN"/>
        </w:rPr>
        <w:t>the average ratio of plasmid-carrying cells was about 98% (</w:t>
      </w:r>
      <w:r>
        <w:rPr>
          <w:rFonts w:hint="eastAsia" w:ascii="Times New Roman" w:hAnsi="Times New Roman"/>
          <w:color w:val="0000FF"/>
          <w:szCs w:val="32"/>
        </w:rPr>
        <w:t>Fig</w:t>
      </w:r>
      <w:r>
        <w:rPr>
          <w:rFonts w:hint="eastAsia" w:ascii="Times New Roman" w:hAnsi="Times New Roman"/>
          <w:color w:val="0000FF"/>
          <w:szCs w:val="32"/>
          <w:lang w:val="en-US" w:eastAsia="zh-CN"/>
        </w:rPr>
        <w:t xml:space="preserve">. </w:t>
      </w:r>
      <w:r>
        <w:rPr>
          <w:rFonts w:hint="eastAsia" w:ascii="Times New Roman" w:hAnsi="Times New Roman"/>
          <w:color w:val="0000FF"/>
          <w:szCs w:val="32"/>
        </w:rPr>
        <w:t>3</w:t>
      </w:r>
      <w:r>
        <w:rPr>
          <w:rFonts w:hint="eastAsia" w:ascii="Times New Roman" w:hAnsi="Times New Roman"/>
          <w:color w:val="0000FF"/>
          <w:szCs w:val="32"/>
          <w:lang w:val="en-US" w:eastAsia="zh-CN"/>
        </w:rPr>
        <w:t>b</w:t>
      </w:r>
      <w:r>
        <w:rPr>
          <w:rFonts w:hint="eastAsia" w:ascii="Times New Roman" w:hAnsi="Times New Roman"/>
          <w:color w:val="auto"/>
          <w:szCs w:val="32"/>
          <w:lang w:val="en-US" w:eastAsia="zh-CN"/>
        </w:rPr>
        <w:t>)</w:t>
      </w:r>
      <w:r>
        <w:rPr>
          <w:rFonts w:hint="eastAsia" w:ascii="Times New Roman" w:hAnsi="Times New Roman"/>
          <w:szCs w:val="32"/>
          <w:lang w:val="en-US" w:eastAsia="zh-CN"/>
        </w:rPr>
        <w:t>. The BL21(DE3::rha) strain was considered to be the most suitable host strain for Codb production. Similarly, the fluorescence intensity of strain BL21 (DE3) first increased and then decreased for production of Ecb, while the three constructed strains has been showing an upward trend (</w:t>
      </w:r>
      <w:r>
        <w:rPr>
          <w:rFonts w:hint="eastAsia" w:ascii="Times New Roman" w:hAnsi="Times New Roman"/>
          <w:color w:val="0000FF"/>
          <w:szCs w:val="32"/>
          <w:lang w:val="en-US" w:eastAsia="zh-CN"/>
        </w:rPr>
        <w:t>Fig. 3c</w:t>
      </w:r>
      <w:r>
        <w:rPr>
          <w:rFonts w:hint="eastAsia" w:ascii="Times New Roman" w:hAnsi="Times New Roman"/>
          <w:szCs w:val="32"/>
          <w:lang w:val="en-US" w:eastAsia="zh-CN"/>
        </w:rPr>
        <w:t>). At 60h, the fluorescence of BL21(DE3::rha) and BL21(DE3::tet) were 6913a.u. and 5711a.u., which were 2.3 and 1.6 times higher than those of BL21(DE3) strains at the same atagr, respectively. The ratio of plasmid-carrying cells in three engineered strains remained about 98% at 48 h(</w:t>
      </w:r>
      <w:r>
        <w:rPr>
          <w:rFonts w:hint="eastAsia" w:ascii="Times New Roman" w:hAnsi="Times New Roman"/>
          <w:color w:val="0000FF"/>
          <w:szCs w:val="32"/>
          <w:lang w:val="en-US" w:eastAsia="zh-CN"/>
        </w:rPr>
        <w:t>Fig. 3d</w:t>
      </w:r>
      <w:r>
        <w:rPr>
          <w:rFonts w:hint="eastAsia" w:ascii="Times New Roman" w:hAnsi="Times New Roman"/>
          <w:color w:val="000000" w:themeColor="text1"/>
          <w:szCs w:val="32"/>
          <w:lang w:val="en-US" w:eastAsia="zh-CN"/>
          <w14:textFill>
            <w14:solidFill>
              <w14:schemeClr w14:val="tx1"/>
            </w14:solidFill>
          </w14:textFill>
        </w:rPr>
        <w:t>)</w:t>
      </w:r>
      <w:r>
        <w:rPr>
          <w:rFonts w:hint="eastAsia" w:ascii="Times New Roman" w:hAnsi="Times New Roman"/>
          <w:szCs w:val="32"/>
          <w:lang w:val="en-US" w:eastAsia="zh-CN"/>
        </w:rPr>
        <w:t>. BL21(DE3::rha) was considered to be the best host choice for Ecb production. In the production of Yidc, the fluorescence intensity of BL21(DE3::tet) reached 3519 a.u. at 18h, which was 2.7 times that of the BL21(DE3) strain (</w:t>
      </w:r>
      <w:r>
        <w:rPr>
          <w:rFonts w:hint="eastAsia" w:ascii="Times New Roman" w:hAnsi="Times New Roman"/>
          <w:color w:val="0000FF"/>
          <w:szCs w:val="32"/>
          <w:lang w:val="en-US" w:eastAsia="zh-CN"/>
        </w:rPr>
        <w:t>Fig. 3e</w:t>
      </w:r>
      <w:r>
        <w:rPr>
          <w:rFonts w:hint="eastAsia" w:ascii="Times New Roman" w:hAnsi="Times New Roman"/>
          <w:szCs w:val="32"/>
          <w:lang w:val="en-US" w:eastAsia="zh-CN"/>
        </w:rPr>
        <w:t>), and 96% of the plasmids were stably existed and functioning(</w:t>
      </w:r>
      <w:r>
        <w:rPr>
          <w:rFonts w:hint="eastAsia" w:ascii="Times New Roman" w:hAnsi="Times New Roman"/>
          <w:color w:val="0000FF"/>
          <w:szCs w:val="32"/>
          <w:lang w:val="en-US" w:eastAsia="zh-CN"/>
        </w:rPr>
        <w:t>Fig. 3f</w:t>
      </w:r>
      <w:r>
        <w:rPr>
          <w:rFonts w:hint="eastAsia" w:ascii="Times New Roman" w:hAnsi="Times New Roman"/>
          <w:szCs w:val="32"/>
          <w:lang w:val="en-US" w:eastAsia="zh-CN"/>
        </w:rPr>
        <w:t>). The BL21(DE3::tet) strain was more suitable for Yidc production. In short, the best host for producing different membrane proteins was different, which was contributed to requirements for T7 RNAP of different membrane proteins. Therefore, the three engineered strains had been successfully applied to the production of membrane proteins.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cs="Times New Roman"/>
          <w:b/>
          <w:bCs/>
          <w:sz w:val="24"/>
          <w:szCs w:val="32"/>
          <w:lang w:val="en-US" w:eastAsia="zh-CN"/>
        </w:rPr>
      </w:pPr>
      <w:r>
        <w:rPr>
          <w:rFonts w:hint="eastAsia" w:ascii="Times New Roman" w:hAnsi="Times New Roman" w:cs="Times New Roman"/>
          <w:b/>
          <w:bCs/>
          <w:sz w:val="24"/>
          <w:szCs w:val="32"/>
          <w:lang w:val="en-US" w:eastAsia="zh-CN"/>
        </w:rPr>
        <w:t xml:space="preserve">3.4 </w:t>
      </w:r>
      <w:r>
        <w:rPr>
          <w:rFonts w:hint="eastAsia" w:ascii="Times New Roman" w:hAnsi="Times New Roman"/>
          <w:b/>
          <w:bCs/>
          <w:szCs w:val="32"/>
        </w:rPr>
        <w:t>Refined regulatory of proteins expression by changing the concentration of inducer</w:t>
      </w:r>
    </w:p>
    <w:p>
      <w:pPr>
        <w:pStyle w:val="3"/>
        <w:widowControl/>
        <w:spacing w:beforeAutospacing="0" w:afterAutospacing="0" w:line="368" w:lineRule="atLeast"/>
        <w:ind w:firstLine="480" w:firstLineChars="200"/>
        <w:jc w:val="both"/>
        <w:rPr>
          <w:rFonts w:hint="default" w:ascii="Times New Roman" w:hAnsi="Times New Roman" w:eastAsiaTheme="minorEastAsia"/>
          <w:szCs w:val="32"/>
          <w:lang w:val="en-US" w:eastAsia="zh-CN"/>
        </w:rPr>
      </w:pPr>
      <w:r>
        <w:rPr>
          <w:rFonts w:hint="eastAsia" w:ascii="Times New Roman" w:hAnsi="Times New Roman"/>
          <w:szCs w:val="32"/>
        </w:rPr>
        <w:t>It ha</w:t>
      </w:r>
      <w:r>
        <w:rPr>
          <w:rFonts w:hint="eastAsia" w:ascii="Times New Roman" w:hAnsi="Times New Roman"/>
          <w:szCs w:val="32"/>
          <w:lang w:val="en-US" w:eastAsia="zh-CN"/>
        </w:rPr>
        <w:t>d</w:t>
      </w:r>
      <w:r>
        <w:rPr>
          <w:rFonts w:hint="eastAsia" w:ascii="Times New Roman" w:hAnsi="Times New Roman"/>
          <w:szCs w:val="32"/>
        </w:rPr>
        <w:t xml:space="preserve"> been reported that the concentration of the inducer has a great influence on the final expression yield of the protein</w:t>
      </w:r>
      <w:r>
        <w:rPr>
          <w:rFonts w:hint="eastAsia" w:ascii="Times New Roman" w:hAnsi="Times New Roman"/>
          <w:szCs w:val="32"/>
          <w:lang w:val="en-US" w:eastAsia="zh-CN"/>
        </w:rPr>
        <w:t xml:space="preserve"> </w:t>
      </w:r>
      <w:r>
        <w:rPr>
          <w:rFonts w:hint="eastAsia" w:ascii="Times New Roman" w:hAnsi="Times New Roman" w:eastAsiaTheme="minorEastAsia" w:cstheme="minorBidi"/>
          <w:kern w:val="0"/>
          <w:sz w:val="24"/>
          <w:szCs w:val="32"/>
          <w:lang w:val="en-US" w:eastAsia="zh-CN" w:bidi="ar"/>
        </w:rPr>
        <w:t>[15, 18]</w:t>
      </w:r>
      <w:r>
        <w:rPr>
          <w:rFonts w:hint="eastAsia" w:ascii="Times New Roman" w:hAnsi="Times New Roman"/>
          <w:szCs w:val="32"/>
        </w:rPr>
        <w:t>.</w:t>
      </w:r>
      <w:r>
        <w:rPr>
          <w:rFonts w:hint="eastAsia" w:ascii="Times New Roman" w:hAnsi="Times New Roman"/>
          <w:szCs w:val="32"/>
          <w:lang w:val="en-US" w:eastAsia="zh-CN"/>
        </w:rPr>
        <w:t xml:space="preserve"> In order to further improve the application potential of the engineered strains, the production capacity of the three engineered strains and BL21(DE3) strain were investigated by adding different inducer concentrations on the basis of the previous research.</w:t>
      </w:r>
    </w:p>
    <w:p>
      <w:pPr>
        <w:pStyle w:val="3"/>
        <w:widowControl/>
        <w:spacing w:beforeAutospacing="0" w:afterAutospacing="0" w:line="368" w:lineRule="atLeast"/>
        <w:ind w:firstLine="480" w:firstLineChars="200"/>
        <w:jc w:val="both"/>
        <w:rPr>
          <w:rFonts w:hint="eastAsia" w:ascii="Times New Roman" w:hAnsi="Times New Roman"/>
          <w:szCs w:val="32"/>
          <w:lang w:val="en-US" w:eastAsia="zh-CN"/>
        </w:rPr>
      </w:pPr>
      <w:r>
        <w:rPr>
          <w:rFonts w:hint="eastAsia" w:ascii="Times New Roman" w:hAnsi="Times New Roman"/>
          <w:szCs w:val="32"/>
        </w:rPr>
        <w:t xml:space="preserve">The addition concentration of IPTG </w:t>
      </w:r>
      <w:r>
        <w:rPr>
          <w:rFonts w:hint="eastAsia" w:ascii="Times New Roman" w:hAnsi="Times New Roman"/>
          <w:szCs w:val="32"/>
          <w:lang w:val="en-US" w:eastAsia="zh-CN"/>
        </w:rPr>
        <w:t>was</w:t>
      </w:r>
      <w:r>
        <w:rPr>
          <w:rFonts w:hint="eastAsia" w:ascii="Times New Roman" w:hAnsi="Times New Roman"/>
          <w:szCs w:val="32"/>
        </w:rPr>
        <w:t xml:space="preserve"> 0.1 mM, 0.3 mM and 0.5 mM respectively</w:t>
      </w:r>
      <w:r>
        <w:rPr>
          <w:rFonts w:hint="eastAsia" w:ascii="Times New Roman" w:hAnsi="Times New Roman"/>
          <w:szCs w:val="32"/>
          <w:lang w:val="en-US" w:eastAsia="zh-CN"/>
        </w:rPr>
        <w:t xml:space="preserve">. The concentration of L-arabinose was 2.5 mM, 10 mM, 20 mM </w:t>
      </w:r>
      <w:r>
        <w:rPr>
          <w:rFonts w:hint="eastAsia" w:ascii="Times New Roman" w:hAnsi="Times New Roman"/>
          <w:szCs w:val="32"/>
        </w:rPr>
        <w:t>respectively</w:t>
      </w:r>
      <w:r>
        <w:rPr>
          <w:rFonts w:hint="eastAsia" w:ascii="Times New Roman" w:hAnsi="Times New Roman"/>
          <w:szCs w:val="32"/>
          <w:lang w:val="en-US" w:eastAsia="zh-CN"/>
        </w:rPr>
        <w:t xml:space="preserve">. The concentration of L-rhamnose (L-rha) added was 2 mM, 10 mM, 40 mM </w:t>
      </w:r>
      <w:r>
        <w:rPr>
          <w:rFonts w:hint="eastAsia" w:ascii="Times New Roman" w:hAnsi="Times New Roman"/>
          <w:szCs w:val="32"/>
        </w:rPr>
        <w:t>respectively</w:t>
      </w:r>
      <w:r>
        <w:rPr>
          <w:rFonts w:hint="eastAsia" w:ascii="Times New Roman" w:hAnsi="Times New Roman"/>
          <w:szCs w:val="32"/>
          <w:lang w:val="en-US" w:eastAsia="zh-CN"/>
        </w:rPr>
        <w:t>. And anhydrotetracycline (aTc) was added at 250 ng/mL, 1000 ng/mL, 3000 ng/mL.</w:t>
      </w:r>
    </w:p>
    <w:p>
      <w:pPr>
        <w:pStyle w:val="3"/>
        <w:widowControl/>
        <w:spacing w:beforeAutospacing="0" w:afterAutospacing="0" w:line="368" w:lineRule="atLeast"/>
        <w:ind w:firstLine="480" w:firstLineChars="200"/>
        <w:jc w:val="both"/>
        <w:rPr>
          <w:rFonts w:hint="default" w:ascii="Times New Roman" w:hAnsi="Times New Roman"/>
          <w:szCs w:val="32"/>
          <w:lang w:val="en-US" w:eastAsia="zh-CN"/>
        </w:rPr>
      </w:pPr>
      <w:r>
        <w:rPr>
          <w:rFonts w:hint="eastAsia" w:ascii="Times New Roman" w:hAnsi="Times New Roman"/>
          <w:szCs w:val="32"/>
          <w:lang w:val="en-US" w:eastAsia="zh-CN"/>
        </w:rPr>
        <w:t>The fig. 4 showed the fluorescence intensity of four engineered strains producing different recombinant proteins mentioned above under different concentrations of inducers at 36h. The fluorescence intensity of the three engineered strains were all higher than BL21(DE3), When the two recombinant proteins GDH and Yidc were fermented (F</w:t>
      </w:r>
      <w:r>
        <w:rPr>
          <w:rFonts w:hint="eastAsia" w:ascii="Times New Roman" w:hAnsi="Times New Roman"/>
          <w:color w:val="0000FF"/>
          <w:szCs w:val="32"/>
          <w:lang w:val="en-US" w:eastAsia="zh-CN"/>
        </w:rPr>
        <w:t>ig. 4a, d</w:t>
      </w:r>
      <w:r>
        <w:rPr>
          <w:rFonts w:hint="eastAsia" w:ascii="Times New Roman" w:hAnsi="Times New Roman"/>
          <w:szCs w:val="32"/>
          <w:lang w:val="en-US" w:eastAsia="zh-CN"/>
        </w:rPr>
        <w:t>). Compared with BL21(DE3), the unit cell fluorescence intensity of the three engineering strains were lower when the other two proteins were produced (</w:t>
      </w:r>
      <w:r>
        <w:rPr>
          <w:rFonts w:hint="eastAsia" w:ascii="Times New Roman" w:hAnsi="Times New Roman"/>
          <w:color w:val="0000FF"/>
          <w:szCs w:val="32"/>
          <w:lang w:val="en-US" w:eastAsia="zh-CN"/>
        </w:rPr>
        <w:t>Fig. 4b, c</w:t>
      </w:r>
      <w:r>
        <w:rPr>
          <w:rFonts w:hint="eastAsia" w:ascii="Times New Roman" w:hAnsi="Times New Roman"/>
          <w:szCs w:val="32"/>
          <w:lang w:val="en-US" w:eastAsia="zh-CN"/>
        </w:rPr>
        <w:t>), which may be the result of the decrease of cell biomass in the later stage of fermentation. It can be concluded from the results above that the concentration of inducer was closely related to protein expression. And the concentration of inducer required for optimal protein expression was different when producing different proteins. It was proved through this experiment that the expression of recombinant protein can be more finely regulated by changing the concentration of inducer.</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leftChars="0" w:right="0" w:rightChars="0" w:firstLine="0" w:firstLineChars="0"/>
        <w:jc w:val="both"/>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Discussion</w:t>
      </w:r>
    </w:p>
    <w:p>
      <w:pPr>
        <w:pStyle w:val="3"/>
        <w:widowControl/>
        <w:adjustRightInd w:val="0"/>
        <w:spacing w:beforeAutospacing="0" w:afterAutospacing="0" w:line="368" w:lineRule="atLeast"/>
        <w:ind w:firstLine="480" w:firstLineChars="200"/>
        <w:jc w:val="both"/>
        <w:rPr>
          <w:rFonts w:hint="default" w:ascii="Times New Roman" w:hAnsi="Times New Roman" w:eastAsiaTheme="minorEastAsia"/>
          <w:szCs w:val="32"/>
          <w:lang w:val="en-US" w:eastAsia="zh-CN"/>
        </w:rPr>
      </w:pPr>
      <w:r>
        <w:rPr>
          <w:rFonts w:hint="eastAsia" w:ascii="Times New Roman" w:hAnsi="Times New Roman"/>
          <w:szCs w:val="32"/>
        </w:rPr>
        <w:t>Many studies have shown that the pET expression system is a powerful tool for the production of recombinant proteins</w:t>
      </w:r>
      <w:r>
        <w:rPr>
          <w:rFonts w:hint="eastAsia" w:ascii="Times New Roman" w:hAnsi="Times New Roman"/>
          <w:szCs w:val="32"/>
          <w:lang w:val="en-US" w:eastAsia="zh-CN"/>
        </w:rPr>
        <w:t xml:space="preserve">. However, it has been shown that T7 RNAP-mediated expression of genes encoding membrane proteins is usually toxic, which causes a lot of havoc in the cell </w:t>
      </w:r>
      <w:r>
        <w:rPr>
          <w:rFonts w:hint="eastAsia" w:ascii="Times New Roman" w:hAnsi="Times New Roman" w:eastAsiaTheme="minorEastAsia" w:cstheme="minorBidi"/>
          <w:kern w:val="0"/>
          <w:sz w:val="24"/>
          <w:szCs w:val="32"/>
          <w:lang w:val="en-US" w:eastAsia="zh-CN" w:bidi="ar"/>
        </w:rPr>
        <w:t>[13]</w:t>
      </w:r>
      <w:r>
        <w:rPr>
          <w:rFonts w:hint="eastAsia" w:ascii="Times New Roman" w:hAnsi="Times New Roman"/>
          <w:szCs w:val="32"/>
          <w:lang w:val="en-US" w:eastAsia="zh-CN"/>
        </w:rPr>
        <w:t xml:space="preserve">. Some studies had pointed out that one of the reasons for this phenomenon was that the stronger LacUV5 promoter produced a large amount of T7 RNAP, which was toxic to cells </w:t>
      </w:r>
      <w:r>
        <w:rPr>
          <w:rFonts w:hint="eastAsia" w:ascii="Times New Roman" w:hAnsi="Times New Roman" w:eastAsiaTheme="minorEastAsia" w:cstheme="minorBidi"/>
          <w:kern w:val="0"/>
          <w:sz w:val="24"/>
          <w:szCs w:val="32"/>
          <w:lang w:val="en-US" w:eastAsia="zh-CN" w:bidi="ar"/>
        </w:rPr>
        <w:t>[19, 20]</w:t>
      </w:r>
      <w:r>
        <w:rPr>
          <w:rFonts w:hint="eastAsia" w:ascii="Times New Roman" w:hAnsi="Times New Roman"/>
          <w:szCs w:val="32"/>
          <w:lang w:val="en-US" w:eastAsia="zh-CN"/>
        </w:rPr>
        <w:t>. Other studies had shown that this phenomenon was caused by the resource allocated limitation between cell growth and protein production, rather than the toxicity of T7 RNA polymerase. Wagner et al. showed that mutations in the promoter governing expression of T7 RNA polymerase were key to the improved membrane protein overexpression characteristics of the Walker strains by using a combination of proteomics and genetics</w:t>
      </w:r>
      <w:r>
        <w:rPr>
          <w:rFonts w:hint="eastAsia" w:ascii="Times New Roman" w:hAnsi="Times New Roman" w:eastAsiaTheme="minorEastAsia" w:cstheme="minorBidi"/>
          <w:kern w:val="0"/>
          <w:sz w:val="24"/>
          <w:szCs w:val="32"/>
          <w:lang w:val="en-US" w:eastAsia="zh-CN" w:bidi="ar"/>
        </w:rPr>
        <w:t>[21, 22]</w:t>
      </w:r>
      <w:r>
        <w:rPr>
          <w:rFonts w:hint="eastAsia" w:ascii="Times New Roman" w:hAnsi="Times New Roman"/>
          <w:szCs w:val="32"/>
          <w:lang w:val="en-US" w:eastAsia="zh-CN"/>
        </w:rPr>
        <w:t xml:space="preserve">. Therefore, </w:t>
      </w:r>
      <w:r>
        <w:rPr>
          <w:rFonts w:hint="default" w:ascii="Times New Roman" w:hAnsi="Times New Roman"/>
          <w:szCs w:val="32"/>
          <w:lang w:val="en-US" w:eastAsia="zh-CN"/>
        </w:rPr>
        <w:t>T7</w:t>
      </w:r>
      <w:r>
        <w:rPr>
          <w:rFonts w:hint="eastAsia" w:ascii="Times New Roman" w:hAnsi="Times New Roman"/>
          <w:szCs w:val="32"/>
          <w:lang w:val="en-US" w:eastAsia="zh-CN"/>
        </w:rPr>
        <w:t xml:space="preserve"> </w:t>
      </w:r>
      <w:r>
        <w:rPr>
          <w:rFonts w:hint="default" w:ascii="Times New Roman" w:hAnsi="Times New Roman"/>
          <w:szCs w:val="32"/>
          <w:lang w:val="en-US" w:eastAsia="zh-CN"/>
        </w:rPr>
        <w:t xml:space="preserve">RNAP inhibitor </w:t>
      </w:r>
      <w:r>
        <w:rPr>
          <w:rFonts w:hint="eastAsia" w:ascii="Times New Roman" w:hAnsi="Times New Roman"/>
          <w:szCs w:val="32"/>
          <w:lang w:val="en-US" w:eastAsia="zh-CN"/>
        </w:rPr>
        <w:t xml:space="preserve">T7Lys was used to </w:t>
      </w:r>
      <w:r>
        <w:rPr>
          <w:rFonts w:hint="default" w:ascii="Times New Roman" w:hAnsi="Times New Roman"/>
          <w:szCs w:val="32"/>
          <w:lang w:val="en-US" w:eastAsia="zh-CN"/>
        </w:rPr>
        <w:t>dampen</w:t>
      </w:r>
      <w:r>
        <w:rPr>
          <w:rFonts w:hint="eastAsia" w:ascii="Times New Roman" w:hAnsi="Times New Roman"/>
          <w:szCs w:val="32"/>
          <w:lang w:val="en-US" w:eastAsia="zh-CN"/>
        </w:rPr>
        <w:t xml:space="preserve"> T7 RNAP activity to improve membrane protein production </w:t>
      </w:r>
      <w:r>
        <w:rPr>
          <w:rFonts w:hint="eastAsia" w:ascii="Times New Roman" w:hAnsi="Times New Roman" w:eastAsiaTheme="minorEastAsia" w:cstheme="minorBidi"/>
          <w:kern w:val="0"/>
          <w:sz w:val="24"/>
          <w:szCs w:val="32"/>
          <w:lang w:val="en-US" w:eastAsia="zh-CN" w:bidi="ar"/>
        </w:rPr>
        <w:t>[23]</w:t>
      </w:r>
      <w:r>
        <w:rPr>
          <w:rFonts w:hint="eastAsia" w:ascii="Times New Roman" w:hAnsi="Times New Roman"/>
          <w:szCs w:val="32"/>
          <w:lang w:val="en-US" w:eastAsia="zh-CN"/>
        </w:rPr>
        <w:t>. In order to further improve the production of membrane proteins, this study adjusted the transcription level of T7 RNAP by replacing the promoter controlling T7 RNAP, and further adjusted the resource allocation of cell growth and protein expression to optimize protein expression. The fluorescence intensity of BL21(DE3) strain decreased obviously, and 97% of cells did not contain expression plasmid when the recombinant protein mentioned above were produced after 24h (</w:t>
      </w:r>
      <w:r>
        <w:rPr>
          <w:rFonts w:hint="eastAsia" w:ascii="Times New Roman" w:hAnsi="Times New Roman"/>
          <w:color w:val="0000FF"/>
          <w:szCs w:val="32"/>
          <w:lang w:val="en-US" w:eastAsia="zh-CN"/>
        </w:rPr>
        <w:t>Fig. 2b, 3b, 3d, and 3f</w:t>
      </w:r>
      <w:r>
        <w:rPr>
          <w:rFonts w:hint="eastAsia" w:ascii="Times New Roman" w:hAnsi="Times New Roman"/>
          <w:color w:val="000000" w:themeColor="text1"/>
          <w:szCs w:val="32"/>
          <w:lang w:val="en-US" w:eastAsia="zh-CN"/>
          <w14:textFill>
            <w14:solidFill>
              <w14:schemeClr w14:val="tx1"/>
            </w14:solidFill>
          </w14:textFill>
        </w:rPr>
        <w:t>)</w:t>
      </w:r>
      <w:r>
        <w:rPr>
          <w:rFonts w:hint="eastAsia" w:ascii="Times New Roman" w:hAnsi="Times New Roman"/>
          <w:szCs w:val="32"/>
          <w:lang w:val="en-US" w:eastAsia="zh-CN"/>
        </w:rPr>
        <w:t xml:space="preserve">. On the contrary, the three engineered strains continued to rise, 98% of the cells still existed stably and played a role even after 48 hours, which proved that selecting suitable promoters can reduce the growth burden of host cells </w:t>
      </w:r>
      <w:r>
        <w:rPr>
          <w:rFonts w:hint="eastAsia" w:ascii="Times New Roman" w:hAnsi="Times New Roman" w:eastAsiaTheme="minorEastAsia" w:cstheme="minorBidi"/>
          <w:kern w:val="0"/>
          <w:sz w:val="24"/>
          <w:szCs w:val="32"/>
          <w:lang w:val="en-US" w:eastAsia="zh-CN" w:bidi="ar"/>
        </w:rPr>
        <w:t>[24]</w:t>
      </w:r>
      <w:r>
        <w:rPr>
          <w:rFonts w:hint="eastAsia" w:ascii="Times New Roman" w:hAnsi="Times New Roman"/>
          <w:szCs w:val="32"/>
          <w:lang w:val="en-US" w:eastAsia="zh-CN"/>
        </w:rPr>
        <w:t xml:space="preserve">. Previous studies had shown that rhamnose promoter controled T7 RNAP to be placed on PET plasmid for gene expression </w:t>
      </w:r>
      <w:r>
        <w:rPr>
          <w:rFonts w:hint="eastAsia" w:ascii="Times New Roman" w:hAnsi="Times New Roman" w:eastAsiaTheme="minorEastAsia" w:cstheme="minorBidi"/>
          <w:kern w:val="0"/>
          <w:sz w:val="24"/>
          <w:szCs w:val="32"/>
          <w:lang w:val="en-US" w:eastAsia="zh-CN" w:bidi="ar"/>
        </w:rPr>
        <w:t>[15]</w:t>
      </w:r>
      <w:r>
        <w:rPr>
          <w:rFonts w:hint="eastAsia" w:ascii="Times New Roman" w:hAnsi="Times New Roman"/>
          <w:szCs w:val="32"/>
          <w:lang w:val="en-US" w:eastAsia="zh-CN"/>
        </w:rPr>
        <w:t>, but this had the disadvantage that the plasmid can not exist stably in the cell and the copy number was limited. In this study, we modified the promoter controlling T7 RNAP on BL21(DE3) chromosome, which not only solved the above limitations, but also achieved stable expression of T7 RNAP.</w:t>
      </w:r>
    </w:p>
    <w:p>
      <w:pPr>
        <w:pStyle w:val="3"/>
        <w:widowControl/>
        <w:adjustRightInd w:val="0"/>
        <w:spacing w:beforeAutospacing="0" w:afterAutospacing="0" w:line="368" w:lineRule="atLeast"/>
        <w:ind w:firstLine="480" w:firstLineChars="200"/>
        <w:jc w:val="both"/>
        <w:rPr>
          <w:rFonts w:hint="eastAsia" w:ascii="Times New Roman" w:hAnsi="Times New Roman"/>
          <w:szCs w:val="32"/>
          <w:lang w:val="en-US" w:eastAsia="zh-CN"/>
        </w:rPr>
      </w:pPr>
      <w:r>
        <w:rPr>
          <w:rFonts w:hint="default" w:ascii="Times New Roman" w:hAnsi="Times New Roman"/>
          <w:szCs w:val="32"/>
          <w:lang w:val="en-US" w:eastAsia="zh-CN"/>
        </w:rPr>
        <w:t xml:space="preserve">In addition, the addition of IPTG is harmful to the cells, and the survival rate of the </w:t>
      </w:r>
      <w:r>
        <w:rPr>
          <w:rFonts w:hint="eastAsia" w:ascii="Times New Roman" w:hAnsi="Times New Roman"/>
          <w:szCs w:val="32"/>
          <w:lang w:val="en-US" w:eastAsia="zh-CN"/>
        </w:rPr>
        <w:t>strain BL21(DE3)</w:t>
      </w:r>
      <w:r>
        <w:rPr>
          <w:rFonts w:hint="default" w:ascii="Times New Roman" w:hAnsi="Times New Roman"/>
          <w:szCs w:val="32"/>
          <w:lang w:val="en-US" w:eastAsia="zh-CN"/>
        </w:rPr>
        <w:t xml:space="preserve"> </w:t>
      </w:r>
      <w:r>
        <w:rPr>
          <w:rFonts w:hint="eastAsia" w:ascii="Times New Roman" w:hAnsi="Times New Roman"/>
          <w:szCs w:val="32"/>
          <w:lang w:val="en-US" w:eastAsia="zh-CN"/>
        </w:rPr>
        <w:t>wa</w:t>
      </w:r>
      <w:r>
        <w:rPr>
          <w:rFonts w:hint="default" w:ascii="Times New Roman" w:hAnsi="Times New Roman"/>
          <w:szCs w:val="32"/>
          <w:lang w:val="en-US" w:eastAsia="zh-CN"/>
        </w:rPr>
        <w:t xml:space="preserve">s greatly reduced after 24 hours of fermentation, which </w:t>
      </w:r>
      <w:r>
        <w:rPr>
          <w:rFonts w:hint="eastAsia" w:ascii="Times New Roman" w:hAnsi="Times New Roman"/>
          <w:szCs w:val="32"/>
          <w:lang w:val="en-US" w:eastAsia="zh-CN"/>
        </w:rPr>
        <w:t>wa</w:t>
      </w:r>
      <w:r>
        <w:rPr>
          <w:rFonts w:hint="default" w:ascii="Times New Roman" w:hAnsi="Times New Roman"/>
          <w:szCs w:val="32"/>
          <w:lang w:val="en-US" w:eastAsia="zh-CN"/>
        </w:rPr>
        <w:t>s also verified in the above data</w:t>
      </w:r>
      <w:r>
        <w:rPr>
          <w:rFonts w:hint="eastAsia" w:ascii="Times New Roman" w:hAnsi="Times New Roman"/>
          <w:szCs w:val="32"/>
          <w:lang w:val="en-US" w:eastAsia="zh-CN"/>
        </w:rPr>
        <w:t xml:space="preserve"> (</w:t>
      </w:r>
      <w:r>
        <w:rPr>
          <w:rFonts w:hint="eastAsia" w:ascii="Times New Roman" w:hAnsi="Times New Roman"/>
          <w:color w:val="0000FF"/>
          <w:szCs w:val="32"/>
          <w:lang w:val="en-US" w:eastAsia="zh-CN"/>
        </w:rPr>
        <w:t>Fig. 3b, 3d, and 3f</w:t>
      </w:r>
      <w:r>
        <w:rPr>
          <w:rFonts w:hint="eastAsia" w:ascii="Times New Roman" w:hAnsi="Times New Roman"/>
          <w:color w:val="000000" w:themeColor="text1"/>
          <w:szCs w:val="32"/>
          <w:lang w:val="en-US" w:eastAsia="zh-CN"/>
          <w14:textFill>
            <w14:solidFill>
              <w14:schemeClr w14:val="tx1"/>
            </w14:solidFill>
          </w14:textFill>
        </w:rPr>
        <w:t>)</w:t>
      </w:r>
      <w:r>
        <w:rPr>
          <w:rFonts w:hint="eastAsia" w:ascii="Times New Roman" w:hAnsi="Times New Roman"/>
          <w:szCs w:val="32"/>
          <w:lang w:val="en-US" w:eastAsia="zh-CN"/>
        </w:rPr>
        <w:t xml:space="preserve">. James et al. studied that the concentration of IPTG which was only less than 0.1mM was non-toxic to cells </w:t>
      </w:r>
      <w:r>
        <w:rPr>
          <w:rFonts w:hint="eastAsia" w:ascii="Times New Roman" w:hAnsi="Times New Roman" w:eastAsiaTheme="minorEastAsia" w:cstheme="minorBidi"/>
          <w:kern w:val="0"/>
          <w:sz w:val="24"/>
          <w:szCs w:val="32"/>
          <w:lang w:val="en-US" w:eastAsia="zh-CN" w:bidi="ar"/>
        </w:rPr>
        <w:t>[25]</w:t>
      </w:r>
      <w:r>
        <w:rPr>
          <w:rFonts w:hint="eastAsia" w:ascii="Times New Roman" w:hAnsi="Times New Roman"/>
          <w:lang w:val="en-US" w:eastAsia="zh-CN"/>
        </w:rPr>
        <w:t xml:space="preserve">, but this concentration can not meet the requirements of our usual fermentation experiments. The three inducible promoters selected in this article, the inducers such as L-arabinose </w:t>
      </w:r>
      <w:r>
        <w:rPr>
          <w:rFonts w:hint="eastAsia" w:ascii="Times New Roman" w:hAnsi="Times New Roman" w:eastAsiaTheme="minorEastAsia" w:cstheme="minorBidi"/>
          <w:kern w:val="0"/>
          <w:sz w:val="24"/>
          <w:szCs w:val="24"/>
          <w:lang w:val="en-US" w:eastAsia="zh-CN" w:bidi="ar"/>
        </w:rPr>
        <w:t>[9, 26]</w:t>
      </w:r>
      <w:r>
        <w:rPr>
          <w:rFonts w:hint="eastAsia" w:ascii="Times New Roman" w:hAnsi="Times New Roman"/>
          <w:lang w:val="en-US" w:eastAsia="zh-CN"/>
        </w:rPr>
        <w:t xml:space="preserve">, L-rhamnose </w:t>
      </w:r>
      <w:r>
        <w:rPr>
          <w:rFonts w:hint="eastAsia" w:ascii="Times New Roman" w:hAnsi="Times New Roman" w:eastAsiaTheme="minorEastAsia" w:cstheme="minorBidi"/>
          <w:kern w:val="0"/>
          <w:sz w:val="24"/>
          <w:szCs w:val="24"/>
          <w:lang w:val="en-US" w:eastAsia="zh-CN" w:bidi="ar"/>
        </w:rPr>
        <w:t>[15, 27]</w:t>
      </w:r>
      <w:r>
        <w:rPr>
          <w:rFonts w:hint="eastAsia" w:ascii="Times New Roman" w:hAnsi="Times New Roman"/>
          <w:lang w:val="en-US" w:eastAsia="zh-CN"/>
        </w:rPr>
        <w:t xml:space="preserve">, anhydrotetracycline </w:t>
      </w:r>
      <w:r>
        <w:rPr>
          <w:rFonts w:hint="eastAsia" w:ascii="Times New Roman" w:hAnsi="Times New Roman" w:eastAsiaTheme="minorEastAsia" w:cstheme="minorBidi"/>
          <w:kern w:val="0"/>
          <w:sz w:val="24"/>
          <w:szCs w:val="24"/>
          <w:lang w:val="en-US" w:eastAsia="zh-CN" w:bidi="ar"/>
        </w:rPr>
        <w:t>[28]</w:t>
      </w:r>
      <w:r>
        <w:rPr>
          <w:rFonts w:hint="eastAsia" w:ascii="Times New Roman" w:hAnsi="Times New Roman"/>
          <w:lang w:val="en-US" w:eastAsia="zh-CN"/>
        </w:rPr>
        <w:t xml:space="preserve"> had all been studied to control gene expression. </w:t>
      </w:r>
      <w:r>
        <w:rPr>
          <w:rFonts w:hint="eastAsia" w:ascii="Times New Roman" w:hAnsi="Times New Roman"/>
          <w:highlight w:val="none"/>
          <w:lang w:val="en-US" w:eastAsia="zh-CN"/>
        </w:rPr>
        <w:t xml:space="preserve">Chou et al. developed the L-arabinose-induced pET system in the strain JM109 (DE3), and the production of penicillin acylase (PAC) was significantly improved, which proved that arabinose was more effective as an inducer than IPTG </w:t>
      </w:r>
      <w:r>
        <w:rPr>
          <w:rFonts w:hint="eastAsia" w:ascii="Times New Roman" w:hAnsi="Times New Roman" w:eastAsiaTheme="minorEastAsia" w:cstheme="minorBidi"/>
          <w:kern w:val="0"/>
          <w:sz w:val="24"/>
          <w:szCs w:val="24"/>
          <w:highlight w:val="none"/>
          <w:lang w:val="en-US" w:eastAsia="zh-CN" w:bidi="ar"/>
        </w:rPr>
        <w:t>[29]</w:t>
      </w:r>
      <w:r>
        <w:rPr>
          <w:rFonts w:hint="eastAsia" w:ascii="Times New Roman" w:hAnsi="Times New Roman"/>
          <w:highlight w:val="none"/>
          <w:lang w:val="en-US" w:eastAsia="zh-CN"/>
        </w:rPr>
        <w:t>.</w:t>
      </w:r>
      <w:r>
        <w:rPr>
          <w:rFonts w:hint="eastAsia" w:ascii="Times New Roman" w:hAnsi="Times New Roman"/>
          <w:lang w:val="en-US" w:eastAsia="zh-CN"/>
        </w:rPr>
        <w:t xml:space="preserve"> There was also study to prove that induction with L-arabinose can serve as a substitution to combined induction with 1 mM IPTG </w:t>
      </w:r>
      <w:r>
        <w:rPr>
          <w:rFonts w:hint="eastAsia" w:ascii="Times New Roman" w:hAnsi="Times New Roman" w:eastAsiaTheme="minorEastAsia" w:cstheme="minorBidi"/>
          <w:kern w:val="0"/>
          <w:sz w:val="24"/>
          <w:szCs w:val="24"/>
          <w:lang w:val="en-US" w:eastAsia="zh-CN" w:bidi="ar"/>
        </w:rPr>
        <w:t>[9]</w:t>
      </w:r>
      <w:r>
        <w:rPr>
          <w:rFonts w:hint="eastAsia" w:ascii="Times New Roman" w:hAnsi="Times New Roman"/>
          <w:lang w:val="en-US" w:eastAsia="zh-CN"/>
        </w:rPr>
        <w:t>. mLacI was placed under the rhamnose promoter (P</w:t>
      </w:r>
      <w:r>
        <w:rPr>
          <w:rFonts w:hint="eastAsia" w:ascii="Times New Roman" w:hAnsi="Times New Roman"/>
          <w:vertAlign w:val="subscript"/>
          <w:lang w:val="en-US" w:eastAsia="zh-CN"/>
        </w:rPr>
        <w:t>rhaBAD</w:t>
      </w:r>
      <w:r>
        <w:rPr>
          <w:rFonts w:hint="eastAsia" w:ascii="Times New Roman" w:hAnsi="Times New Roman"/>
          <w:lang w:val="en-US" w:eastAsia="zh-CN"/>
        </w:rPr>
        <w:t xml:space="preserve">), which can strictly control the target gene and do not affect the growth of the strain, and L-rhamnose-inducible promoter had been widely used in the production of membrane proteins and secreted proteins of </w:t>
      </w:r>
      <w:r>
        <w:rPr>
          <w:rFonts w:hint="eastAsia" w:ascii="Times New Roman" w:hAnsi="Times New Roman"/>
          <w:i/>
          <w:iCs/>
          <w:lang w:val="en-US" w:eastAsia="zh-CN"/>
        </w:rPr>
        <w:t>E. coli</w:t>
      </w:r>
      <w:r>
        <w:rPr>
          <w:rFonts w:hint="eastAsia" w:ascii="Times New Roman" w:hAnsi="Times New Roman"/>
          <w:lang w:val="en-US" w:eastAsia="zh-CN"/>
        </w:rPr>
        <w:t xml:space="preserve"> </w:t>
      </w:r>
      <w:r>
        <w:rPr>
          <w:rFonts w:hint="eastAsia" w:ascii="Times New Roman" w:hAnsi="Times New Roman" w:eastAsiaTheme="minorEastAsia" w:cstheme="minorBidi"/>
          <w:kern w:val="0"/>
          <w:sz w:val="24"/>
          <w:szCs w:val="24"/>
          <w:lang w:val="en-US" w:eastAsia="zh-CN" w:bidi="ar"/>
        </w:rPr>
        <w:t>[27]</w:t>
      </w:r>
      <w:r>
        <w:rPr>
          <w:rFonts w:hint="eastAsia" w:ascii="Times New Roman" w:hAnsi="Times New Roman"/>
          <w:lang w:val="en-US" w:eastAsia="zh-CN"/>
        </w:rPr>
        <w:t xml:space="preserve">. Recently, a new gene regulation tool based on anhydrotetracycline-inducible promoter had been developed </w:t>
      </w:r>
      <w:r>
        <w:rPr>
          <w:rFonts w:hint="eastAsia" w:ascii="Times New Roman" w:hAnsi="Times New Roman" w:eastAsiaTheme="minorEastAsia" w:cstheme="minorBidi"/>
          <w:kern w:val="0"/>
          <w:sz w:val="24"/>
          <w:szCs w:val="24"/>
          <w:lang w:val="en-US" w:eastAsia="zh-CN" w:bidi="ar"/>
        </w:rPr>
        <w:t>[30]</w:t>
      </w:r>
      <w:r>
        <w:rPr>
          <w:rFonts w:hint="eastAsia" w:ascii="Times New Roman" w:hAnsi="Times New Roman"/>
          <w:szCs w:val="32"/>
          <w:lang w:val="en-US" w:eastAsia="zh-CN"/>
        </w:rPr>
        <w:t>. Anyhow, a large number of studies had proved that the inducer used in this paper is non-toxic or slightly toxic to cells. Therefore, the promoter engineering in this study can alleviate the pressure of cell survival caused by external environment and reduce the economic cost of protein production.</w:t>
      </w:r>
    </w:p>
    <w:p>
      <w:pPr>
        <w:pStyle w:val="3"/>
        <w:widowControl/>
        <w:numPr>
          <w:ilvl w:val="0"/>
          <w:numId w:val="1"/>
        </w:numPr>
        <w:adjustRightInd w:val="0"/>
        <w:spacing w:beforeAutospacing="0" w:afterAutospacing="0" w:line="368" w:lineRule="atLeast"/>
        <w:ind w:left="0" w:leftChars="0" w:firstLine="0" w:firstLineChars="0"/>
        <w:jc w:val="both"/>
        <w:rPr>
          <w:rFonts w:hint="default" w:ascii="Times New Roman" w:hAnsi="Times New Roman"/>
          <w:szCs w:val="32"/>
          <w:lang w:val="en-US" w:eastAsia="zh-CN"/>
        </w:rPr>
      </w:pPr>
      <w:r>
        <w:rPr>
          <w:rFonts w:hint="eastAsia" w:ascii="Times New Roman" w:hAnsi="Times New Roman"/>
          <w:b/>
          <w:bCs/>
          <w:szCs w:val="32"/>
        </w:rPr>
        <w:t>Conclusion</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8" w:lineRule="atLeast"/>
        <w:ind w:left="0" w:right="0" w:firstLine="480" w:firstLineChars="200"/>
        <w:jc w:val="both"/>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 xml:space="preserve"> Tunable protein expression is crucial for synthetic and system biology.</w:t>
      </w:r>
      <w:r>
        <w:rPr>
          <w:rFonts w:hint="eastAsia" w:ascii="Times New Roman" w:hAnsi="Times New Roman" w:cs="Times New Roman"/>
          <w:sz w:val="24"/>
          <w:szCs w:val="32"/>
          <w:lang w:val="en-US" w:eastAsia="zh-CN"/>
        </w:rPr>
        <w:t xml:space="preserve"> However, mass production of membrane proteins is hard to achieve because of the poor solubility, low expression levels, incorrect folding, and cellular toxicity of these proteins. </w:t>
      </w:r>
      <w:r>
        <w:rPr>
          <w:rFonts w:hint="default" w:ascii="Times New Roman" w:hAnsi="Times New Roman" w:cs="Times New Roman"/>
          <w:sz w:val="24"/>
          <w:szCs w:val="32"/>
          <w:lang w:val="en-US" w:eastAsia="zh-CN"/>
        </w:rPr>
        <w:t xml:space="preserve">In this work, three </w:t>
      </w:r>
      <w:r>
        <w:rPr>
          <w:rFonts w:hint="eastAsia" w:ascii="Times New Roman" w:hAnsi="Times New Roman" w:cs="Times New Roman"/>
          <w:sz w:val="24"/>
          <w:szCs w:val="32"/>
          <w:lang w:val="en-US" w:eastAsia="zh-CN"/>
        </w:rPr>
        <w:t>T7 RNAP</w:t>
      </w:r>
      <w:r>
        <w:rPr>
          <w:rFonts w:hint="default" w:ascii="Times New Roman" w:hAnsi="Times New Roman" w:cs="Times New Roman"/>
          <w:sz w:val="24"/>
          <w:szCs w:val="32"/>
          <w:lang w:val="en-US" w:eastAsia="zh-CN"/>
        </w:rPr>
        <w:t xml:space="preserve"> expression engineered </w:t>
      </w:r>
      <w:r>
        <w:rPr>
          <w:rFonts w:hint="default" w:ascii="Times New Roman" w:hAnsi="Times New Roman" w:cs="Times New Roman"/>
          <w:i/>
          <w:iCs/>
          <w:sz w:val="24"/>
          <w:szCs w:val="32"/>
          <w:lang w:val="en-US" w:eastAsia="zh-CN"/>
        </w:rPr>
        <w:t>E. coli</w:t>
      </w:r>
      <w:r>
        <w:rPr>
          <w:rFonts w:hint="default" w:ascii="Times New Roman" w:hAnsi="Times New Roman" w:cs="Times New Roman"/>
          <w:sz w:val="24"/>
          <w:szCs w:val="32"/>
          <w:lang w:val="en-US" w:eastAsia="zh-CN"/>
        </w:rPr>
        <w:t xml:space="preserve"> regulated by </w:t>
      </w:r>
      <w:r>
        <w:rPr>
          <w:rFonts w:hint="eastAsia" w:ascii="Times New Roman" w:hAnsi="Times New Roman" w:cs="Times New Roman"/>
          <w:sz w:val="24"/>
          <w:szCs w:val="32"/>
          <w:lang w:val="en-US" w:eastAsia="zh-CN"/>
        </w:rPr>
        <w:t>i</w:t>
      </w:r>
      <w:r>
        <w:rPr>
          <w:rFonts w:hint="default" w:ascii="Times New Roman" w:hAnsi="Times New Roman" w:cs="Times New Roman"/>
          <w:sz w:val="24"/>
          <w:szCs w:val="32"/>
          <w:lang w:val="en-US" w:eastAsia="zh-CN"/>
        </w:rPr>
        <w:t>nducible promoters were constructed,</w:t>
      </w:r>
      <w:r>
        <w:rPr>
          <w:rFonts w:hint="eastAsia" w:ascii="Times New Roman" w:hAnsi="Times New Roman" w:cs="Times New Roman"/>
          <w:sz w:val="24"/>
          <w:szCs w:val="32"/>
          <w:lang w:val="en-US" w:eastAsia="zh-CN"/>
        </w:rPr>
        <w:t xml:space="preserve"> and were further used for the production of GDH and membrane proteins. Compared with LacUV5 promoter, the basal leakage expression of the three inducible promoters was lower, which can accurately regulate the expression of T7 RNAP. The strain BL21(DE3) had the best production effect brfore 18h. However, the fluorescence intensity of the three engineered strains were all higher than BL21(DE3) after 24h of fermentation, and </w:t>
      </w:r>
      <w:r>
        <w:rPr>
          <w:rFonts w:hint="eastAsia" w:ascii="Times New Roman" w:hAnsi="Times New Roman"/>
          <w:szCs w:val="32"/>
          <w:lang w:val="en-US" w:eastAsia="zh-CN"/>
        </w:rPr>
        <w:t>the average ratio of plasmid-carrying cells were about 98%. The expression of GDH and membrane proteins were further optimized by prolonging the fermentation time without affecting the survival rate of the engineered strains. We developed three robust and novel engineered strains, which provided more host choices for recombinant proteins production.</w:t>
      </w:r>
    </w:p>
    <w:p>
      <w:pPr>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br w:type="page"/>
      </w:r>
    </w:p>
    <w:p>
      <w:pPr>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Table S1. 菌株以及质粒</w:t>
      </w:r>
    </w:p>
    <w:tbl>
      <w:tblPr>
        <w:tblStyle w:val="5"/>
        <w:tblW w:w="11085" w:type="dxa"/>
        <w:tblInd w:w="-16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3"/>
        <w:gridCol w:w="6887"/>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single" w:color="auto" w:sz="4" w:space="0"/>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 xml:space="preserve">Strains </w:t>
            </w:r>
          </w:p>
        </w:tc>
        <w:tc>
          <w:tcPr>
            <w:tcW w:w="6887" w:type="dxa"/>
            <w:tcBorders>
              <w:top w:val="single" w:color="auto" w:sz="4" w:space="0"/>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Characteristics</w:t>
            </w:r>
          </w:p>
        </w:tc>
        <w:tc>
          <w:tcPr>
            <w:tcW w:w="1875" w:type="dxa"/>
            <w:tcBorders>
              <w:top w:val="single" w:color="auto" w:sz="4" w:space="0"/>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References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E.coli DH5</w:t>
            </w:r>
            <w:r>
              <w:rPr>
                <w:rFonts w:hint="default" w:ascii="Times New Roman" w:hAnsi="Times New Roman" w:cs="Times New Roman"/>
                <w:sz w:val="24"/>
                <w:szCs w:val="32"/>
                <w:vertAlign w:val="baseline"/>
                <w:lang w:val="en-US" w:eastAsia="zh-CN"/>
              </w:rPr>
              <w:t>α</w:t>
            </w:r>
          </w:p>
        </w:tc>
        <w:tc>
          <w:tcPr>
            <w:tcW w:w="6887"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default" w:ascii="Times New Roman" w:hAnsi="Times New Roman" w:cs="Times New Roman"/>
                <w:sz w:val="24"/>
                <w:szCs w:val="32"/>
                <w:vertAlign w:val="baseline"/>
                <w:lang w:val="en-US" w:eastAsia="zh-CN"/>
              </w:rPr>
              <w:t>F-,φ80</w:t>
            </w:r>
            <w:r>
              <w:rPr>
                <w:rFonts w:hint="eastAsia" w:ascii="Times New Roman" w:hAnsi="Times New Roman" w:cs="Times New Roman"/>
                <w:sz w:val="24"/>
                <w:szCs w:val="32"/>
                <w:vertAlign w:val="baseline"/>
                <w:lang w:val="en-US" w:eastAsia="zh-CN"/>
              </w:rPr>
              <w:t xml:space="preserve"> </w:t>
            </w:r>
            <w:r>
              <w:rPr>
                <w:rFonts w:hint="default" w:ascii="Times New Roman" w:hAnsi="Times New Roman" w:cs="Times New Roman"/>
                <w:sz w:val="24"/>
                <w:szCs w:val="32"/>
                <w:vertAlign w:val="baseline"/>
                <w:lang w:val="en-US" w:eastAsia="zh-CN"/>
              </w:rPr>
              <w:t>dlacZ</w:t>
            </w:r>
            <w:r>
              <w:rPr>
                <w:rFonts w:hint="eastAsia" w:ascii="Times New Roman" w:hAnsi="Times New Roman" w:cs="Times New Roman"/>
                <w:sz w:val="24"/>
                <w:szCs w:val="32"/>
                <w:vertAlign w:val="baseline"/>
                <w:lang w:val="en-US" w:eastAsia="zh-CN"/>
              </w:rPr>
              <w:t xml:space="preserve"> </w:t>
            </w:r>
            <w:r>
              <w:rPr>
                <w:rFonts w:hint="default" w:ascii="Times New Roman" w:hAnsi="Times New Roman" w:cs="Times New Roman"/>
                <w:sz w:val="24"/>
                <w:szCs w:val="32"/>
                <w:vertAlign w:val="baseline"/>
                <w:lang w:val="en-US" w:eastAsia="zh-CN"/>
              </w:rPr>
              <w:t>ΔM15, Δ(lacZYA –argF )U169, deoR, recA1, endA1, hsdR17(rK-, mK+), phoA, supE44 , λ-, thi -1, gyrA96 , relA1</w:t>
            </w:r>
          </w:p>
        </w:tc>
        <w:tc>
          <w:tcPr>
            <w:tcW w:w="1875"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TaKaRa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323"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E.coli BL21(DE3)</w:t>
            </w:r>
          </w:p>
        </w:tc>
        <w:tc>
          <w:tcPr>
            <w:tcW w:w="6887"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default" w:ascii="Times New Roman" w:hAnsi="Times New Roman" w:cs="Times New Roman"/>
                <w:sz w:val="24"/>
                <w:szCs w:val="32"/>
                <w:vertAlign w:val="baseline"/>
                <w:lang w:val="en-US" w:eastAsia="zh-CN"/>
              </w:rPr>
              <w:t>F–ompT</w:t>
            </w:r>
            <w:r>
              <w:rPr>
                <w:rFonts w:hint="eastAsia" w:ascii="Times New Roman" w:hAnsi="Times New Roman" w:cs="Times New Roman"/>
                <w:sz w:val="24"/>
                <w:szCs w:val="32"/>
                <w:vertAlign w:val="baseline"/>
                <w:lang w:val="en-US" w:eastAsia="zh-CN"/>
              </w:rPr>
              <w:t xml:space="preserve"> </w:t>
            </w:r>
            <w:r>
              <w:rPr>
                <w:rFonts w:hint="default" w:ascii="Times New Roman" w:hAnsi="Times New Roman" w:cs="Times New Roman"/>
                <w:sz w:val="24"/>
                <w:szCs w:val="32"/>
                <w:vertAlign w:val="baseline"/>
                <w:lang w:val="en-US" w:eastAsia="zh-CN"/>
              </w:rPr>
              <w:t>hsdS(rB–mB–)dcm+Tetr galλ(DE3) endA Hte [argU proL Camr] [argU ileY leuW Strep/Specr]</w:t>
            </w:r>
          </w:p>
        </w:tc>
        <w:tc>
          <w:tcPr>
            <w:tcW w:w="1875"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Thermo Fisher Scientific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 xml:space="preserve">Plasmids </w:t>
            </w:r>
          </w:p>
        </w:tc>
        <w:tc>
          <w:tcPr>
            <w:tcW w:w="6887"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p>
        </w:tc>
        <w:tc>
          <w:tcPr>
            <w:tcW w:w="1875" w:type="dxa"/>
            <w:tcBorders>
              <w:top w:val="single" w:color="auto" w:sz="4" w:space="0"/>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sz w:val="24"/>
                <w:szCs w:val="32"/>
                <w:vertAlign w:val="baseline"/>
                <w:lang w:val="en-US" w:eastAsia="zh-CN"/>
              </w:rPr>
            </w:pPr>
            <w:r>
              <w:rPr>
                <w:rFonts w:hint="default" w:ascii="Times New Roman" w:hAnsi="Times New Roman" w:cs="Times New Roman"/>
                <w:sz w:val="24"/>
                <w:szCs w:val="32"/>
                <w:vertAlign w:val="baseline"/>
                <w:lang w:val="en-US" w:eastAsia="zh-CN"/>
              </w:rPr>
              <w:t xml:space="preserve">pCASsac </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pCASsac consisted of cas9, lambda Red, sacB, and the sgRNA guiding the pMB1 replication of pTarget.</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Addgene 73227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pTarget-ara</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Constitutive expression of sgRNA with arabinose promoter(Sequence 1) editing template DNA.</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pTarget-rha</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Constitutive expression of sgRNA with rhamnose promoter (Sequence 2) editing template DNA.</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pTarget-tet</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Constitutive expression of sgRNA with tetracycline promoter (Sequence 3)editing template DNA.</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pET24a-EGFP</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The EGFP gene from Escherichia coli was constructed into pET-24a vector.</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pET24a-GDH-EGFP</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The GDH gene from Bacillus subtilis (CN104830921A) was constructed into pET-24a-EGFP vector.</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pET24a-Ecb-EGFP</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The Ecb gene was constructed into pET-24a-EGFP vector.</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pET24a-Codb-EGFP</w:t>
            </w:r>
          </w:p>
        </w:tc>
        <w:tc>
          <w:tcPr>
            <w:tcW w:w="6887"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 xml:space="preserve">The Codb gene was constructed into pET-24a-EGFP vector. </w:t>
            </w:r>
          </w:p>
        </w:tc>
        <w:tc>
          <w:tcPr>
            <w:tcW w:w="1875" w:type="dxa"/>
            <w:tcBorders>
              <w:top w:val="nil"/>
              <w:left w:val="nil"/>
              <w:bottom w:val="nil"/>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3"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pET24a-Yidc-EGFP</w:t>
            </w:r>
          </w:p>
        </w:tc>
        <w:tc>
          <w:tcPr>
            <w:tcW w:w="6887"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The Yidc gene was constructed into pET-24a-EGFP vector.</w:t>
            </w:r>
          </w:p>
        </w:tc>
        <w:tc>
          <w:tcPr>
            <w:tcW w:w="1875" w:type="dxa"/>
            <w:tcBorders>
              <w:top w:val="nil"/>
              <w:left w:val="nil"/>
              <w:bottom w:val="single" w:color="auto" w:sz="4" w:space="0"/>
              <w:right w:val="nil"/>
            </w:tcBorders>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sz w:val="24"/>
                <w:szCs w:val="32"/>
                <w:vertAlign w:val="baseline"/>
                <w:lang w:val="en-US" w:eastAsia="zh-CN"/>
              </w:rPr>
            </w:pPr>
            <w:r>
              <w:rPr>
                <w:rFonts w:hint="eastAsia" w:ascii="Times New Roman" w:hAnsi="Times New Roman" w:cs="Times New Roman"/>
                <w:sz w:val="24"/>
                <w:szCs w:val="32"/>
                <w:vertAlign w:val="baseline"/>
                <w:lang w:val="en-US" w:eastAsia="zh-CN"/>
              </w:rPr>
              <w:t>This study</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cs="Times New Roman"/>
          <w:sz w:val="24"/>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Table S2. 引物</w:t>
      </w:r>
    </w:p>
    <w:tbl>
      <w:tblPr>
        <w:tblStyle w:val="5"/>
        <w:tblW w:w="8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6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single" w:color="auto" w:sz="4" w:space="0"/>
              <w:left w:val="dotted" w:color="auto" w:sz="4" w:space="0"/>
              <w:bottom w:val="single"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Primer</w:t>
            </w:r>
          </w:p>
        </w:tc>
        <w:tc>
          <w:tcPr>
            <w:tcW w:w="6829" w:type="dxa"/>
            <w:tcBorders>
              <w:top w:val="single" w:color="auto" w:sz="4" w:space="0"/>
              <w:left w:val="dotted" w:color="auto" w:sz="4" w:space="0"/>
              <w:bottom w:val="single"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Sequence (5´ to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cm-N20-F</w:t>
            </w:r>
          </w:p>
        </w:tc>
        <w:tc>
          <w:tcPr>
            <w:tcW w:w="6829"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AGACGGTGAGCTGGTGATATGTTTTAGAGCTAGAAATAGC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cm-N20-R</w:t>
            </w:r>
          </w:p>
        </w:tc>
        <w:tc>
          <w:tcPr>
            <w:tcW w:w="6829"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ATATCACCAGCTCACCGTCTACTAGTATTATACCTAGGAC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gRNA-cm-F</w:t>
            </w:r>
          </w:p>
        </w:tc>
        <w:tc>
          <w:tcPr>
            <w:tcW w:w="6829" w:type="dxa"/>
            <w:tcBorders>
              <w:top w:val="single"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GAGCTGATACCGCTCGCCGCACCGCCGGATGGTTACCTGC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gRNA-cm-R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b w:val="0"/>
                <w:bCs/>
                <w:sz w:val="24"/>
                <w:szCs w:val="24"/>
                <w:lang w:val="en-US" w:eastAsia="zh-CN"/>
              </w:rPr>
            </w:pPr>
            <w:r>
              <w:rPr>
                <w:rFonts w:hint="eastAsia" w:ascii="Times New Roman" w:hAnsi="Times New Roman" w:cs="Times New Roman"/>
                <w:b w:val="0"/>
                <w:bCs/>
                <w:sz w:val="24"/>
                <w:szCs w:val="24"/>
                <w:lang w:val="en-US" w:eastAsia="zh-CN"/>
              </w:rPr>
              <w:t>CTGCGCTCGGTCGTTCGGCTGCATCTACTCGTCGCGAACC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Ara-P-F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b w:val="0"/>
                <w:bCs/>
                <w:sz w:val="24"/>
                <w:szCs w:val="24"/>
                <w:lang w:val="en-US" w:eastAsia="zh-CN"/>
              </w:rPr>
              <w:t>GTAGGCGGATCCAGATCCCGTTATGACAACTTGACGGCTA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Ara-P-R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b w:val="0"/>
                <w:bCs/>
                <w:sz w:val="24"/>
                <w:szCs w:val="24"/>
                <w:lang w:val="en-US" w:eastAsia="zh-CN"/>
              </w:rPr>
              <w:t>TAGCTGTTTCCTGTGTGAAATTTTTATAACCTCCTTAGAG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Rha-P-F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b w:val="0"/>
                <w:bCs/>
                <w:sz w:val="24"/>
                <w:szCs w:val="24"/>
                <w:lang w:val="en-US" w:eastAsia="zh-CN"/>
              </w:rPr>
              <w:t>GTAGGCGGATCCAGATCCCGGGGCATGGCGAATTAATCTT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Rha-P-R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b w:val="0"/>
                <w:bCs/>
                <w:sz w:val="24"/>
                <w:szCs w:val="24"/>
                <w:lang w:val="en-US" w:eastAsia="zh-CN"/>
              </w:rPr>
              <w:t>TAGCTGTTTCCTGTGTGAAAGGTTGGACTCAAGACGATAG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Tet-P-F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b w:val="0"/>
                <w:bCs/>
                <w:sz w:val="24"/>
                <w:szCs w:val="24"/>
                <w:lang w:val="en-US" w:eastAsia="zh-CN"/>
              </w:rPr>
              <w:t>GTAGGCGGATCCAGATCCCGATGTATATCTCCTTTAAAGT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Tet-P-R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b w:val="0"/>
                <w:bCs/>
                <w:sz w:val="24"/>
                <w:szCs w:val="24"/>
                <w:lang w:val="en-US" w:eastAsia="zh-CN"/>
              </w:rPr>
              <w:t>AGCTGTTTCCTGTGTGAAA</w:t>
            </w:r>
            <w:r>
              <w:rPr>
                <w:rFonts w:hint="eastAsia" w:ascii="Times New Roman" w:hAnsi="Times New Roman" w:cs="Times New Roman"/>
                <w:b w:val="0"/>
                <w:bCs/>
                <w:sz w:val="24"/>
                <w:szCs w:val="24"/>
                <w:lang w:val="en-US" w:eastAsia="zh-CN"/>
              </w:rPr>
              <w:t>CTGATGAATCCCCTAATGATT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A</w:t>
            </w:r>
            <w:r>
              <w:rPr>
                <w:rFonts w:hint="eastAsia" w:ascii="Times New Roman" w:hAnsi="Times New Roman" w:cs="Times New Roman"/>
                <w:sz w:val="24"/>
                <w:szCs w:val="32"/>
                <w:lang w:val="en-US" w:eastAsia="zh-CN"/>
              </w:rPr>
              <w:t>ra-G</w:t>
            </w:r>
            <w:r>
              <w:rPr>
                <w:rFonts w:hint="default" w:ascii="Times New Roman" w:hAnsi="Times New Roman" w:cs="Times New Roman"/>
                <w:sz w:val="24"/>
                <w:szCs w:val="32"/>
                <w:lang w:val="en-US" w:eastAsia="zh-CN"/>
              </w:rPr>
              <w:t>-F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CTCTAAGGAGGTTATAAAAATTTCACACAGGAAACAGCTA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Ara-G-R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TAGCCGTCAAGTTGTCATAACGGGATCTGGATCCGCCTAC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Rha-G-F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CTATCGTCTTGAGTCCAACCTTTCACACAGGAAACAGCTA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Rha-G-R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AAGATTAATTCGCCATGCCCCGGGATCTGGATCCGCCTAC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Tet-G-F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AATCATTAGGGGATTCATCAGTTTCACACAGGAAACAGCT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Tet-G-R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ACTTTAAAGGAGATATACATCGGGATCTGGATCCGCCTAC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sz w:val="24"/>
                <w:szCs w:val="32"/>
                <w:lang w:val="en-US" w:eastAsia="zh-CN"/>
              </w:rPr>
              <w:t>TTTAAGAAGGAGATATACATATGGTGAGCAAGGGCGAGGA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sz w:val="24"/>
                <w:szCs w:val="32"/>
                <w:lang w:val="en-US" w:eastAsia="zh-CN"/>
              </w:rPr>
              <w:t>CAGTGGTGGTGGTGGTGGTGTTACTTGTACAGCTCGTCCA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EGFP-gu-F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TGGACGAGCTGTACAAGTAAATGTATATCTCCTTCTTAAA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EGFP-gu-R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TCCTCGCCCTTGCTCACCATCACCACCACCACCACCACTG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EGFP-Ecb-F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TTTAAGAAGGAGATATACATGTGAATCTTAACGCAACAAT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EGFP-Ecb-R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TGCTCACCATGCTGCCGCCGCCGCCTTACAGTTCAGCGACAAGTT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EGFP-Ecb-gu-F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AACTTGTCGCTGAACTGTAAGGCGGCGGCGGCAGCATGGTGAGCA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EGFP-Ecb-gu-R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ATTGTTGCGTTAAGATTCACATGTATATCTCCTTCTTAAA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EGFP-GDH-F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TCGAGGGCGGCGGCGGCAGCATGGTGAGCAAGGGCGAGGA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EGFP-GDH-R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default" w:ascii="Times New Roman" w:hAnsi="Times New Roman" w:cs="Times New Roman"/>
                <w:sz w:val="24"/>
                <w:szCs w:val="32"/>
                <w:lang w:val="en-US" w:eastAsia="zh-CN"/>
              </w:rPr>
              <w:t>CAGTGGTGGTGGTGGTGGTGTTACTTGTACAGCTCGTCCA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EGFP-GDH-gu-F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TGGACGAGCTGTACAAGTAACACCACCACCACCACCACTG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EGFP-GDH-gu-R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center"/>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t>CCTTTTAAATCCGGATA</w:t>
            </w:r>
            <w:r>
              <w:rPr>
                <w:rFonts w:hint="eastAsia" w:ascii="Times New Roman" w:hAnsi="Times New Roman" w:cs="Times New Roman"/>
                <w:sz w:val="24"/>
                <w:szCs w:val="32"/>
                <w:lang w:val="en-US" w:eastAsia="zh-CN"/>
              </w:rPr>
              <w:t>CATATGTATATCTCCTTCTTAAA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EGFP-Yidc-F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TTTAAGAAGGAGATATACATATGGATTCGCAACGCAATCT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EGFP-Yidc-R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TGCTCACCCATGCTGCCGCCGCCGCCTCAGGATTTTTTCTTCTCGC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EGFP-Yidc-gu-F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GCGAGAAGAAAAAATCCTGAGGCGGCGGCGGCAGCATGGTGAGCA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EGFP-Yidc-gu-R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AGATTGCGTTGCGAATCCATATGTATATCTCCTTCTTAAA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EGFP-Codb-F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TTTAAGAAGGAGATATACATGTGTCGAAAGATAACAACTT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default"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EGFP-Codb-R</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CAGTGGTGGTGGTGGGGTGTTACTTGTACAGCTCGTCCA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EGFP-Codb-gu-F</w:t>
            </w:r>
          </w:p>
        </w:tc>
        <w:tc>
          <w:tcPr>
            <w:tcW w:w="6829" w:type="dxa"/>
            <w:tcBorders>
              <w:top w:val="dotted" w:color="auto" w:sz="4" w:space="0"/>
              <w:left w:val="dotted" w:color="auto" w:sz="4" w:space="0"/>
              <w:bottom w:val="dotted"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TGGACGAGCTGTACAAGTAACACCACCACCACCACCACT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dxa"/>
            <w:tcBorders>
              <w:top w:val="dotted" w:color="auto" w:sz="4" w:space="0"/>
              <w:left w:val="dotted" w:color="auto" w:sz="4" w:space="0"/>
              <w:bottom w:val="single"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EGFP-Codb-gu-R</w:t>
            </w:r>
          </w:p>
        </w:tc>
        <w:tc>
          <w:tcPr>
            <w:tcW w:w="6829" w:type="dxa"/>
            <w:tcBorders>
              <w:top w:val="dotted" w:color="auto" w:sz="4" w:space="0"/>
              <w:left w:val="dotted" w:color="auto" w:sz="4" w:space="0"/>
              <w:bottom w:val="single" w:color="auto" w:sz="4" w:space="0"/>
              <w:right w:val="dotted" w:color="auto" w:sz="4" w:space="0"/>
            </w:tcBorders>
            <w:shd w:val="clear" w:color="auto" w:fill="FFFFFF"/>
          </w:tcPr>
          <w:p>
            <w:pPr>
              <w:pStyle w:val="3"/>
              <w:keepNext w:val="0"/>
              <w:keepLines w:val="0"/>
              <w:widowControl/>
              <w:suppressLineNumbers w:val="0"/>
              <w:spacing w:before="0" w:beforeAutospacing="0" w:after="0" w:afterAutospacing="0" w:line="368" w:lineRule="atLeast"/>
              <w:ind w:right="0"/>
              <w:jc w:val="both"/>
              <w:rPr>
                <w:rFonts w:hint="eastAsia" w:ascii="Times New Roman" w:hAnsi="Times New Roman" w:cs="Times New Roman"/>
                <w:color w:val="000000"/>
                <w:sz w:val="24"/>
                <w:szCs w:val="32"/>
                <w:vertAlign w:val="baseline"/>
                <w:lang w:val="en-US" w:eastAsia="zh-CN"/>
              </w:rPr>
            </w:pPr>
            <w:r>
              <w:rPr>
                <w:rFonts w:hint="eastAsia" w:ascii="Times New Roman" w:hAnsi="Times New Roman" w:cs="Times New Roman"/>
                <w:color w:val="000000"/>
                <w:sz w:val="24"/>
                <w:szCs w:val="32"/>
                <w:vertAlign w:val="baseline"/>
                <w:lang w:val="en-US" w:eastAsia="zh-CN"/>
              </w:rPr>
              <w:t>AAGTTGTTATCTTGCGACACATGTATATCTCCTTCTTAAA</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imes New Roman" w:hAnsi="Times New Roman" w:cs="Times New Roman"/>
          <w:sz w:val="24"/>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imes New Roman" w:hAnsi="Times New Roman" w:cs="Times New Roman"/>
          <w:sz w:val="24"/>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imes New Roman" w:hAnsi="Times New Roman" w:cs="Times New Roman"/>
          <w:sz w:val="24"/>
          <w:szCs w:val="32"/>
          <w:lang w:val="en-US" w:eastAsia="zh-CN"/>
        </w:rPr>
      </w:pP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i w:val="0"/>
          <w:iCs w:val="0"/>
          <w:kern w:val="2"/>
          <w:sz w:val="24"/>
          <w:szCs w:val="24"/>
          <w:lang w:val="en-US" w:eastAsia="zh-CN" w:bidi="ar-SA"/>
        </w:rPr>
        <w:t>1.</w:t>
      </w:r>
      <w:r>
        <w:rPr>
          <w:rFonts w:hint="default" w:ascii="Times New Roman" w:hAnsi="Times New Roman" w:cs="Times New Roman" w:eastAsiaTheme="minorEastAsia"/>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Wagner S, Klepsch MM, Schlegel S, Appel A, Gier J</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Tuning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for membrane protein overexpression. </w:t>
      </w:r>
      <w:r>
        <w:rPr>
          <w:rFonts w:hint="eastAsia" w:ascii="Times New Roman" w:hAnsi="Times New Roman" w:cs="Times New Roman" w:eastAsiaTheme="minorEastAsia"/>
          <w:b w:val="0"/>
          <w:bCs w:val="0"/>
          <w:i w:val="0"/>
          <w:iCs w:val="0"/>
          <w:kern w:val="2"/>
          <w:sz w:val="24"/>
          <w:szCs w:val="24"/>
          <w:lang w:val="en-US" w:eastAsia="zh-CN" w:bidi="ar-SA"/>
        </w:rPr>
        <w:t>PNAS.</w:t>
      </w:r>
      <w:r>
        <w:rPr>
          <w:rFonts w:hint="default" w:ascii="Times New Roman" w:hAnsi="Times New Roman" w:cs="Times New Roman" w:eastAsiaTheme="minorEastAsia"/>
          <w:b w:val="0"/>
          <w:bCs w:val="0"/>
          <w:i w:val="0"/>
          <w:iCs w:val="0"/>
          <w:kern w:val="2"/>
          <w:sz w:val="24"/>
          <w:szCs w:val="24"/>
          <w:lang w:val="en-US" w:eastAsia="zh-CN" w:bidi="ar-SA"/>
        </w:rPr>
        <w:t xml:space="preserve"> 2008</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105:</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14371-14376.</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 xml:space="preserve">Chamberlin M, McGrath J, Waskell L. New RNA polymerase from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infected with bacteriophage T7. Nature</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1970;</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228:</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227</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31.</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3.</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Studier FW, Moffatt BA</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Use of bacteriophage T7 RNA polymerase to direct selective high-level expression of cloned genes. J Mol Biol. 1986</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189:</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113-130.</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4.</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Iost I, Guillerez J, Dreyfus M</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Bacteriophage T7 RNA polymerase travels far ahead of ribosomes in vivo. J Bacteriol. 1992</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174:</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619-622.</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5.</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Jeong H, Barbe V, Lee CH, Vallenet D, Kim JF</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Genome sequences of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b strains REL606 and BL21(DE3). J Mol Biol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2009</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394:</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644-652.</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6.</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Kim J, Darlington A, Salvador M, Utrilla J, Jiménez J</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Trade-offs between gene expression, growth and phenotypic diversity in microbial populations. Curr Opin Biotechnol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2020</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62:</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29-37.</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7.</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Scott M, Gunderson CW, Mateescu EM, Zhang Z, Hwa T: Interdependence of Cell Growth and Gene Expression: Origins and Consequences. Science, 330</w:t>
      </w:r>
      <w:r>
        <w:rPr>
          <w:rFonts w:hint="eastAsia" w:ascii="Times New Roman" w:hAnsi="Times New Roman" w:cs="Times New Roman" w:eastAsiaTheme="minorEastAsia"/>
          <w:b w:val="0"/>
          <w:bCs w:val="0"/>
          <w:i w:val="0"/>
          <w:iCs w:val="0"/>
          <w:kern w:val="2"/>
          <w:sz w:val="24"/>
          <w:szCs w:val="24"/>
          <w:lang w:val="en-US" w:eastAsia="zh-CN" w:bidi="ar-SA"/>
        </w:rPr>
        <w:t>; 1099-1102.</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highlight w:val="yellow"/>
          <w:lang w:val="en-US" w:eastAsia="zh-CN" w:bidi="ar-SA"/>
        </w:rPr>
        <w:t>8.</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Ting WW, Tan SI, Ng IS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Development of chromosome-based T7 RNA polymerase and orthogonal T7 promoter circuit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W3110 as a cell factory. Bioresources and Bioprocessing</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2020</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7</w:t>
      </w:r>
      <w:r>
        <w:rPr>
          <w:rFonts w:hint="eastAsia" w:ascii="Times New Roman" w:hAnsi="Times New Roman" w:cs="Times New Roman" w:eastAsiaTheme="minorEastAsia"/>
          <w:b w:val="0"/>
          <w:bCs w:val="0"/>
          <w:i w:val="0"/>
          <w:iCs w:val="0"/>
          <w:kern w:val="2"/>
          <w:sz w:val="24"/>
          <w:szCs w:val="24"/>
          <w:lang w:val="en-US" w:eastAsia="zh-CN" w:bidi="ar-SA"/>
        </w:rPr>
        <w:t>: 54-66</w:t>
      </w:r>
      <w:bookmarkStart w:id="0" w:name="_GoBack"/>
      <w:bookmarkEnd w:id="0"/>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9.</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Stargardt P, Striedner G, Mairhofer J</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Tunable expression rate control of a growth-decoupled T7 expression system by L-arabinose only. M</w:t>
      </w:r>
      <w:r>
        <w:rPr>
          <w:rFonts w:hint="eastAsia" w:ascii="Times New Roman" w:hAnsi="Times New Roman" w:cs="Times New Roman" w:eastAsiaTheme="minorEastAsia"/>
          <w:b w:val="0"/>
          <w:bCs w:val="0"/>
          <w:i w:val="0"/>
          <w:iCs w:val="0"/>
          <w:kern w:val="2"/>
          <w:sz w:val="24"/>
          <w:szCs w:val="24"/>
          <w:lang w:val="en-US" w:eastAsia="zh-CN" w:bidi="ar-SA"/>
        </w:rPr>
        <w:t>icrob</w:t>
      </w:r>
      <w:r>
        <w:rPr>
          <w:rFonts w:hint="default" w:ascii="Times New Roman" w:hAnsi="Times New Roman" w:cs="Times New Roman" w:eastAsiaTheme="minorEastAsia"/>
          <w:b w:val="0"/>
          <w:bCs w:val="0"/>
          <w:i w:val="0"/>
          <w:iCs w:val="0"/>
          <w:kern w:val="2"/>
          <w:sz w:val="24"/>
          <w:szCs w:val="24"/>
          <w:lang w:val="en-US" w:eastAsia="zh-CN" w:bidi="ar-SA"/>
        </w:rPr>
        <w:t xml:space="preserve"> C</w:t>
      </w:r>
      <w:r>
        <w:rPr>
          <w:rFonts w:hint="eastAsia" w:ascii="Times New Roman" w:hAnsi="Times New Roman" w:cs="Times New Roman" w:eastAsiaTheme="minorEastAsia"/>
          <w:b w:val="0"/>
          <w:bCs w:val="0"/>
          <w:i w:val="0"/>
          <w:iCs w:val="0"/>
          <w:kern w:val="2"/>
          <w:sz w:val="24"/>
          <w:szCs w:val="24"/>
          <w:lang w:val="en-US" w:eastAsia="zh-CN" w:bidi="ar-SA"/>
        </w:rPr>
        <w:t>ell</w:t>
      </w:r>
      <w:r>
        <w:rPr>
          <w:rFonts w:hint="default" w:ascii="Times New Roman" w:hAnsi="Times New Roman" w:cs="Times New Roman" w:eastAsiaTheme="minorEastAsia"/>
          <w:b w:val="0"/>
          <w:bCs w:val="0"/>
          <w:i w:val="0"/>
          <w:iCs w:val="0"/>
          <w:kern w:val="2"/>
          <w:sz w:val="24"/>
          <w:szCs w:val="24"/>
          <w:lang w:val="en-US" w:eastAsia="zh-CN" w:bidi="ar-SA"/>
        </w:rPr>
        <w:t xml:space="preserve"> F</w:t>
      </w:r>
      <w:r>
        <w:rPr>
          <w:rFonts w:hint="eastAsia" w:ascii="Times New Roman" w:hAnsi="Times New Roman" w:cs="Times New Roman" w:eastAsiaTheme="minorEastAsia"/>
          <w:b w:val="0"/>
          <w:bCs w:val="0"/>
          <w:i w:val="0"/>
          <w:iCs w:val="0"/>
          <w:kern w:val="2"/>
          <w:sz w:val="24"/>
          <w:szCs w:val="24"/>
          <w:lang w:val="en-US" w:eastAsia="zh-CN" w:bidi="ar-SA"/>
        </w:rPr>
        <w:t>act.</w:t>
      </w:r>
      <w:r>
        <w:rPr>
          <w:rFonts w:hint="default" w:ascii="Times New Roman" w:hAnsi="Times New Roman" w:cs="Times New Roman" w:eastAsiaTheme="minorEastAsia"/>
          <w:b w:val="0"/>
          <w:bCs w:val="0"/>
          <w:i w:val="0"/>
          <w:iCs w:val="0"/>
          <w:kern w:val="2"/>
          <w:sz w:val="24"/>
          <w:szCs w:val="24"/>
          <w:lang w:val="en-US" w:eastAsia="zh-CN" w:bidi="ar-SA"/>
        </w:rPr>
        <w:t xml:space="preserve"> 2021</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w:t>
      </w:r>
      <w:r>
        <w:rPr>
          <w:rFonts w:hint="eastAsia" w:ascii="Times New Roman" w:hAnsi="Times New Roman" w:cs="Times New Roman" w:eastAsiaTheme="minorEastAsia"/>
          <w:b w:val="0"/>
          <w:bCs w:val="0"/>
          <w:i w:val="0"/>
          <w:iCs w:val="0"/>
          <w:kern w:val="2"/>
          <w:sz w:val="24"/>
          <w:szCs w:val="24"/>
          <w:lang w:val="en-US" w:eastAsia="zh-CN" w:bidi="ar-SA"/>
        </w:rPr>
        <w:t>: 27-43</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10.</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Stargardt P, Feuchtenhofer L, Cserjan-Puschmann M, Striedner G, Mairhofer J</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Bacteriophage Inspired Growth-Decoupled Recombinant Protein Production in &lt;italic&gt;</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&lt;/italic&gt;. ACS Synth Biol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2020</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9:</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1336-1348.</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11.</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Li S, Jendresen CB, Grünberger A, Ronda C, Jensen SI, Noack S, Nielsen AT</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Enhanced protein and biochemical production using CRISPRi-based growth switches. Metab Eng</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2016</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38:274-284</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12.</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Sun XM, Zhang ZX, Wang LR, Wang JG, Liang Y, Yang HF, Tao RS, Jiang Y, Yang JJ, Yang 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Downregulation of T7 RNA polymerase transcription enhances pET-based recombinant protein production in</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eastAsia" w:ascii="Times New Roman" w:hAnsi="Times New Roman" w:cs="Times New Roman" w:eastAsiaTheme="minorEastAsia"/>
          <w:b w:val="0"/>
          <w:bCs w:val="0"/>
          <w:i/>
          <w:iCs/>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BL21 (DE3) by suppressing autolysis. Biotechnol Bioeng</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2021</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118:</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153-163.</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13.</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Wagner S, Baars L, Ytterberg</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AJ</w:t>
      </w:r>
      <w:r>
        <w:rPr>
          <w:rFonts w:hint="default" w:ascii="Times New Roman" w:hAnsi="Times New Roman" w:cs="Times New Roman" w:eastAsiaTheme="minorEastAsia"/>
          <w:b w:val="0"/>
          <w:bCs w:val="0"/>
          <w:i w:val="0"/>
          <w:iCs w:val="0"/>
          <w:kern w:val="2"/>
          <w:sz w:val="24"/>
          <w:szCs w:val="24"/>
          <w:lang w:val="en-US" w:eastAsia="zh-CN" w:bidi="ar-SA"/>
        </w:rPr>
        <w:t>, Klussmeier A, Wagner CS, Nord O, Nygren PA, van Wijk KJ, de Gier JW</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Consequences of membrane protein overexpression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Mol Cell Proteomics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2007</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6:</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1527</w:t>
      </w:r>
      <w:r>
        <w:rPr>
          <w:rFonts w:hint="eastAsia" w:ascii="Times New Roman" w:hAnsi="Times New Roman" w:cs="Times New Roman" w:eastAsiaTheme="minorEastAsia"/>
          <w:b w:val="0"/>
          <w:bCs w:val="0"/>
          <w:i w:val="0"/>
          <w:iCs w:val="0"/>
          <w:kern w:val="2"/>
          <w:sz w:val="24"/>
          <w:szCs w:val="24"/>
          <w:lang w:val="en-US" w:eastAsia="zh-CN" w:bidi="ar-SA"/>
        </w:rPr>
        <w:t>-1550</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14.</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Hoffmann F, Rinas U</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Stress Induced by Recombinant Protein Production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Adv Biochem Eng Biotechnol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2004</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89:</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73-92.</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15.</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Kim SK, Lee DH, Kim OC, Kim JF, Yoon SH</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Tunable control of an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expression system for the overproduction of membrane proteins by titrated expression of a mutant lac repressor. Acs Synth Biol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2017</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6</w:t>
      </w:r>
      <w:r>
        <w:rPr>
          <w:rFonts w:hint="eastAsia" w:ascii="Times New Roman" w:hAnsi="Times New Roman" w:cs="Times New Roman" w:eastAsiaTheme="minorEastAsia"/>
          <w:b w:val="0"/>
          <w:bCs w:val="0"/>
          <w:i w:val="0"/>
          <w:iCs w:val="0"/>
          <w:kern w:val="2"/>
          <w:sz w:val="24"/>
          <w:szCs w:val="24"/>
          <w:lang w:val="en-US" w:eastAsia="zh-CN" w:bidi="ar-SA"/>
        </w:rPr>
        <w:t>: 1766-1773</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16.</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Miroux B, Walker JE</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Over-production of proteins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mutant hosts that allow synthesis of some membrane proteins and globular proteins at high levels. J Mol Biol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1996</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260:</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289-298</w:t>
      </w:r>
      <w:r>
        <w:rPr>
          <w:rFonts w:hint="eastAsia"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w:t>
      </w:r>
      <w:r>
        <w:rPr>
          <w:rFonts w:hint="eastAsia" w:ascii="Times New Roman" w:hAnsi="Times New Roman" w:cs="Times New Roman" w:eastAsiaTheme="minorEastAsia"/>
          <w:b w:val="0"/>
          <w:bCs w:val="0"/>
          <w:i w:val="0"/>
          <w:iCs w:val="0"/>
          <w:kern w:val="2"/>
          <w:sz w:val="24"/>
          <w:szCs w:val="24"/>
          <w:lang w:val="en-US" w:eastAsia="zh-CN" w:bidi="ar-SA"/>
        </w:rPr>
        <w:t>7</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Kitagawa M, Ara T,</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 xml:space="preserve">Arifuzzaman M, Ioka-Nakamichi T, Inamoto E, Toyonaga H, Mori H. Complete set of ORF clones of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ASKA library (a complete set of </w:t>
      </w:r>
      <w:r>
        <w:rPr>
          <w:rFonts w:hint="default" w:ascii="Times New Roman" w:hAnsi="Times New Roman" w:cs="Times New Roman" w:eastAsiaTheme="minorEastAsia"/>
          <w:b w:val="0"/>
          <w:bCs w:val="0"/>
          <w:i/>
          <w:iCs/>
          <w:kern w:val="2"/>
          <w:sz w:val="24"/>
          <w:szCs w:val="24"/>
          <w:lang w:val="en-US" w:eastAsia="zh-CN" w:bidi="ar-SA"/>
        </w:rPr>
        <w:t>E. coli</w:t>
      </w:r>
      <w:r>
        <w:rPr>
          <w:rFonts w:hint="default" w:ascii="Times New Roman" w:hAnsi="Times New Roman" w:cs="Times New Roman" w:eastAsiaTheme="minorEastAsia"/>
          <w:b w:val="0"/>
          <w:bCs w:val="0"/>
          <w:i w:val="0"/>
          <w:iCs w:val="0"/>
          <w:kern w:val="2"/>
          <w:sz w:val="24"/>
          <w:szCs w:val="24"/>
          <w:lang w:val="en-US" w:eastAsia="zh-CN" w:bidi="ar-SA"/>
        </w:rPr>
        <w:t xml:space="preserve"> K-12 ORF archive): unique resources for biological research. DNA Res. 2005; 12: 291−299.</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w:t>
      </w:r>
      <w:r>
        <w:rPr>
          <w:rFonts w:hint="eastAsia" w:ascii="Times New Roman" w:hAnsi="Times New Roman" w:cs="Times New Roman" w:eastAsiaTheme="minorEastAsia"/>
          <w:b w:val="0"/>
          <w:bCs w:val="0"/>
          <w:i w:val="0"/>
          <w:iCs w:val="0"/>
          <w:kern w:val="2"/>
          <w:sz w:val="24"/>
          <w:szCs w:val="24"/>
          <w:lang w:val="en-US" w:eastAsia="zh-CN" w:bidi="ar-SA"/>
        </w:rPr>
        <w:t>8</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Giacalone MJ, Gentile AM, Lovitt BT, Berkley NL, Gunderson CW, Surber MW</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Toxic protein expression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using a rhamnose-based tightly regulated and tunable promoter system. Biotechniques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2006</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40:</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355-364.</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1</w:t>
      </w:r>
      <w:r>
        <w:rPr>
          <w:rFonts w:hint="eastAsia" w:ascii="Times New Roman" w:hAnsi="Times New Roman" w:cs="Times New Roman" w:eastAsiaTheme="minorEastAsia"/>
          <w:b w:val="0"/>
          <w:bCs w:val="0"/>
          <w:i w:val="0"/>
          <w:iCs w:val="0"/>
          <w:kern w:val="2"/>
          <w:sz w:val="24"/>
          <w:szCs w:val="24"/>
          <w:lang w:val="en-US" w:eastAsia="zh-CN" w:bidi="ar-SA"/>
        </w:rPr>
        <w:t>9</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Davanloo P, Rosenberg AH, Dunn JJ, Studier F</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Cloning and expression of the gene for bacteriophage T7 RNA polymerase. P N</w:t>
      </w:r>
      <w:r>
        <w:rPr>
          <w:rFonts w:hint="eastAsia" w:ascii="Times New Roman" w:hAnsi="Times New Roman" w:cs="Times New Roman" w:eastAsiaTheme="minorEastAsia"/>
          <w:b w:val="0"/>
          <w:bCs w:val="0"/>
          <w:i w:val="0"/>
          <w:iCs w:val="0"/>
          <w:kern w:val="2"/>
          <w:sz w:val="24"/>
          <w:szCs w:val="24"/>
          <w:lang w:val="en-US" w:eastAsia="zh-CN" w:bidi="ar-SA"/>
        </w:rPr>
        <w:t>atl</w:t>
      </w:r>
      <w:r>
        <w:rPr>
          <w:rFonts w:hint="default" w:ascii="Times New Roman" w:hAnsi="Times New Roman" w:cs="Times New Roman" w:eastAsiaTheme="minorEastAsia"/>
          <w:b w:val="0"/>
          <w:bCs w:val="0"/>
          <w:i w:val="0"/>
          <w:iCs w:val="0"/>
          <w:kern w:val="2"/>
          <w:sz w:val="24"/>
          <w:szCs w:val="24"/>
          <w:lang w:val="en-US" w:eastAsia="zh-CN" w:bidi="ar-SA"/>
        </w:rPr>
        <w:t xml:space="preserve"> A</w:t>
      </w:r>
      <w:r>
        <w:rPr>
          <w:rFonts w:hint="eastAsia" w:ascii="Times New Roman" w:hAnsi="Times New Roman" w:cs="Times New Roman" w:eastAsiaTheme="minorEastAsia"/>
          <w:b w:val="0"/>
          <w:bCs w:val="0"/>
          <w:i w:val="0"/>
          <w:iCs w:val="0"/>
          <w:kern w:val="2"/>
          <w:sz w:val="24"/>
          <w:szCs w:val="24"/>
          <w:lang w:val="en-US" w:eastAsia="zh-CN" w:bidi="ar-SA"/>
        </w:rPr>
        <w:t>cad</w:t>
      </w:r>
      <w:r>
        <w:rPr>
          <w:rFonts w:hint="default" w:ascii="Times New Roman" w:hAnsi="Times New Roman" w:cs="Times New Roman" w:eastAsiaTheme="minorEastAsia"/>
          <w:b w:val="0"/>
          <w:bCs w:val="0"/>
          <w:i w:val="0"/>
          <w:iCs w:val="0"/>
          <w:kern w:val="2"/>
          <w:sz w:val="24"/>
          <w:szCs w:val="24"/>
          <w:lang w:val="en-US" w:eastAsia="zh-CN" w:bidi="ar-SA"/>
        </w:rPr>
        <w:t xml:space="preserve"> S</w:t>
      </w:r>
      <w:r>
        <w:rPr>
          <w:rFonts w:hint="eastAsia" w:ascii="Times New Roman" w:hAnsi="Times New Roman" w:cs="Times New Roman" w:eastAsiaTheme="minorEastAsia"/>
          <w:b w:val="0"/>
          <w:bCs w:val="0"/>
          <w:i w:val="0"/>
          <w:iCs w:val="0"/>
          <w:kern w:val="2"/>
          <w:sz w:val="24"/>
          <w:szCs w:val="24"/>
          <w:lang w:val="en-US" w:eastAsia="zh-CN" w:bidi="ar-SA"/>
        </w:rPr>
        <w:t>ci.</w:t>
      </w:r>
      <w:r>
        <w:rPr>
          <w:rFonts w:hint="default" w:ascii="Times New Roman" w:hAnsi="Times New Roman" w:cs="Times New Roman" w:eastAsiaTheme="minorEastAsia"/>
          <w:b w:val="0"/>
          <w:bCs w:val="0"/>
          <w:i w:val="0"/>
          <w:iCs w:val="0"/>
          <w:kern w:val="2"/>
          <w:sz w:val="24"/>
          <w:szCs w:val="24"/>
          <w:lang w:val="en-US" w:eastAsia="zh-CN" w:bidi="ar-SA"/>
        </w:rPr>
        <w:t xml:space="preserve"> 1984</w:t>
      </w:r>
      <w:r>
        <w:rPr>
          <w:rFonts w:hint="eastAsia" w:ascii="Times New Roman" w:hAnsi="Times New Roman" w:cs="Times New Roman" w:eastAsiaTheme="minorEastAsia"/>
          <w:b w:val="0"/>
          <w:bCs w:val="0"/>
          <w:i w:val="0"/>
          <w:iCs w:val="0"/>
          <w:kern w:val="2"/>
          <w:sz w:val="24"/>
          <w:szCs w:val="24"/>
          <w:lang w:val="en-US" w:eastAsia="zh-CN" w:bidi="ar-SA"/>
        </w:rPr>
        <w:t>; 81: 2035-2039</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eastAsia" w:ascii="Times New Roman" w:hAnsi="Times New Roman" w:cs="Times New Roman" w:eastAsiaTheme="minorEastAsia"/>
          <w:b w:val="0"/>
          <w:bCs w:val="0"/>
          <w:i w:val="0"/>
          <w:iCs w:val="0"/>
          <w:kern w:val="2"/>
          <w:sz w:val="24"/>
          <w:szCs w:val="24"/>
          <w:lang w:val="en-US" w:eastAsia="zh-CN" w:bidi="ar-SA"/>
        </w:rPr>
        <w:t>20</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Li Z, Rinas U</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Recombinant protein production associated metabolic burden reflects anabolic constraints and reveals similarities to a carbon overfeeding response. Biotechnol Bioeng</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2020, 118</w:t>
      </w:r>
      <w:r>
        <w:rPr>
          <w:rFonts w:hint="eastAsia" w:ascii="Times New Roman" w:hAnsi="Times New Roman" w:cs="Times New Roman" w:eastAsiaTheme="minorEastAsia"/>
          <w:b w:val="0"/>
          <w:bCs w:val="0"/>
          <w:i w:val="0"/>
          <w:iCs w:val="0"/>
          <w:kern w:val="2"/>
          <w:sz w:val="24"/>
          <w:szCs w:val="24"/>
          <w:lang w:val="en-US" w:eastAsia="zh-CN" w:bidi="ar-SA"/>
        </w:rPr>
        <w:t>: 94-105</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1</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Wagner S, Klepsch MM, Schlegel S, Appel A, Draheim R, Tarry M, Högbom M, Wijk KV, Slotboom DJ, Persson JO</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Supporting information: Tuning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for membrane protein overexpression. </w:t>
      </w:r>
      <w:r>
        <w:rPr>
          <w:rFonts w:hint="eastAsia" w:ascii="Times New Roman" w:hAnsi="Times New Roman" w:cs="Times New Roman" w:eastAsiaTheme="minorEastAsia"/>
          <w:b w:val="0"/>
          <w:bCs w:val="0"/>
          <w:i w:val="0"/>
          <w:iCs w:val="0"/>
          <w:kern w:val="2"/>
          <w:sz w:val="24"/>
          <w:szCs w:val="24"/>
          <w:lang w:val="en-US" w:eastAsia="zh-CN" w:bidi="ar-SA"/>
        </w:rPr>
        <w:t xml:space="preserve">PNAS, </w:t>
      </w:r>
      <w:r>
        <w:rPr>
          <w:rFonts w:hint="default" w:ascii="Times New Roman" w:hAnsi="Times New Roman" w:cs="Times New Roman" w:eastAsiaTheme="minorEastAsia"/>
          <w:b w:val="0"/>
          <w:bCs w:val="0"/>
          <w:i w:val="0"/>
          <w:iCs w:val="0"/>
          <w:kern w:val="2"/>
          <w:sz w:val="24"/>
          <w:szCs w:val="24"/>
          <w:lang w:val="en-US" w:eastAsia="zh-CN" w:bidi="ar-SA"/>
        </w:rPr>
        <w:t>2008</w:t>
      </w:r>
      <w:r>
        <w:rPr>
          <w:rFonts w:hint="eastAsia" w:ascii="Times New Roman" w:hAnsi="Times New Roman" w:cs="Times New Roman" w:eastAsiaTheme="minorEastAsia"/>
          <w:b w:val="0"/>
          <w:bCs w:val="0"/>
          <w:i w:val="0"/>
          <w:iCs w:val="0"/>
          <w:kern w:val="2"/>
          <w:sz w:val="24"/>
          <w:szCs w:val="24"/>
          <w:lang w:val="en-US" w:eastAsia="zh-CN" w:bidi="ar-SA"/>
        </w:rPr>
        <w:t xml:space="preserve">; 105: 14371-14376 </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highlight w:val="none"/>
          <w:lang w:val="en-US" w:eastAsia="zh-CN" w:bidi="ar-SA"/>
        </w:rPr>
        <w:t>2</w:t>
      </w:r>
      <w:r>
        <w:rPr>
          <w:rFonts w:hint="eastAsia" w:ascii="Times New Roman" w:hAnsi="Times New Roman" w:cs="Times New Roman" w:eastAsiaTheme="minorEastAsia"/>
          <w:b w:val="0"/>
          <w:bCs w:val="0"/>
          <w:i w:val="0"/>
          <w:iCs w:val="0"/>
          <w:kern w:val="2"/>
          <w:sz w:val="24"/>
          <w:szCs w:val="24"/>
          <w:highlight w:val="none"/>
          <w:lang w:val="en-US" w:eastAsia="zh-CN" w:bidi="ar-SA"/>
        </w:rPr>
        <w:t>2</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Kwon SK, Kim SK, Lee DH, Kim JF</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Comparative genomics and experimental evolution of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BL21(DE3) strains reveal the landscape of toxicity escape from membrane protein overproduction. Sci Rep</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2015</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5:</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16076</w:t>
      </w:r>
      <w:r>
        <w:rPr>
          <w:rFonts w:hint="eastAsia" w:ascii="Times New Roman" w:hAnsi="Times New Roman" w:cs="Times New Roman" w:eastAsiaTheme="minorEastAsia"/>
          <w:b w:val="0"/>
          <w:bCs w:val="0"/>
          <w:i w:val="0"/>
          <w:iCs w:val="0"/>
          <w:kern w:val="2"/>
          <w:sz w:val="24"/>
          <w:szCs w:val="24"/>
          <w:lang w:val="en-US" w:eastAsia="zh-CN" w:bidi="ar-SA"/>
        </w:rPr>
        <w:t>-16089</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3</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Studier FW</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Use of bacteriophage T7 lysozyme to improve an inducible T7 expression system. J Mol Biol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1991</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219:</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37-44.</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4</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Giacalone</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Toxic protein expression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using a rhamnose-based tightly regulated and tunable promoter system. BioTechniques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2006</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40:</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596-596.</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highlight w:val="none"/>
          <w:lang w:val="en-US" w:eastAsia="zh-CN" w:bidi="ar-SA"/>
        </w:rPr>
        <w:t>2</w:t>
      </w:r>
      <w:r>
        <w:rPr>
          <w:rFonts w:hint="eastAsia" w:ascii="Times New Roman" w:hAnsi="Times New Roman" w:cs="Times New Roman" w:eastAsiaTheme="minorEastAsia"/>
          <w:b w:val="0"/>
          <w:bCs w:val="0"/>
          <w:i w:val="0"/>
          <w:iCs w:val="0"/>
          <w:kern w:val="2"/>
          <w:sz w:val="24"/>
          <w:szCs w:val="24"/>
          <w:highlight w:val="none"/>
          <w:lang w:val="en-US" w:eastAsia="zh-CN" w:bidi="ar-SA"/>
        </w:rPr>
        <w:t>5</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James J, Yarnall B, Koranteng A, Gibson J, Doyle DA</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Protein over-expression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triggers adaptation analogous to antimicrobial resistance. Microb Cell Fact</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2021</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1-11.</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6</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Guzman LM, Belin D, Carson MJ, Beckwith J</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Tight regulation, modulation, and high-level expression by vectors containing the arabinose P</w:t>
      </w:r>
      <w:r>
        <w:rPr>
          <w:rFonts w:hint="default" w:ascii="Times New Roman" w:hAnsi="Times New Roman" w:cs="Times New Roman" w:eastAsiaTheme="minorEastAsia"/>
          <w:b w:val="0"/>
          <w:bCs w:val="0"/>
          <w:i w:val="0"/>
          <w:iCs w:val="0"/>
          <w:kern w:val="2"/>
          <w:sz w:val="24"/>
          <w:szCs w:val="24"/>
          <w:vertAlign w:val="subscript"/>
          <w:lang w:val="en-US" w:eastAsia="zh-CN" w:bidi="ar-SA"/>
        </w:rPr>
        <w:t>BAD</w:t>
      </w:r>
      <w:r>
        <w:rPr>
          <w:rFonts w:hint="default" w:ascii="Times New Roman" w:hAnsi="Times New Roman" w:cs="Times New Roman" w:eastAsiaTheme="minorEastAsia"/>
          <w:b w:val="0"/>
          <w:bCs w:val="0"/>
          <w:i w:val="0"/>
          <w:iCs w:val="0"/>
          <w:kern w:val="2"/>
          <w:sz w:val="24"/>
          <w:szCs w:val="24"/>
          <w:lang w:val="en-US" w:eastAsia="zh-CN" w:bidi="ar-SA"/>
        </w:rPr>
        <w:t xml:space="preserve"> promoter. J Bacteriol</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1995</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177:</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4121-4130.</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highlight w:val="none"/>
          <w:lang w:val="en-US" w:eastAsia="zh-CN" w:bidi="ar-SA"/>
        </w:rPr>
        <w:t>2</w:t>
      </w:r>
      <w:r>
        <w:rPr>
          <w:rFonts w:hint="eastAsia" w:ascii="Times New Roman" w:hAnsi="Times New Roman" w:cs="Times New Roman" w:eastAsiaTheme="minorEastAsia"/>
          <w:b w:val="0"/>
          <w:bCs w:val="0"/>
          <w:i w:val="0"/>
          <w:iCs w:val="0"/>
          <w:kern w:val="2"/>
          <w:sz w:val="24"/>
          <w:szCs w:val="24"/>
          <w:highlight w:val="none"/>
          <w:lang w:val="en-US" w:eastAsia="zh-CN" w:bidi="ar-SA"/>
        </w:rPr>
        <w:t>7</w:t>
      </w:r>
      <w:r>
        <w:rPr>
          <w:rFonts w:hint="default" w:ascii="Times New Roman" w:hAnsi="Times New Roman" w:cs="Times New Roman" w:eastAsiaTheme="minorEastAsia"/>
          <w:b w:val="0"/>
          <w:bCs w:val="0"/>
          <w:i w:val="0"/>
          <w:iCs w:val="0"/>
          <w:kern w:val="2"/>
          <w:sz w:val="24"/>
          <w:szCs w:val="24"/>
          <w:highlight w:val="none"/>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Hjelm A, Karyolaimos A, Zhang Z, Rujas E, Slotboom DJ, Gier JD</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Tailoring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for the L-rhamnose P</w:t>
      </w:r>
      <w:r>
        <w:rPr>
          <w:rFonts w:hint="default" w:ascii="Times New Roman" w:hAnsi="Times New Roman" w:cs="Times New Roman" w:eastAsiaTheme="minorEastAsia"/>
          <w:b w:val="0"/>
          <w:bCs w:val="0"/>
          <w:i w:val="0"/>
          <w:iCs w:val="0"/>
          <w:kern w:val="2"/>
          <w:sz w:val="24"/>
          <w:szCs w:val="24"/>
          <w:vertAlign w:val="subscript"/>
          <w:lang w:val="en-US" w:eastAsia="zh-CN" w:bidi="ar-SA"/>
        </w:rPr>
        <w:t>BAD</w:t>
      </w:r>
      <w:r>
        <w:rPr>
          <w:rFonts w:hint="default" w:ascii="Times New Roman" w:hAnsi="Times New Roman" w:cs="Times New Roman" w:eastAsiaTheme="minorEastAsia"/>
          <w:b w:val="0"/>
          <w:bCs w:val="0"/>
          <w:i w:val="0"/>
          <w:iCs w:val="0"/>
          <w:kern w:val="2"/>
          <w:sz w:val="24"/>
          <w:szCs w:val="24"/>
          <w:lang w:val="en-US" w:eastAsia="zh-CN" w:bidi="ar-SA"/>
        </w:rPr>
        <w:t xml:space="preserve"> promoter-based production of membrane and secretory proteins. Acs Synthetic Biology, 2017</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6:</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985-994..</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8</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Lutz</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Independent and Tight Regulation of Transcriptional Units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xml:space="preserve"> Via the LacR/O, the TetR/O and AraC/I1-I2 Regulatory Elements. Nucleic Acids Res</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1997</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25:</w:t>
      </w:r>
      <w:r>
        <w:rPr>
          <w:rFonts w:hint="eastAsia" w:ascii="Times New Roman" w:hAnsi="Times New Roman" w:cs="Times New Roman" w:eastAsiaTheme="minorEastAsia"/>
          <w:b w:val="0"/>
          <w:bCs w:val="0"/>
          <w:i w:val="0"/>
          <w:iCs w:val="0"/>
          <w:kern w:val="2"/>
          <w:sz w:val="24"/>
          <w:szCs w:val="24"/>
          <w:lang w:val="en-US" w:eastAsia="zh-CN" w:bidi="ar-SA"/>
        </w:rPr>
        <w:t xml:space="preserve"> </w:t>
      </w:r>
      <w:r>
        <w:rPr>
          <w:rFonts w:hint="default" w:ascii="Times New Roman" w:hAnsi="Times New Roman" w:cs="Times New Roman" w:eastAsiaTheme="minorEastAsia"/>
          <w:b w:val="0"/>
          <w:bCs w:val="0"/>
          <w:i w:val="0"/>
          <w:iCs w:val="0"/>
          <w:kern w:val="2"/>
          <w:sz w:val="24"/>
          <w:szCs w:val="24"/>
          <w:lang w:val="en-US" w:eastAsia="zh-CN" w:bidi="ar-SA"/>
        </w:rPr>
        <w:t>1203-1210.</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2</w:t>
      </w:r>
      <w:r>
        <w:rPr>
          <w:rFonts w:hint="eastAsia" w:ascii="Times New Roman" w:hAnsi="Times New Roman" w:cs="Times New Roman" w:eastAsiaTheme="minorEastAsia"/>
          <w:b w:val="0"/>
          <w:bCs w:val="0"/>
          <w:i w:val="0"/>
          <w:iCs w:val="0"/>
          <w:kern w:val="2"/>
          <w:sz w:val="24"/>
          <w:szCs w:val="24"/>
          <w:lang w:val="en-US" w:eastAsia="zh-CN" w:bidi="ar-SA"/>
        </w:rPr>
        <w:t>9</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Chou CP</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Genetic manipulation to identify limiting steps and develop strategies for high-level expression of penicillin acylase in </w:t>
      </w:r>
      <w:r>
        <w:rPr>
          <w:rFonts w:hint="default" w:ascii="Times New Roman" w:hAnsi="Times New Roman" w:cs="Times New Roman" w:eastAsiaTheme="minorEastAsia"/>
          <w:b w:val="0"/>
          <w:bCs w:val="0"/>
          <w:i/>
          <w:iCs/>
          <w:kern w:val="2"/>
          <w:sz w:val="24"/>
          <w:szCs w:val="24"/>
          <w:lang w:val="en-US" w:eastAsia="zh-CN" w:bidi="ar-SA"/>
        </w:rPr>
        <w:t>Escherichia coli</w:t>
      </w:r>
      <w:r>
        <w:rPr>
          <w:rFonts w:hint="default" w:ascii="Times New Roman" w:hAnsi="Times New Roman" w:cs="Times New Roman" w:eastAsiaTheme="minorEastAsia"/>
          <w:b w:val="0"/>
          <w:bCs w:val="0"/>
          <w:i w:val="0"/>
          <w:iCs w:val="0"/>
          <w:kern w:val="2"/>
          <w:sz w:val="24"/>
          <w:szCs w:val="24"/>
          <w:lang w:val="en-US" w:eastAsia="zh-CN" w:bidi="ar-SA"/>
        </w:rPr>
        <w:t>. Biotechnol Bioeng. 2015</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63</w:t>
      </w:r>
      <w:r>
        <w:rPr>
          <w:rFonts w:hint="eastAsia" w:ascii="Times New Roman" w:hAnsi="Times New Roman" w:cs="Times New Roman" w:eastAsiaTheme="minorEastAsia"/>
          <w:b w:val="0"/>
          <w:bCs w:val="0"/>
          <w:i w:val="0"/>
          <w:iCs w:val="0"/>
          <w:kern w:val="2"/>
          <w:sz w:val="24"/>
          <w:szCs w:val="24"/>
          <w:lang w:val="en-US" w:eastAsia="zh-CN" w:bidi="ar-SA"/>
        </w:rPr>
        <w:t>: 263-272</w:t>
      </w:r>
      <w:r>
        <w:rPr>
          <w:rFonts w:hint="default" w:ascii="Times New Roman" w:hAnsi="Times New Roman" w:cs="Times New Roman" w:eastAsiaTheme="minorEastAsia"/>
          <w:b w:val="0"/>
          <w:bCs w:val="0"/>
          <w:i w:val="0"/>
          <w:iCs w:val="0"/>
          <w:kern w:val="2"/>
          <w:sz w:val="24"/>
          <w:szCs w:val="24"/>
          <w:lang w:val="en-US" w:eastAsia="zh-CN" w:bidi="ar-SA"/>
        </w:rPr>
        <w:t>.</w:t>
      </w:r>
    </w:p>
    <w:p>
      <w:pPr>
        <w:pStyle w:val="11"/>
        <w:keepNext w:val="0"/>
        <w:keepLines w:val="0"/>
        <w:pageBreakBefore w:val="0"/>
        <w:widowControl/>
        <w:kinsoku/>
        <w:wordWrap/>
        <w:overflowPunct/>
        <w:topLinePunct w:val="0"/>
        <w:autoSpaceDE/>
        <w:autoSpaceDN/>
        <w:bidi w:val="0"/>
        <w:adjustRightInd/>
        <w:snapToGrid/>
        <w:ind w:left="480" w:hanging="480" w:hangingChars="200"/>
        <w:textAlignment w:val="auto"/>
        <w:rPr>
          <w:rFonts w:hint="default" w:ascii="Times New Roman" w:hAnsi="Times New Roman" w:cs="Times New Roman" w:eastAsiaTheme="minorEastAsia"/>
          <w:b w:val="0"/>
          <w:bCs w:val="0"/>
          <w:i w:val="0"/>
          <w:iCs w:val="0"/>
          <w:kern w:val="2"/>
          <w:sz w:val="24"/>
          <w:szCs w:val="24"/>
          <w:lang w:val="en-US" w:eastAsia="zh-CN" w:bidi="ar-SA"/>
        </w:rPr>
      </w:pPr>
      <w:r>
        <w:rPr>
          <w:rFonts w:hint="default" w:ascii="Times New Roman" w:hAnsi="Times New Roman" w:cs="Times New Roman" w:eastAsiaTheme="minorEastAsia"/>
          <w:b w:val="0"/>
          <w:bCs w:val="0"/>
          <w:i w:val="0"/>
          <w:iCs w:val="0"/>
          <w:kern w:val="2"/>
          <w:sz w:val="24"/>
          <w:szCs w:val="24"/>
          <w:lang w:val="en-US" w:eastAsia="zh-CN" w:bidi="ar-SA"/>
        </w:rPr>
        <w:t>3</w:t>
      </w:r>
      <w:r>
        <w:rPr>
          <w:rFonts w:hint="eastAsia" w:ascii="Times New Roman" w:hAnsi="Times New Roman" w:cs="Times New Roman" w:eastAsiaTheme="minorEastAsia"/>
          <w:b w:val="0"/>
          <w:bCs w:val="0"/>
          <w:i w:val="0"/>
          <w:iCs w:val="0"/>
          <w:kern w:val="2"/>
          <w:sz w:val="24"/>
          <w:szCs w:val="24"/>
          <w:lang w:val="en-US" w:eastAsia="zh-CN" w:bidi="ar-SA"/>
        </w:rPr>
        <w:t>0</w:t>
      </w:r>
      <w:r>
        <w:rPr>
          <w:rFonts w:hint="default"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ab/>
      </w:r>
      <w:r>
        <w:rPr>
          <w:rFonts w:hint="default" w:ascii="Times New Roman" w:hAnsi="Times New Roman" w:cs="Times New Roman" w:eastAsiaTheme="minorEastAsia"/>
          <w:b w:val="0"/>
          <w:bCs w:val="0"/>
          <w:i w:val="0"/>
          <w:iCs w:val="0"/>
          <w:kern w:val="2"/>
          <w:sz w:val="24"/>
          <w:szCs w:val="24"/>
          <w:lang w:val="en-US" w:eastAsia="zh-CN" w:bidi="ar-SA"/>
        </w:rPr>
        <w:t>Wan X, Pinto F, Yu L, Wang B</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Synthetic protein-binding DNA sponge as a tool to tune gene expression and mitigate protein toxicity. Nat Commun</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2020</w:t>
      </w:r>
      <w:r>
        <w:rPr>
          <w:rFonts w:hint="eastAsia" w:ascii="Times New Roman" w:hAnsi="Times New Roman" w:cs="Times New Roman" w:eastAsiaTheme="minorEastAsia"/>
          <w:b w:val="0"/>
          <w:bCs w:val="0"/>
          <w:i w:val="0"/>
          <w:iCs w:val="0"/>
          <w:kern w:val="2"/>
          <w:sz w:val="24"/>
          <w:szCs w:val="24"/>
          <w:lang w:val="en-US" w:eastAsia="zh-CN" w:bidi="ar-SA"/>
        </w:rPr>
        <w:t>;</w:t>
      </w:r>
      <w:r>
        <w:rPr>
          <w:rFonts w:hint="default" w:ascii="Times New Roman" w:hAnsi="Times New Roman" w:cs="Times New Roman" w:eastAsiaTheme="minorEastAsia"/>
          <w:b w:val="0"/>
          <w:bCs w:val="0"/>
          <w:i w:val="0"/>
          <w:iCs w:val="0"/>
          <w:kern w:val="2"/>
          <w:sz w:val="24"/>
          <w:szCs w:val="24"/>
          <w:lang w:val="en-US" w:eastAsia="zh-CN" w:bidi="ar-SA"/>
        </w:rPr>
        <w:t xml:space="preserve"> 11</w:t>
      </w:r>
      <w:r>
        <w:rPr>
          <w:rFonts w:hint="eastAsia" w:ascii="Times New Roman" w:hAnsi="Times New Roman" w:cs="Times New Roman" w:eastAsiaTheme="minorEastAsia"/>
          <w:b w:val="0"/>
          <w:bCs w:val="0"/>
          <w:i w:val="0"/>
          <w:iCs w:val="0"/>
          <w:kern w:val="2"/>
          <w:sz w:val="24"/>
          <w:szCs w:val="24"/>
          <w:lang w:val="en-US" w:eastAsia="zh-CN" w:bidi="ar-SA"/>
        </w:rPr>
        <w:t>:5961-5972</w:t>
      </w:r>
      <w:r>
        <w:rPr>
          <w:rFonts w:hint="default" w:ascii="Times New Roman" w:hAnsi="Times New Roman" w:cs="Times New Roman" w:eastAsiaTheme="minorEastAsia"/>
          <w:b w:val="0"/>
          <w:bCs w:val="0"/>
          <w:i w:val="0"/>
          <w:iCs w:val="0"/>
          <w:kern w:val="2"/>
          <w:sz w:val="24"/>
          <w:szCs w:val="24"/>
          <w:lang w:val="en-US" w:eastAsia="zh-CN" w:bidi="ar-SA"/>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default" w:ascii="Times New Roman" w:hAnsi="Times New Roman" w:cs="Times New Roman"/>
          <w:sz w:val="24"/>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D06B4B"/>
    <w:multiLevelType w:val="singleLevel"/>
    <w:tmpl w:val="47D06B4B"/>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19E8489E"/>
    <w:rsid w:val="08384FDE"/>
    <w:rsid w:val="08DF0A41"/>
    <w:rsid w:val="0BF92F41"/>
    <w:rsid w:val="0D6B640B"/>
    <w:rsid w:val="0EFB5692"/>
    <w:rsid w:val="0FD97F41"/>
    <w:rsid w:val="10B92F9D"/>
    <w:rsid w:val="114C0229"/>
    <w:rsid w:val="11C47CF6"/>
    <w:rsid w:val="1620454C"/>
    <w:rsid w:val="16BB4083"/>
    <w:rsid w:val="172666E2"/>
    <w:rsid w:val="19E8489E"/>
    <w:rsid w:val="21472DE8"/>
    <w:rsid w:val="25213E7C"/>
    <w:rsid w:val="26A92F9E"/>
    <w:rsid w:val="27C82C2F"/>
    <w:rsid w:val="28F22700"/>
    <w:rsid w:val="2AB850F3"/>
    <w:rsid w:val="2B26389A"/>
    <w:rsid w:val="2BA37222"/>
    <w:rsid w:val="3118483E"/>
    <w:rsid w:val="36127D48"/>
    <w:rsid w:val="37687EFE"/>
    <w:rsid w:val="38F71624"/>
    <w:rsid w:val="3B73263A"/>
    <w:rsid w:val="3B8F1DA8"/>
    <w:rsid w:val="3F6D0224"/>
    <w:rsid w:val="408F2776"/>
    <w:rsid w:val="471F1053"/>
    <w:rsid w:val="4D541A4A"/>
    <w:rsid w:val="4DAB7EF3"/>
    <w:rsid w:val="4ECF6FBF"/>
    <w:rsid w:val="56E15A62"/>
    <w:rsid w:val="57587305"/>
    <w:rsid w:val="5B201DB9"/>
    <w:rsid w:val="5C500120"/>
    <w:rsid w:val="62896182"/>
    <w:rsid w:val="699445AE"/>
    <w:rsid w:val="6AB95ABB"/>
    <w:rsid w:val="70F72D8C"/>
    <w:rsid w:val="724763EF"/>
    <w:rsid w:val="72972B1A"/>
    <w:rsid w:val="76BF7AD1"/>
    <w:rsid w:val="77AC57A6"/>
    <w:rsid w:val="791456AA"/>
    <w:rsid w:val="7AD50104"/>
    <w:rsid w:val="7FB967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heme="minorHAnsi" w:hAnsiTheme="minorHAnsi" w:eastAsiaTheme="minorEastAsia" w:cstheme="minorBidi"/>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 w:type="character" w:styleId="8">
    <w:name w:val="Hyperlink"/>
    <w:basedOn w:val="6"/>
    <w:qFormat/>
    <w:uiPriority w:val="0"/>
    <w:rPr>
      <w:rFonts w:ascii="Times New Roman" w:hAnsi="Times New Roman" w:eastAsia="宋体" w:cs="Times New Roman"/>
      <w:color w:val="0000FF"/>
      <w:u w:val="single"/>
    </w:rPr>
  </w:style>
  <w:style w:type="character" w:styleId="9">
    <w:name w:val="annotation reference"/>
    <w:basedOn w:val="6"/>
    <w:qFormat/>
    <w:uiPriority w:val="0"/>
    <w:rPr>
      <w:sz w:val="21"/>
      <w:szCs w:val="21"/>
    </w:rPr>
  </w:style>
  <w:style w:type="paragraph" w:customStyle="1" w:styleId="10">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eastAsia="宋体" w:cs="Times New Roman"/>
      <w:kern w:val="2"/>
      <w:sz w:val="24"/>
      <w:szCs w:val="24"/>
      <w:lang w:val="en-US" w:eastAsia="zh-CN" w:bidi="ar-SA"/>
    </w:rPr>
  </w:style>
  <w:style w:type="paragraph" w:customStyle="1" w:styleId="11">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2021-01-31T08:42:00Z</dcterms:created>
  <dc:creator>Dell</dc:creator>
  <cp:lastModifiedBy>╭温眸 か</cp:lastModifiedBy>
  <dcterms:modified xsi:type="dcterms:W3CDTF">2021-06-24T14:57:52Z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C828B1A2DDBB4A88A24459DA7D8006B2</vt:lpwstr>
  </property>
</Properties>
</file>