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8D93866" w14:textId="66480396" w:rsidR="00AD6B4B" w:rsidRPr="009F66C2" w:rsidRDefault="00AD6B4B" w:rsidP="00AD6B4B">
      <w:pPr>
        <w:jc w:val="both"/>
        <w:rPr>
          <w:b/>
          <w:sz w:val="32"/>
          <w:szCs w:val="32"/>
          <w:lang w:val="en-US"/>
        </w:rPr>
      </w:pPr>
      <w:bookmarkStart w:id="0" w:name="_GoBack"/>
      <w:bookmarkEnd w:id="0"/>
      <w:r w:rsidRPr="009F66C2">
        <w:rPr>
          <w:b/>
          <w:sz w:val="32"/>
          <w:szCs w:val="32"/>
          <w:lang w:val="en-US"/>
        </w:rPr>
        <w:t>Feas</w:t>
      </w:r>
      <w:r w:rsidR="000A1B9E">
        <w:rPr>
          <w:b/>
          <w:sz w:val="32"/>
          <w:szCs w:val="32"/>
          <w:lang w:val="en-US"/>
        </w:rPr>
        <w:t>ibility study and direct extraction of</w:t>
      </w:r>
      <w:r w:rsidRPr="009F66C2">
        <w:rPr>
          <w:b/>
          <w:sz w:val="32"/>
          <w:szCs w:val="32"/>
          <w:lang w:val="en-US"/>
        </w:rPr>
        <w:t xml:space="preserve"> endogenous</w:t>
      </w:r>
      <w:r w:rsidR="000A1B9E">
        <w:rPr>
          <w:b/>
          <w:sz w:val="32"/>
          <w:szCs w:val="32"/>
          <w:lang w:val="en-US"/>
        </w:rPr>
        <w:t xml:space="preserve"> free</w:t>
      </w:r>
      <w:r w:rsidRPr="009F66C2">
        <w:rPr>
          <w:b/>
          <w:sz w:val="32"/>
          <w:szCs w:val="32"/>
          <w:lang w:val="en-US"/>
        </w:rPr>
        <w:t xml:space="preserve"> metallic cations by medical device combining hemodialysis and</w:t>
      </w:r>
      <w:r>
        <w:rPr>
          <w:b/>
          <w:sz w:val="32"/>
          <w:szCs w:val="32"/>
          <w:lang w:val="en-US"/>
        </w:rPr>
        <w:t xml:space="preserve"> colloidal</w:t>
      </w:r>
      <w:r w:rsidRPr="009F66C2">
        <w:rPr>
          <w:b/>
          <w:sz w:val="32"/>
          <w:szCs w:val="32"/>
          <w:lang w:val="en-US"/>
        </w:rPr>
        <w:t xml:space="preserve"> chelating polymer.</w:t>
      </w:r>
    </w:p>
    <w:p w14:paraId="671E0308" w14:textId="77777777" w:rsidR="00AC3711" w:rsidRPr="00AD2E1E" w:rsidRDefault="00AC3711" w:rsidP="00AC3711">
      <w:pPr>
        <w:jc w:val="both"/>
        <w:rPr>
          <w:b/>
          <w:sz w:val="24"/>
          <w:szCs w:val="24"/>
          <w:lang w:val="en-US"/>
        </w:rPr>
      </w:pPr>
      <w:r w:rsidRPr="00AD2E1E">
        <w:rPr>
          <w:b/>
          <w:sz w:val="24"/>
          <w:szCs w:val="24"/>
          <w:lang w:val="en-US"/>
        </w:rPr>
        <w:t>Marco Natuzzi,</w:t>
      </w:r>
      <w:r w:rsidRPr="00AD2E1E">
        <w:rPr>
          <w:b/>
          <w:sz w:val="24"/>
          <w:szCs w:val="24"/>
          <w:vertAlign w:val="superscript"/>
          <w:lang w:val="en-US"/>
        </w:rPr>
        <w:t>1,2</w:t>
      </w:r>
      <w:r w:rsidRPr="00AD2E1E">
        <w:rPr>
          <w:b/>
          <w:sz w:val="24"/>
          <w:szCs w:val="24"/>
          <w:lang w:val="en-US"/>
        </w:rPr>
        <w:t xml:space="preserve"> Coralie Grange,</w:t>
      </w:r>
      <w:r w:rsidRPr="00AD2E1E">
        <w:rPr>
          <w:b/>
          <w:sz w:val="24"/>
          <w:szCs w:val="24"/>
          <w:vertAlign w:val="superscript"/>
          <w:lang w:val="en-US"/>
        </w:rPr>
        <w:t>1,2</w:t>
      </w:r>
      <w:r w:rsidRPr="00AD2E1E">
        <w:rPr>
          <w:b/>
          <w:sz w:val="24"/>
          <w:szCs w:val="24"/>
          <w:lang w:val="en-US"/>
        </w:rPr>
        <w:t xml:space="preserve"> Thomas Gréa,</w:t>
      </w:r>
      <w:r w:rsidRPr="00AD2E1E">
        <w:rPr>
          <w:b/>
          <w:sz w:val="24"/>
          <w:szCs w:val="24"/>
          <w:vertAlign w:val="superscript"/>
          <w:lang w:val="en-US"/>
        </w:rPr>
        <w:t>2,5</w:t>
      </w:r>
      <w:r w:rsidRPr="00AD2E1E">
        <w:rPr>
          <w:b/>
          <w:sz w:val="24"/>
          <w:szCs w:val="24"/>
          <w:lang w:val="en-US"/>
        </w:rPr>
        <w:t xml:space="preserve"> Thomas Brichart,</w:t>
      </w:r>
      <w:r w:rsidRPr="00AD2E1E">
        <w:rPr>
          <w:b/>
          <w:sz w:val="24"/>
          <w:szCs w:val="24"/>
          <w:vertAlign w:val="superscript"/>
          <w:lang w:val="en-US"/>
        </w:rPr>
        <w:t>1</w:t>
      </w:r>
      <w:r w:rsidRPr="00AD2E1E">
        <w:rPr>
          <w:b/>
          <w:sz w:val="24"/>
          <w:szCs w:val="24"/>
          <w:lang w:val="en-US"/>
        </w:rPr>
        <w:t xml:space="preserve"> Axel Aigle,</w:t>
      </w:r>
      <w:r w:rsidRPr="00AD2E1E">
        <w:rPr>
          <w:b/>
          <w:sz w:val="24"/>
          <w:szCs w:val="24"/>
          <w:vertAlign w:val="superscript"/>
          <w:lang w:val="en-US"/>
        </w:rPr>
        <w:t>1</w:t>
      </w:r>
      <w:r w:rsidRPr="00AD2E1E">
        <w:rPr>
          <w:b/>
          <w:sz w:val="24"/>
          <w:szCs w:val="24"/>
          <w:lang w:val="en-US"/>
        </w:rPr>
        <w:t xml:space="preserve"> Denise Bechet,</w:t>
      </w:r>
      <w:r w:rsidRPr="00AD2E1E">
        <w:rPr>
          <w:b/>
          <w:sz w:val="24"/>
          <w:szCs w:val="24"/>
          <w:vertAlign w:val="superscript"/>
          <w:lang w:val="en-US"/>
        </w:rPr>
        <w:t>1</w:t>
      </w:r>
      <w:r w:rsidRPr="00AD2E1E">
        <w:rPr>
          <w:b/>
          <w:sz w:val="24"/>
          <w:szCs w:val="24"/>
          <w:lang w:val="en-US"/>
        </w:rPr>
        <w:t xml:space="preserve"> Benoit Hautefeuille,</w:t>
      </w:r>
      <w:r w:rsidRPr="00AD2E1E">
        <w:rPr>
          <w:b/>
          <w:sz w:val="24"/>
          <w:szCs w:val="24"/>
          <w:vertAlign w:val="superscript"/>
          <w:lang w:val="en-US"/>
        </w:rPr>
        <w:t xml:space="preserve">2 </w:t>
      </w:r>
      <w:r w:rsidRPr="00AD2E1E">
        <w:rPr>
          <w:b/>
          <w:sz w:val="24"/>
          <w:szCs w:val="24"/>
          <w:lang w:val="en-US"/>
        </w:rPr>
        <w:t>Eloise Thomas,</w:t>
      </w:r>
      <w:r w:rsidRPr="00AD2E1E">
        <w:rPr>
          <w:b/>
          <w:sz w:val="24"/>
          <w:szCs w:val="24"/>
          <w:vertAlign w:val="superscript"/>
          <w:lang w:val="en-US"/>
        </w:rPr>
        <w:t>3</w:t>
      </w:r>
      <w:r w:rsidRPr="00AD2E1E">
        <w:rPr>
          <w:b/>
          <w:sz w:val="24"/>
          <w:szCs w:val="24"/>
          <w:lang w:val="en-US"/>
        </w:rPr>
        <w:t xml:space="preserve"> Jean-Yves Ayoub,</w:t>
      </w:r>
      <w:r w:rsidRPr="00AD2E1E">
        <w:rPr>
          <w:b/>
          <w:sz w:val="24"/>
          <w:szCs w:val="24"/>
          <w:vertAlign w:val="superscript"/>
          <w:lang w:val="en-US"/>
        </w:rPr>
        <w:t>4</w:t>
      </w:r>
      <w:r w:rsidRPr="00AD2E1E">
        <w:rPr>
          <w:b/>
          <w:sz w:val="24"/>
          <w:szCs w:val="24"/>
          <w:lang w:val="en-US"/>
        </w:rPr>
        <w:t xml:space="preserve"> Jeanne-Marie Bonnet,</w:t>
      </w:r>
      <w:r w:rsidRPr="00AD2E1E">
        <w:rPr>
          <w:b/>
          <w:sz w:val="24"/>
          <w:szCs w:val="24"/>
          <w:vertAlign w:val="superscript"/>
          <w:lang w:val="en-US"/>
        </w:rPr>
        <w:t>4</w:t>
      </w:r>
      <w:r w:rsidRPr="00AD2E1E">
        <w:rPr>
          <w:b/>
          <w:sz w:val="24"/>
          <w:szCs w:val="24"/>
          <w:lang w:val="en-US"/>
        </w:rPr>
        <w:t xml:space="preserve"> Vanessa Louzier,</w:t>
      </w:r>
      <w:r w:rsidRPr="00AD2E1E">
        <w:rPr>
          <w:b/>
          <w:sz w:val="24"/>
          <w:szCs w:val="24"/>
          <w:vertAlign w:val="superscript"/>
          <w:lang w:val="en-US"/>
        </w:rPr>
        <w:t>4</w:t>
      </w:r>
      <w:r w:rsidRPr="00AD2E1E">
        <w:rPr>
          <w:b/>
          <w:sz w:val="24"/>
          <w:szCs w:val="24"/>
          <w:lang w:val="en-US"/>
        </w:rPr>
        <w:t xml:space="preserve"> Bernard Allaouchiche,</w:t>
      </w:r>
      <w:r w:rsidRPr="00AD2E1E">
        <w:rPr>
          <w:b/>
          <w:sz w:val="24"/>
          <w:szCs w:val="24"/>
          <w:vertAlign w:val="superscript"/>
          <w:lang w:val="en-US"/>
        </w:rPr>
        <w:t>4</w:t>
      </w:r>
      <w:r w:rsidRPr="00AD2E1E">
        <w:rPr>
          <w:b/>
          <w:sz w:val="24"/>
          <w:szCs w:val="24"/>
          <w:lang w:val="en-US"/>
        </w:rPr>
        <w:t xml:space="preserve"> </w:t>
      </w:r>
      <w:r>
        <w:rPr>
          <w:b/>
          <w:sz w:val="24"/>
          <w:szCs w:val="24"/>
          <w:lang w:val="en-US"/>
        </w:rPr>
        <w:t>Aymeric Couturier,</w:t>
      </w:r>
      <w:r>
        <w:rPr>
          <w:b/>
          <w:sz w:val="24"/>
          <w:szCs w:val="24"/>
          <w:vertAlign w:val="superscript"/>
          <w:lang w:val="en-US"/>
        </w:rPr>
        <w:t>5</w:t>
      </w:r>
      <w:r>
        <w:rPr>
          <w:b/>
          <w:sz w:val="24"/>
          <w:szCs w:val="24"/>
          <w:lang w:val="en-US"/>
        </w:rPr>
        <w:t xml:space="preserve"> </w:t>
      </w:r>
      <w:r w:rsidRPr="00AD2E1E">
        <w:rPr>
          <w:b/>
          <w:sz w:val="24"/>
          <w:szCs w:val="24"/>
          <w:lang w:val="en-US"/>
        </w:rPr>
        <w:t>Alexandra Montembault,</w:t>
      </w:r>
      <w:r>
        <w:rPr>
          <w:b/>
          <w:sz w:val="24"/>
          <w:szCs w:val="24"/>
          <w:vertAlign w:val="superscript"/>
          <w:lang w:val="en-US"/>
        </w:rPr>
        <w:t>6</w:t>
      </w:r>
      <w:r w:rsidRPr="00AD2E1E">
        <w:rPr>
          <w:b/>
          <w:sz w:val="24"/>
          <w:szCs w:val="24"/>
          <w:lang w:val="en-US"/>
        </w:rPr>
        <w:t xml:space="preserve"> Paula Nunes de Oliveira,</w:t>
      </w:r>
      <w:r>
        <w:rPr>
          <w:b/>
          <w:sz w:val="24"/>
          <w:szCs w:val="24"/>
          <w:vertAlign w:val="superscript"/>
          <w:lang w:val="en-US"/>
        </w:rPr>
        <w:t>6</w:t>
      </w:r>
      <w:r w:rsidRPr="00AD2E1E">
        <w:rPr>
          <w:b/>
          <w:sz w:val="24"/>
          <w:szCs w:val="24"/>
          <w:lang w:val="en-US"/>
        </w:rPr>
        <w:t xml:space="preserve"> Laurent David,</w:t>
      </w:r>
      <w:r>
        <w:rPr>
          <w:b/>
          <w:sz w:val="24"/>
          <w:szCs w:val="24"/>
          <w:vertAlign w:val="superscript"/>
          <w:lang w:val="en-US"/>
        </w:rPr>
        <w:t>6</w:t>
      </w:r>
      <w:r w:rsidRPr="00AD2E1E">
        <w:rPr>
          <w:b/>
          <w:sz w:val="24"/>
          <w:szCs w:val="24"/>
          <w:lang w:val="en-US"/>
        </w:rPr>
        <w:t xml:space="preserve"> François Lux*,</w:t>
      </w:r>
      <w:r>
        <w:rPr>
          <w:b/>
          <w:sz w:val="24"/>
          <w:szCs w:val="24"/>
          <w:vertAlign w:val="superscript"/>
          <w:lang w:val="en-US"/>
        </w:rPr>
        <w:t>1,2,7</w:t>
      </w:r>
      <w:r w:rsidRPr="00AD2E1E">
        <w:rPr>
          <w:b/>
          <w:sz w:val="24"/>
          <w:szCs w:val="24"/>
          <w:lang w:val="en-US"/>
        </w:rPr>
        <w:t xml:space="preserve"> Olivier Tillement.</w:t>
      </w:r>
      <w:r w:rsidRPr="00AD2E1E">
        <w:rPr>
          <w:b/>
          <w:sz w:val="24"/>
          <w:szCs w:val="24"/>
          <w:vertAlign w:val="superscript"/>
          <w:lang w:val="en-US"/>
        </w:rPr>
        <w:t>1,2</w:t>
      </w:r>
    </w:p>
    <w:p w14:paraId="05673F53" w14:textId="77777777" w:rsidR="00AC3711" w:rsidRPr="00D446A5" w:rsidRDefault="00AC3711" w:rsidP="00AC3711">
      <w:pPr>
        <w:pStyle w:val="Textebrut"/>
        <w:spacing w:line="259" w:lineRule="auto"/>
        <w:jc w:val="both"/>
        <w:rPr>
          <w:rFonts w:asciiTheme="minorHAnsi" w:hAnsiTheme="minorHAnsi" w:cstheme="minorHAnsi"/>
          <w:color w:val="000000" w:themeColor="text1"/>
        </w:rPr>
      </w:pPr>
      <w:r w:rsidRPr="00D446A5">
        <w:rPr>
          <w:rFonts w:asciiTheme="minorHAnsi" w:hAnsiTheme="minorHAnsi" w:cstheme="minorHAnsi"/>
          <w:color w:val="000000" w:themeColor="text1"/>
          <w:vertAlign w:val="superscript"/>
        </w:rPr>
        <w:t>1</w:t>
      </w:r>
      <w:r w:rsidRPr="00D446A5">
        <w:rPr>
          <w:rFonts w:asciiTheme="minorHAnsi" w:hAnsiTheme="minorHAnsi" w:cstheme="minorHAnsi"/>
          <w:color w:val="000000" w:themeColor="text1"/>
        </w:rPr>
        <w:t xml:space="preserve"> MexBrain - 305 rue des fours 69270 Fontaines-Saint-Martin.</w:t>
      </w:r>
    </w:p>
    <w:p w14:paraId="64F4F877" w14:textId="77777777" w:rsidR="00AC3711" w:rsidRPr="00D446A5" w:rsidRDefault="00AC3711" w:rsidP="00AC3711">
      <w:pPr>
        <w:spacing w:after="0"/>
        <w:jc w:val="both"/>
        <w:rPr>
          <w:rFonts w:cstheme="minorHAnsi"/>
          <w:color w:val="000000" w:themeColor="text1"/>
        </w:rPr>
      </w:pPr>
      <w:r w:rsidRPr="00D446A5">
        <w:rPr>
          <w:rFonts w:cstheme="minorHAnsi"/>
          <w:color w:val="000000" w:themeColor="text1"/>
          <w:vertAlign w:val="superscript"/>
        </w:rPr>
        <w:t>2</w:t>
      </w:r>
      <w:r w:rsidRPr="00D446A5">
        <w:rPr>
          <w:rFonts w:cstheme="minorHAnsi"/>
          <w:color w:val="000000" w:themeColor="text1"/>
        </w:rPr>
        <w:t xml:space="preserve"> Institut Lumière-Matière, UMR 5306, Université Lyon1-CNRS, Université de Lyon, Villeurbanne Cedex, France; Institut Universitaire de France, Paris, France.</w:t>
      </w:r>
    </w:p>
    <w:p w14:paraId="24ECD89B" w14:textId="77777777" w:rsidR="00AC3711" w:rsidRPr="00D446A5" w:rsidRDefault="00AC3711" w:rsidP="00AC3711">
      <w:pPr>
        <w:spacing w:after="0"/>
        <w:jc w:val="both"/>
        <w:rPr>
          <w:rFonts w:cstheme="minorHAnsi"/>
          <w:color w:val="000000" w:themeColor="text1"/>
        </w:rPr>
      </w:pPr>
      <w:r w:rsidRPr="00D446A5">
        <w:rPr>
          <w:rFonts w:cstheme="minorHAnsi"/>
          <w:color w:val="000000" w:themeColor="text1"/>
          <w:vertAlign w:val="superscript"/>
        </w:rPr>
        <w:t xml:space="preserve">3 </w:t>
      </w:r>
      <w:r w:rsidRPr="00D446A5">
        <w:rPr>
          <w:rFonts w:cstheme="minorHAnsi"/>
          <w:color w:val="000000" w:themeColor="text1"/>
        </w:rPr>
        <w:t>LAGEPP, CNRS UMR 5007, Univ Claude Bernard Lyon 1, Université de Lyon, 69622 Villeurbanne, France.</w:t>
      </w:r>
    </w:p>
    <w:p w14:paraId="2D3E70F3" w14:textId="77777777" w:rsidR="00AC3711" w:rsidRPr="00D446A5" w:rsidRDefault="00AC3711" w:rsidP="00AC3711">
      <w:pPr>
        <w:spacing w:after="0"/>
        <w:jc w:val="both"/>
        <w:rPr>
          <w:color w:val="000000" w:themeColor="text1"/>
        </w:rPr>
      </w:pPr>
      <w:r w:rsidRPr="00D446A5">
        <w:rPr>
          <w:rFonts w:cstheme="minorHAnsi"/>
          <w:color w:val="000000" w:themeColor="text1"/>
          <w:vertAlign w:val="superscript"/>
        </w:rPr>
        <w:t>4</w:t>
      </w:r>
      <w:r w:rsidRPr="00D446A5">
        <w:rPr>
          <w:color w:val="000000" w:themeColor="text1"/>
        </w:rPr>
        <w:t xml:space="preserve"> APCSe Agressions Pulmonaires et Circulatoires dans le Sepsis, Université de Lyon, VetAgro Sup - Campus Vétérinaire de Lyon, 1 Avenue Bourgelat, 69280, Marcy-l'Étoile, France.</w:t>
      </w:r>
    </w:p>
    <w:p w14:paraId="4F7FEE6C" w14:textId="77777777" w:rsidR="00AC3711" w:rsidRPr="00D446A5" w:rsidRDefault="00AC3711" w:rsidP="00AC3711">
      <w:pPr>
        <w:spacing w:after="0"/>
        <w:jc w:val="both"/>
        <w:rPr>
          <w:rFonts w:ascii="Calibri" w:hAnsi="Calibri" w:cs="Calibri"/>
          <w:color w:val="000000" w:themeColor="text1"/>
          <w:lang w:val="it-IT"/>
        </w:rPr>
      </w:pPr>
      <w:r w:rsidRPr="00D446A5">
        <w:rPr>
          <w:rFonts w:cstheme="minorHAnsi"/>
          <w:color w:val="000000" w:themeColor="text1"/>
          <w:vertAlign w:val="superscript"/>
        </w:rPr>
        <w:t>5</w:t>
      </w:r>
      <w:r w:rsidRPr="00D446A5">
        <w:rPr>
          <w:rFonts w:cstheme="minorHAnsi"/>
          <w:color w:val="000000" w:themeColor="text1"/>
        </w:rPr>
        <w:t xml:space="preserve"> </w:t>
      </w:r>
      <w:r w:rsidRPr="00D446A5">
        <w:rPr>
          <w:rFonts w:ascii="Calibri" w:hAnsi="Calibri" w:cs="Calibri"/>
          <w:color w:val="000000" w:themeColor="text1"/>
        </w:rPr>
        <w:t>Service de Néphrologie et Dialyse, Assistance Publique-Hôpitaux de Paris (APHP), Hôpital Universitaire Ambroise Paré, Boulogne Billancourt, France.</w:t>
      </w:r>
    </w:p>
    <w:p w14:paraId="79EA7E65" w14:textId="77777777" w:rsidR="00AC3711" w:rsidRPr="00D446A5" w:rsidRDefault="00AC3711" w:rsidP="00AC3711">
      <w:pPr>
        <w:spacing w:after="0"/>
        <w:jc w:val="both"/>
        <w:rPr>
          <w:rFonts w:cstheme="minorHAnsi"/>
          <w:color w:val="000000" w:themeColor="text1"/>
        </w:rPr>
      </w:pPr>
      <w:r w:rsidRPr="00D446A5">
        <w:rPr>
          <w:rFonts w:cstheme="minorHAnsi"/>
          <w:color w:val="000000" w:themeColor="text1"/>
          <w:vertAlign w:val="superscript"/>
        </w:rPr>
        <w:t>6</w:t>
      </w:r>
      <w:r w:rsidRPr="00D446A5">
        <w:rPr>
          <w:rFonts w:cstheme="minorHAnsi"/>
          <w:color w:val="000000" w:themeColor="text1"/>
        </w:rPr>
        <w:t xml:space="preserve"> IMP, CNRS UMR 5223, Univ Claude Bernard Lyon 1, Univ Lyon, 15 bd Latarjet, 69622 Villeurbanne, France.</w:t>
      </w:r>
    </w:p>
    <w:p w14:paraId="33FFEEBD" w14:textId="77777777" w:rsidR="00AC3711" w:rsidRPr="00D446A5" w:rsidRDefault="00AC3711" w:rsidP="00AC3711">
      <w:pPr>
        <w:spacing w:after="0"/>
        <w:jc w:val="both"/>
        <w:rPr>
          <w:color w:val="000000" w:themeColor="text1"/>
        </w:rPr>
      </w:pPr>
      <w:r w:rsidRPr="00D446A5">
        <w:rPr>
          <w:rFonts w:cstheme="minorHAnsi"/>
          <w:color w:val="000000" w:themeColor="text1"/>
          <w:vertAlign w:val="superscript"/>
        </w:rPr>
        <w:t>7</w:t>
      </w:r>
      <w:r w:rsidRPr="00D446A5">
        <w:rPr>
          <w:rFonts w:cstheme="minorHAnsi"/>
          <w:color w:val="000000" w:themeColor="text1"/>
        </w:rPr>
        <w:t xml:space="preserve"> Institut Universitaire de France (IUF), 75231 Paris, France</w:t>
      </w:r>
      <w:r w:rsidRPr="00D446A5">
        <w:rPr>
          <w:color w:val="000000" w:themeColor="text1"/>
        </w:rPr>
        <w:t>.</w:t>
      </w:r>
    </w:p>
    <w:p w14:paraId="7C76A0D9" w14:textId="77777777" w:rsidR="00AC3711" w:rsidRPr="00D446A5" w:rsidRDefault="00AC3711" w:rsidP="00AC3711">
      <w:pPr>
        <w:spacing w:after="0"/>
        <w:jc w:val="both"/>
        <w:rPr>
          <w:color w:val="000000" w:themeColor="text1"/>
          <w:lang w:val="en-US"/>
        </w:rPr>
      </w:pPr>
      <w:r w:rsidRPr="00D446A5">
        <w:rPr>
          <w:color w:val="000000" w:themeColor="text1"/>
          <w:lang w:val="en-US"/>
        </w:rPr>
        <w:t>* Correspondence and requests for materials should be addressed to Dr François Lux (email: francois.lux@univ-lyon1.fr)</w:t>
      </w:r>
    </w:p>
    <w:p w14:paraId="5DAA808B" w14:textId="77777777" w:rsidR="005B5A92" w:rsidRPr="006B1DF8" w:rsidRDefault="005B5A92" w:rsidP="005B5A92">
      <w:pPr>
        <w:spacing w:after="0"/>
        <w:jc w:val="both"/>
        <w:rPr>
          <w:lang w:val="en-US"/>
        </w:rPr>
      </w:pPr>
    </w:p>
    <w:p w14:paraId="71124868" w14:textId="77777777" w:rsidR="000654B4" w:rsidRPr="000654B4" w:rsidRDefault="000654B4" w:rsidP="000654B4">
      <w:pPr>
        <w:spacing w:after="0"/>
        <w:jc w:val="both"/>
        <w:rPr>
          <w:b/>
          <w:lang w:val="en-US"/>
        </w:rPr>
      </w:pPr>
      <w:r>
        <w:rPr>
          <w:b/>
          <w:lang w:val="en-US"/>
        </w:rPr>
        <w:t xml:space="preserve">Characterization of </w:t>
      </w:r>
      <w:r w:rsidR="0004066A">
        <w:rPr>
          <w:rFonts w:cstheme="minorHAnsi"/>
          <w:b/>
          <w:sz w:val="24"/>
          <w:szCs w:val="24"/>
          <w:lang w:val="en-US"/>
        </w:rPr>
        <w:t>C</w:t>
      </w:r>
      <w:r>
        <w:rPr>
          <w:rFonts w:cstheme="minorHAnsi"/>
          <w:b/>
          <w:sz w:val="24"/>
          <w:szCs w:val="24"/>
          <w:lang w:val="en-US"/>
        </w:rPr>
        <w:t>hitosan@DOTAGA.</w:t>
      </w:r>
    </w:p>
    <w:p w14:paraId="6570BDE8" w14:textId="77777777" w:rsidR="000654B4" w:rsidRDefault="000654B4" w:rsidP="005B5A92">
      <w:pPr>
        <w:spacing w:after="0"/>
        <w:jc w:val="both"/>
        <w:rPr>
          <w:lang w:val="en-US"/>
        </w:rPr>
      </w:pPr>
    </w:p>
    <w:p w14:paraId="74601995" w14:textId="4B3743CB" w:rsidR="000654B4" w:rsidRDefault="000654B4" w:rsidP="00A86BE3">
      <w:pPr>
        <w:spacing w:after="0"/>
        <w:rPr>
          <w:lang w:val="en-US"/>
        </w:rPr>
      </w:pPr>
    </w:p>
    <w:p w14:paraId="25C2551A" w14:textId="77777777" w:rsidR="000654B4" w:rsidRDefault="000654B4" w:rsidP="00FB30EE">
      <w:pPr>
        <w:spacing w:after="0"/>
        <w:jc w:val="center"/>
        <w:rPr>
          <w:lang w:val="en-US"/>
        </w:rPr>
      </w:pPr>
    </w:p>
    <w:p w14:paraId="2B47968C" w14:textId="44EBC8D3" w:rsidR="00FB30EE" w:rsidRDefault="00A86BE3" w:rsidP="00FB30EE">
      <w:pPr>
        <w:spacing w:after="0"/>
        <w:jc w:val="center"/>
        <w:rPr>
          <w:lang w:val="en-US"/>
        </w:rPr>
      </w:pPr>
      <w:r>
        <w:rPr>
          <w:noProof/>
          <w:lang w:eastAsia="fr-FR"/>
        </w:rPr>
        <w:lastRenderedPageBreak/>
        <w:drawing>
          <wp:inline distT="0" distB="0" distL="0" distR="0" wp14:anchorId="24841135" wp14:editId="552E64C5">
            <wp:extent cx="5760720" cy="4023995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3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2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4673300" w14:textId="40835AAE" w:rsidR="000654B4" w:rsidRDefault="00FB30EE" w:rsidP="00FB30EE">
      <w:pPr>
        <w:spacing w:after="0"/>
        <w:jc w:val="center"/>
        <w:rPr>
          <w:lang w:val="en-US"/>
        </w:rPr>
      </w:pPr>
      <w:r w:rsidRPr="001B67C4">
        <w:rPr>
          <w:b/>
          <w:lang w:val="en-US"/>
        </w:rPr>
        <w:t>Figure S</w:t>
      </w:r>
      <w:r w:rsidR="00A86BE3">
        <w:rPr>
          <w:b/>
          <w:lang w:val="en-US"/>
        </w:rPr>
        <w:t>1</w:t>
      </w:r>
      <w:r w:rsidRPr="001B67C4">
        <w:rPr>
          <w:b/>
          <w:lang w:val="en-US"/>
        </w:rPr>
        <w:t>.</w:t>
      </w:r>
      <w:r>
        <w:rPr>
          <w:lang w:val="en-US"/>
        </w:rPr>
        <w:t xml:space="preserve"> RMN spectrum of acetylated chitosan in D</w:t>
      </w:r>
      <w:r>
        <w:rPr>
          <w:vertAlign w:val="subscript"/>
          <w:lang w:val="en-US"/>
        </w:rPr>
        <w:t>2</w:t>
      </w:r>
      <w:r>
        <w:rPr>
          <w:lang w:val="en-US"/>
        </w:rPr>
        <w:t>O.</w:t>
      </w:r>
    </w:p>
    <w:p w14:paraId="361C8568" w14:textId="77777777" w:rsidR="00FB30EE" w:rsidRDefault="00FB30EE" w:rsidP="00FB30EE">
      <w:pPr>
        <w:spacing w:after="0"/>
        <w:jc w:val="center"/>
        <w:rPr>
          <w:lang w:val="en-US"/>
        </w:rPr>
      </w:pPr>
    </w:p>
    <w:p w14:paraId="7F36AABD" w14:textId="48B2D601" w:rsidR="00FB30EE" w:rsidRPr="00A86BE3" w:rsidRDefault="00A86BE3" w:rsidP="00FB30EE">
      <w:pPr>
        <w:spacing w:after="0"/>
        <w:jc w:val="center"/>
        <w:rPr>
          <w:lang w:val="en-US"/>
        </w:rPr>
      </w:pPr>
      <w:r>
        <w:rPr>
          <w:b/>
          <w:noProof/>
          <w:lang w:eastAsia="fr-FR"/>
        </w:rPr>
        <w:drawing>
          <wp:inline distT="0" distB="0" distL="0" distR="0" wp14:anchorId="5D7D64EC" wp14:editId="0950A20C">
            <wp:extent cx="5760720" cy="322326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22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B30EE" w:rsidRPr="001B67C4">
        <w:rPr>
          <w:b/>
          <w:lang w:val="en-US"/>
        </w:rPr>
        <w:t>Figure S</w:t>
      </w:r>
      <w:r w:rsidR="00D53DBF">
        <w:rPr>
          <w:b/>
          <w:lang w:val="en-US"/>
        </w:rPr>
        <w:t>2</w:t>
      </w:r>
      <w:r w:rsidR="00FB30EE" w:rsidRPr="001B67C4">
        <w:rPr>
          <w:b/>
          <w:lang w:val="en-US"/>
        </w:rPr>
        <w:t>.</w:t>
      </w:r>
      <w:r w:rsidR="00FB30EE">
        <w:rPr>
          <w:lang w:val="en-US"/>
        </w:rPr>
        <w:t xml:space="preserve"> IR spectrum of </w:t>
      </w:r>
      <w:r>
        <w:rPr>
          <w:lang w:val="en-US"/>
        </w:rPr>
        <w:t>chitosan, acetylated chitos</w:t>
      </w:r>
      <w:r w:rsidR="00B4656B">
        <w:rPr>
          <w:lang w:val="en-US"/>
        </w:rPr>
        <w:t>an and Chitosan@DOTAGA</w:t>
      </w:r>
    </w:p>
    <w:p w14:paraId="6F410B32" w14:textId="77777777" w:rsidR="00FB30EE" w:rsidRPr="00A86BE3" w:rsidRDefault="00FB30EE" w:rsidP="00FB30EE">
      <w:pPr>
        <w:spacing w:after="0"/>
        <w:jc w:val="center"/>
        <w:rPr>
          <w:lang w:val="en-US"/>
        </w:rPr>
      </w:pPr>
    </w:p>
    <w:p w14:paraId="2D5764CB" w14:textId="77777777" w:rsidR="00FB30EE" w:rsidRPr="00A86BE3" w:rsidRDefault="00FB30EE" w:rsidP="00FB30EE">
      <w:pPr>
        <w:spacing w:after="0"/>
        <w:jc w:val="center"/>
        <w:rPr>
          <w:lang w:val="en-US"/>
        </w:rPr>
      </w:pPr>
    </w:p>
    <w:p w14:paraId="1C01956A" w14:textId="77777777" w:rsidR="00C07EA6" w:rsidRPr="00D53DBF" w:rsidRDefault="00C07EA6" w:rsidP="00D827A1">
      <w:pPr>
        <w:autoSpaceDE w:val="0"/>
        <w:autoSpaceDN w:val="0"/>
        <w:adjustRightInd w:val="0"/>
        <w:spacing w:after="0"/>
        <w:jc w:val="both"/>
        <w:rPr>
          <w:rFonts w:cstheme="minorHAnsi"/>
          <w:lang w:val="en-US"/>
        </w:rPr>
      </w:pPr>
    </w:p>
    <w:p w14:paraId="4234E3DF" w14:textId="77777777" w:rsidR="00844CFB" w:rsidRPr="00D53DBF" w:rsidRDefault="00844CFB" w:rsidP="00844CFB">
      <w:pPr>
        <w:spacing w:after="0"/>
        <w:rPr>
          <w:lang w:val="en-US"/>
        </w:rPr>
      </w:pPr>
    </w:p>
    <w:p w14:paraId="448BE62C" w14:textId="77777777" w:rsidR="00C863A2" w:rsidRDefault="00C863A2" w:rsidP="00844CFB">
      <w:pPr>
        <w:spacing w:after="0"/>
        <w:jc w:val="both"/>
        <w:rPr>
          <w:b/>
          <w:sz w:val="24"/>
          <w:szCs w:val="24"/>
          <w:lang w:val="en-US"/>
        </w:rPr>
      </w:pPr>
    </w:p>
    <w:p w14:paraId="62699C00" w14:textId="3C58D430" w:rsidR="00C863A2" w:rsidRPr="00C863A2" w:rsidRDefault="00C863A2" w:rsidP="00C863A2">
      <w:pPr>
        <w:spacing w:after="0"/>
        <w:jc w:val="center"/>
        <w:rPr>
          <w:lang w:val="en-US"/>
        </w:rPr>
      </w:pPr>
      <w:r>
        <w:rPr>
          <w:noProof/>
          <w:lang w:eastAsia="fr-FR"/>
        </w:rPr>
        <w:drawing>
          <wp:inline distT="0" distB="0" distL="0" distR="0" wp14:anchorId="1457C1FC" wp14:editId="05B9A3B0">
            <wp:extent cx="5753100" cy="4404360"/>
            <wp:effectExtent l="0" t="0" r="0" b="0"/>
            <wp:docPr id="4" name="Immagine 4" descr="C:\Users\Marco_93\AppData\Local\Microsoft\Windows\INetCache\Content.Word\Graph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rco_93\AppData\Local\Microsoft\Windows\INetCache\Content.Word\Graph1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404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D53DBF">
        <w:rPr>
          <w:b/>
          <w:lang w:val="en-US"/>
        </w:rPr>
        <w:t>Figure S</w:t>
      </w:r>
      <w:r w:rsidR="001A6247">
        <w:rPr>
          <w:b/>
          <w:lang w:val="en-US"/>
        </w:rPr>
        <w:t>3</w:t>
      </w:r>
      <w:r w:rsidRPr="00D53DBF">
        <w:rPr>
          <w:b/>
          <w:lang w:val="en-US"/>
        </w:rPr>
        <w:t>.</w:t>
      </w:r>
      <w:r w:rsidRPr="00D53DBF">
        <w:rPr>
          <w:lang w:val="en-US"/>
        </w:rPr>
        <w:t xml:space="preserve"> </w:t>
      </w:r>
      <w:r>
        <w:rPr>
          <w:lang w:val="en-US"/>
        </w:rPr>
        <w:t xml:space="preserve">HPLC-UV of chitosan and Chitosan@DOTAGA at 1g/L after addition of Cu 0,4mM. </w:t>
      </w:r>
      <w:r>
        <w:rPr>
          <w:rFonts w:cstheme="minorHAnsi"/>
          <w:lang w:val="en-US"/>
        </w:rPr>
        <w:t>λ</w:t>
      </w:r>
      <w:r>
        <w:rPr>
          <w:vertAlign w:val="subscript"/>
          <w:lang w:val="en-US"/>
        </w:rPr>
        <w:t>Abs</w:t>
      </w:r>
      <w:r>
        <w:rPr>
          <w:lang w:val="en-US"/>
        </w:rPr>
        <w:t>=295nm</w:t>
      </w:r>
    </w:p>
    <w:p w14:paraId="4ADB3F91" w14:textId="1753FA5E" w:rsidR="001A6247" w:rsidRPr="00D53DBF" w:rsidRDefault="001A6247" w:rsidP="001A6247">
      <w:pPr>
        <w:spacing w:after="0"/>
        <w:jc w:val="center"/>
        <w:rPr>
          <w:lang w:val="en-US"/>
        </w:rPr>
      </w:pPr>
      <w:r>
        <w:rPr>
          <w:b/>
          <w:noProof/>
          <w:lang w:eastAsia="fr-FR"/>
        </w:rPr>
        <w:drawing>
          <wp:inline distT="0" distB="0" distL="0" distR="0" wp14:anchorId="58226C47" wp14:editId="3BA0BF07">
            <wp:extent cx="5760720" cy="4023995"/>
            <wp:effectExtent l="0" t="0" r="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023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53DBF">
        <w:rPr>
          <w:b/>
          <w:lang w:val="en-US"/>
        </w:rPr>
        <w:t>Figure S</w:t>
      </w:r>
      <w:r>
        <w:rPr>
          <w:b/>
          <w:lang w:val="en-US"/>
        </w:rPr>
        <w:t>4</w:t>
      </w:r>
      <w:r w:rsidRPr="00D53DBF">
        <w:rPr>
          <w:b/>
          <w:lang w:val="en-US"/>
        </w:rPr>
        <w:t>.</w:t>
      </w:r>
      <w:r w:rsidRPr="00D53DBF">
        <w:rPr>
          <w:lang w:val="en-US"/>
        </w:rPr>
        <w:t xml:space="preserve"> </w:t>
      </w:r>
      <w:r>
        <w:rPr>
          <w:lang w:val="en-US"/>
        </w:rPr>
        <w:t>RMN spectrum of Chitosan@DOTAGA in D</w:t>
      </w:r>
      <w:r>
        <w:rPr>
          <w:vertAlign w:val="subscript"/>
          <w:lang w:val="en-US"/>
        </w:rPr>
        <w:t>2</w:t>
      </w:r>
      <w:r>
        <w:rPr>
          <w:lang w:val="en-US"/>
        </w:rPr>
        <w:t>O.</w:t>
      </w:r>
    </w:p>
    <w:p w14:paraId="793F0E1A" w14:textId="77777777" w:rsidR="00C863A2" w:rsidRDefault="00C863A2" w:rsidP="00844CFB">
      <w:pPr>
        <w:spacing w:after="0"/>
        <w:jc w:val="both"/>
        <w:rPr>
          <w:b/>
          <w:sz w:val="24"/>
          <w:szCs w:val="24"/>
          <w:lang w:val="en-US"/>
        </w:rPr>
      </w:pPr>
    </w:p>
    <w:p w14:paraId="0216B82F" w14:textId="08928D30" w:rsidR="00844CFB" w:rsidRPr="00010D00" w:rsidRDefault="00844CFB" w:rsidP="00844CFB">
      <w:pPr>
        <w:spacing w:after="0"/>
        <w:jc w:val="both"/>
        <w:rPr>
          <w:b/>
          <w:sz w:val="24"/>
          <w:szCs w:val="24"/>
          <w:lang w:val="en-US"/>
        </w:rPr>
      </w:pPr>
      <w:r w:rsidRPr="00010D00">
        <w:rPr>
          <w:b/>
          <w:sz w:val="24"/>
          <w:szCs w:val="24"/>
          <w:lang w:val="en-US"/>
        </w:rPr>
        <w:t xml:space="preserve">In vivo proof of concept on healthy sheep. </w:t>
      </w:r>
    </w:p>
    <w:p w14:paraId="3CA49234" w14:textId="77777777" w:rsidR="00844CFB" w:rsidRPr="00B63DB4" w:rsidRDefault="00844CFB" w:rsidP="00844CFB">
      <w:pPr>
        <w:spacing w:after="0"/>
        <w:rPr>
          <w:lang w:val="en-US"/>
        </w:rPr>
      </w:pPr>
    </w:p>
    <w:p w14:paraId="0E73F3EE" w14:textId="4D8D94A2" w:rsidR="00B71F57" w:rsidRPr="000D5920" w:rsidRDefault="000D5920" w:rsidP="000D5920">
      <w:pPr>
        <w:spacing w:after="0"/>
        <w:jc w:val="both"/>
        <w:rPr>
          <w:b/>
          <w:sz w:val="24"/>
          <w:szCs w:val="24"/>
          <w:lang w:val="en-US"/>
        </w:rPr>
      </w:pPr>
      <w:r>
        <w:rPr>
          <w:rStyle w:val="Accentuation"/>
          <w:i w:val="0"/>
          <w:iCs w:val="0"/>
          <w:lang w:val="en-US"/>
        </w:rPr>
        <w:t>Scanning Electron Microscopy</w:t>
      </w:r>
      <w:r>
        <w:rPr>
          <w:lang w:val="en-US"/>
        </w:rPr>
        <w:t xml:space="preserve"> (SEM) was performed with a FEI Quanta 250 FEG instrument. Membranes were deposited on conductive adhesive tabs fixed on flat steel holders before or after dialysis of blood by hemosol or hemosol combined to Chitosan@DOTAGA. Then, samples were coated under vacuum by cathodic sputtering with copper (10 nm) and observed by SEM under an accelerating voltage of 5 kV</w:t>
      </w:r>
    </w:p>
    <w:p w14:paraId="1161A0E5" w14:textId="77777777" w:rsidR="00B71F57" w:rsidRPr="000D5920" w:rsidRDefault="00B71F57" w:rsidP="00844CFB">
      <w:pPr>
        <w:spacing w:after="0"/>
        <w:rPr>
          <w:b/>
          <w:sz w:val="24"/>
          <w:szCs w:val="24"/>
          <w:lang w:val="en-US"/>
        </w:rPr>
      </w:pPr>
    </w:p>
    <w:p w14:paraId="696623D7" w14:textId="77777777" w:rsidR="00B71F57" w:rsidRPr="000D5920" w:rsidRDefault="00B71F57" w:rsidP="00844CFB">
      <w:pPr>
        <w:spacing w:after="0"/>
        <w:rPr>
          <w:b/>
          <w:sz w:val="24"/>
          <w:szCs w:val="24"/>
          <w:lang w:val="en-US"/>
        </w:rPr>
      </w:pPr>
    </w:p>
    <w:p w14:paraId="0E79E738" w14:textId="77777777" w:rsidR="00FE4767" w:rsidRDefault="00FE4767" w:rsidP="00844CFB">
      <w:pPr>
        <w:spacing w:after="0"/>
        <w:rPr>
          <w:b/>
          <w:sz w:val="24"/>
          <w:szCs w:val="24"/>
          <w:lang w:val="en-US"/>
        </w:rPr>
      </w:pPr>
      <w:r>
        <w:rPr>
          <w:b/>
          <w:noProof/>
          <w:sz w:val="24"/>
          <w:szCs w:val="24"/>
          <w:lang w:eastAsia="fr-FR"/>
        </w:rPr>
        <w:drawing>
          <wp:inline distT="0" distB="0" distL="0" distR="0" wp14:anchorId="3F3E6AC3" wp14:editId="58929EA5">
            <wp:extent cx="5760720" cy="2720340"/>
            <wp:effectExtent l="0" t="0" r="0" b="3810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Membrane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720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A80956" w14:textId="31FEF54C" w:rsidR="00FE4767" w:rsidRPr="00FE4767" w:rsidRDefault="00710598" w:rsidP="00FE4767">
      <w:pPr>
        <w:spacing w:after="0"/>
        <w:jc w:val="center"/>
        <w:rPr>
          <w:szCs w:val="24"/>
          <w:lang w:val="en-US"/>
        </w:rPr>
      </w:pPr>
      <w:r>
        <w:rPr>
          <w:b/>
          <w:szCs w:val="24"/>
          <w:lang w:val="en-US"/>
        </w:rPr>
        <w:t>Figure S5</w:t>
      </w:r>
      <w:r w:rsidR="00FE4767" w:rsidRPr="00FE4767">
        <w:rPr>
          <w:b/>
          <w:szCs w:val="24"/>
          <w:lang w:val="en-US"/>
        </w:rPr>
        <w:t xml:space="preserve">. </w:t>
      </w:r>
      <w:r w:rsidR="00FE4767" w:rsidRPr="00FE4767">
        <w:rPr>
          <w:szCs w:val="24"/>
          <w:lang w:val="en-US"/>
        </w:rPr>
        <w:t xml:space="preserve">SEM images of Theralite HCO </w:t>
      </w:r>
      <w:r w:rsidR="00FE4767">
        <w:rPr>
          <w:szCs w:val="24"/>
          <w:lang w:val="en-US"/>
        </w:rPr>
        <w:t>m</w:t>
      </w:r>
      <w:r w:rsidR="00FE4767" w:rsidRPr="00FE4767">
        <w:rPr>
          <w:szCs w:val="24"/>
          <w:lang w:val="en-US"/>
        </w:rPr>
        <w:t>embrane (Baxter)</w:t>
      </w:r>
      <w:r w:rsidR="00FE4767">
        <w:rPr>
          <w:szCs w:val="24"/>
          <w:lang w:val="en-US"/>
        </w:rPr>
        <w:t xml:space="preserve"> after dialysis of blood by hemosol (A., B., C., D.) or hemosol combined to Chitosan@DOTAGA (</w:t>
      </w:r>
      <w:r w:rsidR="00B63DB4">
        <w:rPr>
          <w:szCs w:val="24"/>
          <w:lang w:val="en-US"/>
        </w:rPr>
        <w:t>E., F., G., H.).</w:t>
      </w:r>
    </w:p>
    <w:p w14:paraId="4A7B18B6" w14:textId="77777777" w:rsidR="00FE4767" w:rsidRDefault="00FE4767" w:rsidP="00844CFB">
      <w:pPr>
        <w:spacing w:after="0"/>
        <w:rPr>
          <w:b/>
          <w:sz w:val="24"/>
          <w:szCs w:val="24"/>
          <w:lang w:val="en-US"/>
        </w:rPr>
      </w:pPr>
    </w:p>
    <w:p w14:paraId="776E699A" w14:textId="77777777" w:rsidR="000A1225" w:rsidRPr="009B28C3" w:rsidRDefault="000A1225" w:rsidP="000A1225">
      <w:pPr>
        <w:spacing w:after="0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fr-FR"/>
        </w:rPr>
        <w:drawing>
          <wp:inline distT="0" distB="0" distL="0" distR="0" wp14:anchorId="71A06108" wp14:editId="30B7568F">
            <wp:extent cx="5760720" cy="2649855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649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D63447" w14:textId="77777777" w:rsidR="000A1225" w:rsidRDefault="000A1225" w:rsidP="000A1225">
      <w:pPr>
        <w:spacing w:after="0"/>
        <w:jc w:val="center"/>
        <w:rPr>
          <w:lang w:val="en-US"/>
        </w:rPr>
      </w:pPr>
      <w:r>
        <w:rPr>
          <w:b/>
          <w:lang w:val="en-US"/>
        </w:rPr>
        <w:t>Figure S6</w:t>
      </w:r>
      <w:r w:rsidRPr="00844CFB">
        <w:rPr>
          <w:b/>
          <w:lang w:val="en-US"/>
        </w:rPr>
        <w:t xml:space="preserve">. </w:t>
      </w:r>
      <w:r w:rsidRPr="00844CFB">
        <w:rPr>
          <w:lang w:val="en-US"/>
        </w:rPr>
        <w:t>Schematic representation of the recirculation hemodialysis protocol</w:t>
      </w:r>
      <w:r>
        <w:rPr>
          <w:lang w:val="en-US"/>
        </w:rPr>
        <w:t xml:space="preserve"> with sampling sites</w:t>
      </w:r>
      <w:r w:rsidRPr="00844CFB">
        <w:rPr>
          <w:lang w:val="en-US"/>
        </w:rPr>
        <w:t>.</w:t>
      </w:r>
    </w:p>
    <w:p w14:paraId="51EB5596" w14:textId="77C2319C" w:rsidR="00AB088E" w:rsidRPr="005541A8" w:rsidRDefault="00AB088E" w:rsidP="005541A8">
      <w:pPr>
        <w:spacing w:after="0"/>
        <w:rPr>
          <w:lang w:val="en-US"/>
        </w:rPr>
      </w:pPr>
    </w:p>
    <w:p w14:paraId="4C3F49B6" w14:textId="77777777" w:rsidR="00AB088E" w:rsidRPr="005541A8" w:rsidRDefault="00AB088E" w:rsidP="00844CFB">
      <w:pPr>
        <w:spacing w:after="0"/>
        <w:jc w:val="center"/>
        <w:rPr>
          <w:lang w:val="en-US"/>
        </w:rPr>
      </w:pPr>
    </w:p>
    <w:p w14:paraId="32FBAC60" w14:textId="25642BB4" w:rsidR="00AB088E" w:rsidRDefault="00DF0594" w:rsidP="00844CFB">
      <w:pPr>
        <w:spacing w:after="0"/>
        <w:jc w:val="center"/>
        <w:rPr>
          <w:lang w:val="en-US"/>
        </w:rPr>
      </w:pPr>
      <w:r>
        <w:rPr>
          <w:noProof/>
          <w:lang w:eastAsia="fr-FR"/>
        </w:rPr>
        <w:drawing>
          <wp:inline distT="0" distB="0" distL="0" distR="0" wp14:anchorId="0EED5CF4" wp14:editId="6680533F">
            <wp:extent cx="5398000" cy="2877600"/>
            <wp:effectExtent l="0" t="0" r="0" b="0"/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8000" cy="287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10AFDF" w14:textId="7F19026B" w:rsidR="00F703D0" w:rsidRDefault="00710598" w:rsidP="00F703D0">
      <w:pPr>
        <w:spacing w:after="0"/>
        <w:jc w:val="center"/>
        <w:rPr>
          <w:lang w:val="en-US"/>
        </w:rPr>
      </w:pPr>
      <w:r>
        <w:rPr>
          <w:b/>
          <w:lang w:val="en-US"/>
        </w:rPr>
        <w:t>Figure S7</w:t>
      </w:r>
      <w:r w:rsidR="00F703D0">
        <w:rPr>
          <w:b/>
          <w:lang w:val="en-US"/>
        </w:rPr>
        <w:t xml:space="preserve">. </w:t>
      </w:r>
      <w:r w:rsidR="00F703D0">
        <w:rPr>
          <w:lang w:val="en-US"/>
        </w:rPr>
        <w:t>Evolution of copper and zinc levels in whole blood before and after dialysis combined with Chitosan@DOTAGA with three different types of dialyser membranes.</w:t>
      </w:r>
    </w:p>
    <w:p w14:paraId="2737E56A" w14:textId="77777777" w:rsidR="00AB088E" w:rsidRDefault="00AB088E" w:rsidP="00844CFB">
      <w:pPr>
        <w:spacing w:after="0"/>
        <w:jc w:val="center"/>
        <w:rPr>
          <w:lang w:val="en-US"/>
        </w:rPr>
      </w:pPr>
    </w:p>
    <w:p w14:paraId="2668E076" w14:textId="5CB9D032" w:rsidR="00AB088E" w:rsidRDefault="00DF0594" w:rsidP="00844CFB">
      <w:pPr>
        <w:spacing w:after="0"/>
        <w:jc w:val="center"/>
        <w:rPr>
          <w:lang w:val="en-US"/>
        </w:rPr>
      </w:pPr>
      <w:r>
        <w:rPr>
          <w:noProof/>
          <w:lang w:eastAsia="fr-FR"/>
        </w:rPr>
        <w:drawing>
          <wp:inline distT="0" distB="0" distL="0" distR="0" wp14:anchorId="5F74F44A" wp14:editId="6A6CECDF">
            <wp:extent cx="5758057" cy="4317828"/>
            <wp:effectExtent l="0" t="0" r="0" b="6985"/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58057" cy="43178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77D740" w14:textId="36CB164B" w:rsidR="00767AB9" w:rsidRDefault="00710598" w:rsidP="00767AB9">
      <w:pPr>
        <w:spacing w:after="0"/>
        <w:jc w:val="center"/>
        <w:rPr>
          <w:lang w:val="en-US"/>
        </w:rPr>
      </w:pPr>
      <w:r>
        <w:rPr>
          <w:b/>
          <w:lang w:val="en-US"/>
        </w:rPr>
        <w:t>Figure S8</w:t>
      </w:r>
      <w:r w:rsidR="00767AB9" w:rsidRPr="00AB088E">
        <w:rPr>
          <w:b/>
          <w:lang w:val="en-US"/>
        </w:rPr>
        <w:t>.</w:t>
      </w:r>
      <w:r w:rsidR="00767AB9">
        <w:rPr>
          <w:b/>
          <w:lang w:val="en-US"/>
        </w:rPr>
        <w:t xml:space="preserve"> </w:t>
      </w:r>
      <w:r w:rsidR="00767AB9">
        <w:rPr>
          <w:lang w:val="en-US"/>
        </w:rPr>
        <w:t>Evolution of copper, iron and zinc levels in plasma before and after dialysis combined with Chitosan@DOTAGA with three different types of dialyser membranes.</w:t>
      </w:r>
    </w:p>
    <w:p w14:paraId="153A0889" w14:textId="51177C47" w:rsidR="00BC23D3" w:rsidRPr="00BC23D3" w:rsidRDefault="00BC23D3" w:rsidP="005541A8">
      <w:pPr>
        <w:spacing w:after="0"/>
        <w:jc w:val="center"/>
        <w:rPr>
          <w:lang w:val="en-US"/>
        </w:rPr>
      </w:pPr>
    </w:p>
    <w:sectPr w:rsidR="00BC23D3" w:rsidRPr="00BC23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90E013C" w14:textId="77777777" w:rsidR="00EB201B" w:rsidRDefault="00EB201B" w:rsidP="009F66C2">
      <w:pPr>
        <w:spacing w:after="0" w:line="240" w:lineRule="auto"/>
      </w:pPr>
      <w:r>
        <w:separator/>
      </w:r>
    </w:p>
  </w:endnote>
  <w:endnote w:type="continuationSeparator" w:id="0">
    <w:p w14:paraId="5CC67BEB" w14:textId="77777777" w:rsidR="00EB201B" w:rsidRDefault="00EB201B" w:rsidP="009F66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1459ADB" w14:textId="77777777" w:rsidR="00EB201B" w:rsidRDefault="00EB201B" w:rsidP="009F66C2">
      <w:pPr>
        <w:spacing w:after="0" w:line="240" w:lineRule="auto"/>
      </w:pPr>
      <w:r>
        <w:separator/>
      </w:r>
    </w:p>
  </w:footnote>
  <w:footnote w:type="continuationSeparator" w:id="0">
    <w:p w14:paraId="7D38E385" w14:textId="77777777" w:rsidR="00EB201B" w:rsidRDefault="00EB201B" w:rsidP="009F66C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1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A92"/>
    <w:rsid w:val="00020367"/>
    <w:rsid w:val="00021374"/>
    <w:rsid w:val="00024C65"/>
    <w:rsid w:val="00035A7C"/>
    <w:rsid w:val="0004066A"/>
    <w:rsid w:val="000531BE"/>
    <w:rsid w:val="00063686"/>
    <w:rsid w:val="000654B4"/>
    <w:rsid w:val="000A1225"/>
    <w:rsid w:val="000A1B9E"/>
    <w:rsid w:val="000B1FE5"/>
    <w:rsid w:val="000B6251"/>
    <w:rsid w:val="000C1A1D"/>
    <w:rsid w:val="000D4AB3"/>
    <w:rsid w:val="000D5920"/>
    <w:rsid w:val="0011194D"/>
    <w:rsid w:val="00121764"/>
    <w:rsid w:val="0013438E"/>
    <w:rsid w:val="0015225C"/>
    <w:rsid w:val="00164B77"/>
    <w:rsid w:val="00172332"/>
    <w:rsid w:val="0018733F"/>
    <w:rsid w:val="001A6247"/>
    <w:rsid w:val="001B67C4"/>
    <w:rsid w:val="00243BAD"/>
    <w:rsid w:val="00276CBC"/>
    <w:rsid w:val="0028446D"/>
    <w:rsid w:val="002878D8"/>
    <w:rsid w:val="002D7AA6"/>
    <w:rsid w:val="003E3860"/>
    <w:rsid w:val="00413E4E"/>
    <w:rsid w:val="004C2EA5"/>
    <w:rsid w:val="004D0C11"/>
    <w:rsid w:val="004E5CC4"/>
    <w:rsid w:val="005541A8"/>
    <w:rsid w:val="00594950"/>
    <w:rsid w:val="005A1700"/>
    <w:rsid w:val="005B5A92"/>
    <w:rsid w:val="00613BB1"/>
    <w:rsid w:val="00627102"/>
    <w:rsid w:val="00633E04"/>
    <w:rsid w:val="00643464"/>
    <w:rsid w:val="00652A1D"/>
    <w:rsid w:val="006611A3"/>
    <w:rsid w:val="0067441D"/>
    <w:rsid w:val="00676207"/>
    <w:rsid w:val="00686A0F"/>
    <w:rsid w:val="006B1DF8"/>
    <w:rsid w:val="006C41B5"/>
    <w:rsid w:val="00710598"/>
    <w:rsid w:val="007333EB"/>
    <w:rsid w:val="00736061"/>
    <w:rsid w:val="00767AB9"/>
    <w:rsid w:val="007C741E"/>
    <w:rsid w:val="007D1D9D"/>
    <w:rsid w:val="00806DDF"/>
    <w:rsid w:val="00820590"/>
    <w:rsid w:val="00844CFB"/>
    <w:rsid w:val="008565D4"/>
    <w:rsid w:val="008B4625"/>
    <w:rsid w:val="008D440C"/>
    <w:rsid w:val="00952588"/>
    <w:rsid w:val="00957256"/>
    <w:rsid w:val="009C56D9"/>
    <w:rsid w:val="009D328A"/>
    <w:rsid w:val="009F5DDC"/>
    <w:rsid w:val="009F66C2"/>
    <w:rsid w:val="00A704A1"/>
    <w:rsid w:val="00A86BE3"/>
    <w:rsid w:val="00AB088E"/>
    <w:rsid w:val="00AB1E99"/>
    <w:rsid w:val="00AC3711"/>
    <w:rsid w:val="00AC5EE1"/>
    <w:rsid w:val="00AD6B4B"/>
    <w:rsid w:val="00B2455B"/>
    <w:rsid w:val="00B4656B"/>
    <w:rsid w:val="00B63DB4"/>
    <w:rsid w:val="00B71F57"/>
    <w:rsid w:val="00B8321F"/>
    <w:rsid w:val="00B96526"/>
    <w:rsid w:val="00BB4F60"/>
    <w:rsid w:val="00BC23D3"/>
    <w:rsid w:val="00C07EA6"/>
    <w:rsid w:val="00C223BE"/>
    <w:rsid w:val="00C47917"/>
    <w:rsid w:val="00C77332"/>
    <w:rsid w:val="00C8578F"/>
    <w:rsid w:val="00C863A2"/>
    <w:rsid w:val="00CE7262"/>
    <w:rsid w:val="00D14AAE"/>
    <w:rsid w:val="00D42D03"/>
    <w:rsid w:val="00D53DBF"/>
    <w:rsid w:val="00D827A1"/>
    <w:rsid w:val="00D87267"/>
    <w:rsid w:val="00DB71B9"/>
    <w:rsid w:val="00DF0594"/>
    <w:rsid w:val="00E376AC"/>
    <w:rsid w:val="00E80AFC"/>
    <w:rsid w:val="00EB201B"/>
    <w:rsid w:val="00EB72E0"/>
    <w:rsid w:val="00EF4990"/>
    <w:rsid w:val="00F35DD3"/>
    <w:rsid w:val="00F703D0"/>
    <w:rsid w:val="00FB30EE"/>
    <w:rsid w:val="00FB39D2"/>
    <w:rsid w:val="00FC31D4"/>
    <w:rsid w:val="00FE46A2"/>
    <w:rsid w:val="00FE4767"/>
    <w:rsid w:val="00FF7F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DA5736"/>
  <w15:chartTrackingRefBased/>
  <w15:docId w15:val="{7B933B69-1BD4-494B-B9A6-19F2024426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tedefin">
    <w:name w:val="endnote text"/>
    <w:basedOn w:val="Normal"/>
    <w:link w:val="NotedefinCar"/>
    <w:uiPriority w:val="99"/>
    <w:semiHidden/>
    <w:unhideWhenUsed/>
    <w:rsid w:val="009F66C2"/>
    <w:pPr>
      <w:spacing w:after="0" w:line="240" w:lineRule="auto"/>
    </w:pPr>
    <w:rPr>
      <w:sz w:val="20"/>
      <w:szCs w:val="20"/>
    </w:rPr>
  </w:style>
  <w:style w:type="character" w:customStyle="1" w:styleId="NotedefinCar">
    <w:name w:val="Note de fin Car"/>
    <w:basedOn w:val="Policepardfaut"/>
    <w:link w:val="Notedefin"/>
    <w:uiPriority w:val="99"/>
    <w:semiHidden/>
    <w:rsid w:val="009F66C2"/>
    <w:rPr>
      <w:sz w:val="20"/>
      <w:szCs w:val="20"/>
    </w:rPr>
  </w:style>
  <w:style w:type="character" w:styleId="Appeldenotedefin">
    <w:name w:val="endnote reference"/>
    <w:basedOn w:val="Policepardfaut"/>
    <w:uiPriority w:val="99"/>
    <w:semiHidden/>
    <w:unhideWhenUsed/>
    <w:rsid w:val="009F66C2"/>
    <w:rPr>
      <w:vertAlign w:val="superscript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9F66C2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9F66C2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9F66C2"/>
    <w:rPr>
      <w:vertAlign w:val="superscript"/>
    </w:rPr>
  </w:style>
  <w:style w:type="paragraph" w:styleId="Textebrut">
    <w:name w:val="Plain Text"/>
    <w:basedOn w:val="Normal"/>
    <w:link w:val="TextebrutCar"/>
    <w:unhideWhenUsed/>
    <w:rsid w:val="00D14AAE"/>
    <w:pPr>
      <w:spacing w:after="0" w:line="240" w:lineRule="auto"/>
    </w:pPr>
    <w:rPr>
      <w:rFonts w:ascii="Calibri" w:hAnsi="Calibri"/>
      <w:szCs w:val="21"/>
    </w:rPr>
  </w:style>
  <w:style w:type="character" w:customStyle="1" w:styleId="TextebrutCar">
    <w:name w:val="Texte brut Car"/>
    <w:basedOn w:val="Policepardfaut"/>
    <w:link w:val="Textebrut"/>
    <w:rsid w:val="00D14AAE"/>
    <w:rPr>
      <w:rFonts w:ascii="Calibri" w:hAnsi="Calibri"/>
      <w:szCs w:val="21"/>
    </w:rPr>
  </w:style>
  <w:style w:type="character" w:styleId="Marquedecommentaire">
    <w:name w:val="annotation reference"/>
    <w:basedOn w:val="Policepardfaut"/>
    <w:uiPriority w:val="99"/>
    <w:semiHidden/>
    <w:unhideWhenUsed/>
    <w:rsid w:val="000531BE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0531BE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0531BE"/>
    <w:rPr>
      <w:sz w:val="20"/>
      <w:szCs w:val="20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0531BE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0531BE"/>
    <w:rPr>
      <w:b/>
      <w:bCs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0531B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531BE"/>
    <w:rPr>
      <w:rFonts w:ascii="Segoe UI" w:hAnsi="Segoe UI" w:cs="Segoe UI"/>
      <w:sz w:val="18"/>
      <w:szCs w:val="18"/>
    </w:rPr>
  </w:style>
  <w:style w:type="character" w:styleId="Accentuation">
    <w:name w:val="Emphasis"/>
    <w:basedOn w:val="Policepardfaut"/>
    <w:uiPriority w:val="20"/>
    <w:qFormat/>
    <w:rsid w:val="000D592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403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4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468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960C77-FDD6-4F4D-B2DA-B66856B63F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433</Words>
  <Characters>2387</Characters>
  <Application>Microsoft Office Word</Application>
  <DocSecurity>0</DocSecurity>
  <Lines>19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flux</dc:creator>
  <cp:keywords/>
  <dc:description/>
  <cp:lastModifiedBy>flux</cp:lastModifiedBy>
  <cp:revision>2</cp:revision>
  <dcterms:created xsi:type="dcterms:W3CDTF">2021-07-02T10:23:00Z</dcterms:created>
  <dcterms:modified xsi:type="dcterms:W3CDTF">2021-07-02T10:23:00Z</dcterms:modified>
</cp:coreProperties>
</file>