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C8D39" w14:textId="77777777" w:rsidR="007C2422" w:rsidRPr="000E7689" w:rsidRDefault="007C2422" w:rsidP="007C2422">
      <w:pPr>
        <w:spacing w:line="48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0E7689">
        <w:rPr>
          <w:rFonts w:ascii="Arial" w:hAnsi="Arial" w:cs="Arial"/>
          <w:b/>
          <w:bCs/>
          <w:sz w:val="28"/>
          <w:szCs w:val="28"/>
          <w:lang w:val="en-US"/>
        </w:rPr>
        <w:t>Supplementary Information</w:t>
      </w:r>
    </w:p>
    <w:p w14:paraId="3CB2BD3E" w14:textId="77777777" w:rsidR="007C2422" w:rsidRPr="00A51871" w:rsidRDefault="007C2422" w:rsidP="007C2422">
      <w:pPr>
        <w:spacing w:line="480" w:lineRule="auto"/>
        <w:rPr>
          <w:rFonts w:ascii="Arial" w:hAnsi="Arial" w:cs="Arial"/>
          <w:b/>
          <w:highlight w:val="yellow"/>
          <w:lang w:val="en-US"/>
        </w:rPr>
      </w:pPr>
      <w:r w:rsidRPr="00A51871">
        <w:rPr>
          <w:rFonts w:ascii="Arial" w:hAnsi="Arial" w:cs="Arial"/>
          <w:b/>
          <w:bCs/>
          <w:lang w:val="en-US"/>
        </w:rPr>
        <w:t>Supplemental Figures</w:t>
      </w:r>
    </w:p>
    <w:p w14:paraId="3012BEFA" w14:textId="77777777" w:rsidR="007C2422" w:rsidRPr="000874D1" w:rsidRDefault="007C2422" w:rsidP="007C2422">
      <w:pPr>
        <w:spacing w:line="480" w:lineRule="auto"/>
        <w:rPr>
          <w:lang w:val="en-US"/>
        </w:rPr>
      </w:pPr>
      <w:r w:rsidRPr="21D7E8B8">
        <w:rPr>
          <w:rFonts w:ascii="Arial" w:eastAsia="Arial" w:hAnsi="Arial" w:cs="Arial"/>
          <w:b/>
          <w:lang w:val="en-US"/>
        </w:rPr>
        <w:t>Figure S1.</w:t>
      </w:r>
      <w:r w:rsidRPr="21D7E8B8">
        <w:rPr>
          <w:rFonts w:ascii="Arial" w:eastAsia="Arial" w:hAnsi="Arial" w:cs="Arial"/>
          <w:lang w:val="en-US"/>
        </w:rPr>
        <w:t xml:space="preserve"> Overview of data processing workflow.</w:t>
      </w:r>
    </w:p>
    <w:p w14:paraId="5A355349" w14:textId="77777777" w:rsidR="007C2422" w:rsidRDefault="007C2422" w:rsidP="007C2422">
      <w:pPr>
        <w:spacing w:line="480" w:lineRule="auto"/>
        <w:rPr>
          <w:rFonts w:ascii="Arial" w:eastAsia="Arial" w:hAnsi="Arial" w:cs="Arial"/>
          <w:lang w:val="en-US"/>
        </w:rPr>
      </w:pPr>
      <w:r w:rsidRPr="21D7E8B8">
        <w:rPr>
          <w:rFonts w:ascii="Arial" w:eastAsia="Arial" w:hAnsi="Arial" w:cs="Arial"/>
          <w:b/>
          <w:lang w:val="en-US"/>
        </w:rPr>
        <w:t>Figure S2.</w:t>
      </w:r>
      <w:r w:rsidRPr="21D7E8B8">
        <w:rPr>
          <w:rFonts w:ascii="Arial" w:eastAsia="Arial" w:hAnsi="Arial" w:cs="Arial"/>
          <w:lang w:val="en-US"/>
        </w:rPr>
        <w:t xml:space="preserve"> Characterization of ER binding sites identified upon E2 and FULV treatments.</w:t>
      </w:r>
    </w:p>
    <w:p w14:paraId="4AC908E3" w14:textId="77777777" w:rsidR="007C2422" w:rsidRPr="000874D1" w:rsidRDefault="007C2422" w:rsidP="007C2422">
      <w:pPr>
        <w:spacing w:line="480" w:lineRule="auto"/>
        <w:rPr>
          <w:lang w:val="en-US"/>
        </w:rPr>
      </w:pPr>
      <w:r w:rsidRPr="21D7E8B8">
        <w:rPr>
          <w:rFonts w:ascii="Arial" w:eastAsia="Arial" w:hAnsi="Arial" w:cs="Arial"/>
          <w:b/>
          <w:lang w:val="en-US"/>
        </w:rPr>
        <w:t>Figure S3.</w:t>
      </w:r>
      <w:r w:rsidRPr="21D7E8B8">
        <w:rPr>
          <w:rFonts w:ascii="Arial" w:eastAsia="Arial" w:hAnsi="Arial" w:cs="Arial"/>
          <w:lang w:val="en-US"/>
        </w:rPr>
        <w:t xml:space="preserve"> Genome-wide H3K27ac signal changes upon FULV and E2 treatments.</w:t>
      </w:r>
    </w:p>
    <w:p w14:paraId="1D66BF7D" w14:textId="77777777" w:rsidR="007C2422" w:rsidRDefault="007C2422" w:rsidP="007C2422">
      <w:pPr>
        <w:spacing w:line="480" w:lineRule="auto"/>
        <w:rPr>
          <w:rFonts w:ascii="Arial" w:eastAsia="Arial" w:hAnsi="Arial" w:cs="Arial"/>
          <w:b/>
          <w:lang w:val="en-US"/>
        </w:rPr>
      </w:pPr>
      <w:r w:rsidRPr="21D7E8B8">
        <w:rPr>
          <w:rFonts w:ascii="Arial" w:eastAsia="Arial" w:hAnsi="Arial" w:cs="Arial"/>
          <w:b/>
          <w:lang w:val="en-US"/>
        </w:rPr>
        <w:t>Supplemental Tables</w:t>
      </w:r>
    </w:p>
    <w:p w14:paraId="09CCDBC8" w14:textId="77777777" w:rsidR="007C2422" w:rsidRPr="00A51871" w:rsidRDefault="007C2422" w:rsidP="007C2422">
      <w:pPr>
        <w:spacing w:line="480" w:lineRule="auto"/>
        <w:rPr>
          <w:rFonts w:ascii="Arial" w:hAnsi="Arial" w:cs="Arial"/>
          <w:lang w:val="en-US"/>
        </w:rPr>
      </w:pPr>
      <w:r w:rsidRPr="00A51871">
        <w:rPr>
          <w:rFonts w:ascii="Arial" w:hAnsi="Arial" w:cs="Arial"/>
          <w:b/>
          <w:bCs/>
          <w:lang w:val="en-US"/>
        </w:rPr>
        <w:t>Table S1</w:t>
      </w:r>
      <w:r w:rsidRPr="00A51871">
        <w:rPr>
          <w:rFonts w:ascii="Arial" w:hAnsi="Arial" w:cs="Arial"/>
          <w:lang w:val="en-US"/>
        </w:rPr>
        <w:t>. Differential analysis of ER and H3K27ac CUT&amp;Tag data, including ER-centered H3K27ac.</w:t>
      </w:r>
    </w:p>
    <w:p w14:paraId="13183212" w14:textId="77777777" w:rsidR="007C2422" w:rsidRPr="00A51871" w:rsidRDefault="007C2422" w:rsidP="007C2422">
      <w:pPr>
        <w:spacing w:line="480" w:lineRule="auto"/>
        <w:rPr>
          <w:rFonts w:ascii="Arial" w:hAnsi="Arial" w:cs="Arial"/>
          <w:lang w:val="en-US"/>
        </w:rPr>
      </w:pPr>
      <w:r w:rsidRPr="00A51871">
        <w:rPr>
          <w:rFonts w:ascii="Arial" w:hAnsi="Arial" w:cs="Arial"/>
          <w:b/>
          <w:bCs/>
          <w:lang w:val="en-US"/>
        </w:rPr>
        <w:t>Table S2</w:t>
      </w:r>
      <w:r w:rsidRPr="00A51871">
        <w:rPr>
          <w:rFonts w:ascii="Arial" w:hAnsi="Arial" w:cs="Arial"/>
          <w:lang w:val="en-US"/>
        </w:rPr>
        <w:t>. Differential analysis of ATAC-seq data.</w:t>
      </w:r>
    </w:p>
    <w:p w14:paraId="14151E14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422"/>
    <w:rsid w:val="00096715"/>
    <w:rsid w:val="002A5090"/>
    <w:rsid w:val="003F36CB"/>
    <w:rsid w:val="005C6F5D"/>
    <w:rsid w:val="007620B2"/>
    <w:rsid w:val="00787B7D"/>
    <w:rsid w:val="007C242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65F7A"/>
  <w15:chartTrackingRefBased/>
  <w15:docId w15:val="{AD59AF36-AAF9-4537-B3F0-1D0167CCC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422"/>
    <w:pPr>
      <w:spacing w:line="259" w:lineRule="auto"/>
    </w:pPr>
    <w:rPr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242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42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42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42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42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42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42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42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42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4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4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4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4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4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4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4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4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4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4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C2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42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C24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42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C24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422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7C24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4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4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4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>Springer Nature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2025-06-06T09:55:00Z</dcterms:created>
  <dcterms:modified xsi:type="dcterms:W3CDTF">2025-06-06T09:55:00Z</dcterms:modified>
</cp:coreProperties>
</file>