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0"/>
        <w:gridCol w:w="3150"/>
      </w:tblGrid>
      <w:tr w:rsidR="00BF31FD" w14:paraId="2E69D08C" w14:textId="77777777" w:rsidTr="002275CB">
        <w:tc>
          <w:tcPr>
            <w:tcW w:w="71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DD0084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Table 1. Patient characteristics</w:t>
            </w:r>
          </w:p>
        </w:tc>
      </w:tr>
      <w:tr w:rsidR="00BF31FD" w14:paraId="1B3EE4FC" w14:textId="77777777" w:rsidTr="002275CB"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7269CC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Variable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516FE8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Result</w:t>
            </w:r>
          </w:p>
        </w:tc>
      </w:tr>
      <w:tr w:rsidR="00BF31FD" w14:paraId="250A685C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6E358E2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Age (years),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6AD5BEED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59 (22–82)</w:t>
            </w:r>
          </w:p>
        </w:tc>
      </w:tr>
      <w:tr w:rsidR="00BF31FD" w14:paraId="6B67FF08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B525862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Body weight (kg),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41155B9A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51.25 (29.4–105.0)</w:t>
            </w:r>
          </w:p>
        </w:tc>
      </w:tr>
      <w:tr w:rsidR="00BF31FD" w14:paraId="554E999C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FAFB8D1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Body mass index (kg/m</w:t>
            </w:r>
            <w:r w:rsidRPr="00C619CA">
              <w:rPr>
                <w:color w:val="auto"/>
                <w:vertAlign w:val="superscript"/>
                <w:lang w:val="en-US"/>
              </w:rPr>
              <w:t>2</w:t>
            </w:r>
            <w:r w:rsidRPr="00C619CA">
              <w:rPr>
                <w:color w:val="auto"/>
                <w:lang w:val="en-US"/>
              </w:rPr>
              <w:t>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6351D469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22.3 (15.4–41.0)</w:t>
            </w:r>
          </w:p>
        </w:tc>
      </w:tr>
      <w:tr w:rsidR="00BF31FD" w14:paraId="7FDE6E47" w14:textId="77777777" w:rsidTr="002275CB">
        <w:tc>
          <w:tcPr>
            <w:tcW w:w="71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67CADE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History of delivery, n</w:t>
            </w:r>
          </w:p>
        </w:tc>
      </w:tr>
      <w:tr w:rsidR="00BF31FD" w14:paraId="4B8124A4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3398C83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 xml:space="preserve">Null 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21D034AA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13</w:t>
            </w:r>
          </w:p>
        </w:tc>
      </w:tr>
      <w:tr w:rsidR="00BF31FD" w14:paraId="7FD29649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4677AF9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Multiple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00E582AB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41</w:t>
            </w:r>
          </w:p>
        </w:tc>
      </w:tr>
      <w:tr w:rsidR="00BF31FD" w14:paraId="35538B32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CDC6941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Unknown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3EBEB5DC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2</w:t>
            </w:r>
          </w:p>
        </w:tc>
      </w:tr>
      <w:tr w:rsidR="00BF31FD" w14:paraId="7914CCED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10FC192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SCC Ag (ng/mL),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3481F806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4.25 (0.5–285), unknown 6</w:t>
            </w:r>
          </w:p>
        </w:tc>
      </w:tr>
      <w:tr w:rsidR="00BF31FD" w14:paraId="5C5FBD6E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E069CA1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CA125 (U/mL),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4EB3A221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48.9 (6.6–315), unknown 5</w:t>
            </w:r>
          </w:p>
        </w:tc>
      </w:tr>
      <w:tr w:rsidR="00BF31FD" w14:paraId="0A3BC89E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FF2FEF3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Tumor size (cm),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082B8FE4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12 (3–24), unknown 1</w:t>
            </w:r>
          </w:p>
        </w:tc>
      </w:tr>
      <w:tr w:rsidR="00BF31FD" w14:paraId="7192EA9A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28BFE03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Figo stage, n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3F9C7DCD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</w:p>
        </w:tc>
      </w:tr>
      <w:tr w:rsidR="00BF31FD" w14:paraId="65DBA6D0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C3EFA93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071FB126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30</w:t>
            </w:r>
          </w:p>
        </w:tc>
      </w:tr>
      <w:tr w:rsidR="00BF31FD" w14:paraId="4F7C07FC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69B799E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II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05956623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7</w:t>
            </w:r>
          </w:p>
        </w:tc>
      </w:tr>
      <w:tr w:rsidR="00BF31FD" w14:paraId="0F2319A6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44B1C05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III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307EE4FA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18</w:t>
            </w:r>
          </w:p>
        </w:tc>
      </w:tr>
      <w:tr w:rsidR="00BF31FD" w14:paraId="54F9ED18" w14:textId="77777777" w:rsidTr="002275CB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09BAC14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IV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14:paraId="7F254CA2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1</w:t>
            </w:r>
          </w:p>
        </w:tc>
      </w:tr>
      <w:tr w:rsidR="00BF31FD" w14:paraId="2D33FFF0" w14:textId="77777777" w:rsidTr="002275CB"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99082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Follow-up period (month), mean (range)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97615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25.15 (0.9–168.6)</w:t>
            </w:r>
          </w:p>
        </w:tc>
      </w:tr>
      <w:tr w:rsidR="00BF31FD" w14:paraId="59202DAB" w14:textId="77777777" w:rsidTr="002275CB">
        <w:tc>
          <w:tcPr>
            <w:tcW w:w="71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EE5ADA" w14:textId="77777777" w:rsidR="00BF31FD" w:rsidRPr="00C619CA" w:rsidRDefault="00BF31FD" w:rsidP="002275CB">
            <w:pPr>
              <w:pStyle w:val="Heading5"/>
              <w:rPr>
                <w:color w:val="auto"/>
                <w:lang w:val="en-US"/>
              </w:rPr>
            </w:pPr>
            <w:r w:rsidRPr="00C619CA">
              <w:rPr>
                <w:color w:val="auto"/>
                <w:lang w:val="en-US"/>
              </w:rPr>
              <w:t>SCC Ag: squamous cell carcinoma antigen, CA125: cancer antigen 125.</w:t>
            </w:r>
          </w:p>
        </w:tc>
      </w:tr>
    </w:tbl>
    <w:p w14:paraId="4284D61B" w14:textId="77777777" w:rsidR="00BF31FD" w:rsidRDefault="00BF31FD" w:rsidP="00BF31FD">
      <w:pPr>
        <w:pStyle w:val="Heading5"/>
        <w:rPr>
          <w:color w:val="auto"/>
          <w:lang w:eastAsia="ja-JP"/>
        </w:rPr>
      </w:pPr>
    </w:p>
    <w:p w14:paraId="7D16B39B" w14:textId="77777777" w:rsidR="00BF31FD" w:rsidRPr="005D1EAD" w:rsidRDefault="00BF31FD" w:rsidP="00BF31F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551"/>
      </w:tblGrid>
      <w:tr w:rsidR="00BF31FD" w14:paraId="5ADCB2FF" w14:textId="77777777" w:rsidTr="002275CB"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F52D6E" w14:textId="77777777" w:rsidR="00BF31FD" w:rsidRPr="00376702" w:rsidRDefault="00BF31FD" w:rsidP="002275CB">
            <w:pPr>
              <w:spacing w:line="480" w:lineRule="auto"/>
              <w:ind w:left="0"/>
              <w:jc w:val="left"/>
              <w:rPr>
                <w:rFonts w:eastAsia="Times New Roman"/>
              </w:rPr>
            </w:pPr>
            <w:r>
              <w:rPr>
                <w:rFonts w:hint="eastAsia"/>
                <w:lang w:eastAsia="ja-JP"/>
              </w:rPr>
              <w:t>Table 2</w:t>
            </w:r>
            <w:r>
              <w:rPr>
                <w:rFonts w:hint="eastAsia"/>
              </w:rPr>
              <w:t xml:space="preserve">. </w:t>
            </w:r>
            <w:r w:rsidRPr="005D1EAD">
              <w:t>Therapy components</w:t>
            </w:r>
          </w:p>
        </w:tc>
      </w:tr>
      <w:tr w:rsidR="00BF31FD" w14:paraId="5AFBC2D9" w14:textId="77777777" w:rsidTr="002275CB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CBB8FA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Variable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842E95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n</w:t>
            </w:r>
          </w:p>
        </w:tc>
      </w:tr>
      <w:tr w:rsidR="00BF31FD" w14:paraId="3AD7F5D2" w14:textId="77777777" w:rsidTr="002275CB"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6EEBEE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Contents of surgery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5DCEEB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</w:p>
        </w:tc>
      </w:tr>
      <w:tr w:rsidR="00BF31FD" w14:paraId="45AA0732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09FE5B13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 xml:space="preserve">SO 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7DF89CF3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18</w:t>
            </w:r>
          </w:p>
        </w:tc>
      </w:tr>
      <w:tr w:rsidR="00BF31FD" w14:paraId="2CE74488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26E2D8D1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SO, TAH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67A4809F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17</w:t>
            </w:r>
          </w:p>
        </w:tc>
      </w:tr>
      <w:tr w:rsidR="00BF31FD" w14:paraId="11774DA8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3F3CD70B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SO, TAH, LND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1C129F55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21</w:t>
            </w:r>
          </w:p>
        </w:tc>
      </w:tr>
      <w:tr w:rsidR="00BF31FD" w14:paraId="6B434B8C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28EAEE57" w14:textId="77777777" w:rsidR="00BF31FD" w:rsidRPr="00376702" w:rsidRDefault="00BF31FD" w:rsidP="002275CB">
            <w:pPr>
              <w:spacing w:line="480" w:lineRule="auto"/>
              <w:ind w:left="288"/>
              <w:jc w:val="left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Plus merged incision of other organs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57C63DF2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7</w:t>
            </w:r>
          </w:p>
        </w:tc>
      </w:tr>
      <w:tr w:rsidR="00BF31FD" w14:paraId="2DF13217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0FB62383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Residual tumor after surgery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597D108F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</w:p>
        </w:tc>
      </w:tr>
      <w:tr w:rsidR="00BF31FD" w14:paraId="2F9879B8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191B64AA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R0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4AF18C19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40</w:t>
            </w:r>
          </w:p>
        </w:tc>
      </w:tr>
      <w:tr w:rsidR="00BF31FD" w14:paraId="2117F130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07824B22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lastRenderedPageBreak/>
              <w:t>R1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2C890F2D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16</w:t>
            </w:r>
          </w:p>
        </w:tc>
      </w:tr>
      <w:tr w:rsidR="00BF31FD" w14:paraId="44823D2E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2E8C8EFD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Adjuvant therapy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61563D80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</w:p>
        </w:tc>
      </w:tr>
      <w:tr w:rsidR="00BF31FD" w14:paraId="2B12AA57" w14:textId="77777777" w:rsidTr="002275CB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5371D3D8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Chemotherapy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50D8DFE8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27</w:t>
            </w:r>
          </w:p>
        </w:tc>
      </w:tr>
      <w:tr w:rsidR="00BF31FD" w14:paraId="11A22226" w14:textId="77777777" w:rsidTr="002275CB">
        <w:tc>
          <w:tcPr>
            <w:tcW w:w="3828" w:type="dxa"/>
            <w:tcBorders>
              <w:left w:val="nil"/>
              <w:right w:val="nil"/>
            </w:tcBorders>
          </w:tcPr>
          <w:p w14:paraId="061D8408" w14:textId="77777777" w:rsidR="00BF31FD" w:rsidRPr="00376702" w:rsidRDefault="00BF31FD" w:rsidP="002275CB">
            <w:pPr>
              <w:spacing w:line="480" w:lineRule="auto"/>
              <w:ind w:left="288"/>
              <w:jc w:val="left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Concurrent chemoradiotherapy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55ED1C4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5</w:t>
            </w:r>
          </w:p>
        </w:tc>
      </w:tr>
      <w:tr w:rsidR="00BF31FD" w14:paraId="0FA14746" w14:textId="77777777" w:rsidTr="002275CB">
        <w:tc>
          <w:tcPr>
            <w:tcW w:w="3828" w:type="dxa"/>
            <w:tcBorders>
              <w:left w:val="nil"/>
              <w:bottom w:val="single" w:sz="4" w:space="0" w:color="auto"/>
              <w:right w:val="nil"/>
            </w:tcBorders>
          </w:tcPr>
          <w:p w14:paraId="1404CC65" w14:textId="77777777" w:rsidR="00BF31FD" w:rsidRPr="00376702" w:rsidRDefault="00BF31FD" w:rsidP="002275CB">
            <w:pPr>
              <w:spacing w:line="480" w:lineRule="auto"/>
              <w:ind w:left="288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None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14:paraId="17220833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24</w:t>
            </w:r>
          </w:p>
        </w:tc>
      </w:tr>
      <w:tr w:rsidR="00BF31FD" w14:paraId="361DAA0E" w14:textId="77777777" w:rsidTr="002275CB">
        <w:tc>
          <w:tcPr>
            <w:tcW w:w="63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380B7E" w14:textId="77777777" w:rsidR="00BF31FD" w:rsidRPr="00376702" w:rsidRDefault="00BF31FD" w:rsidP="002275CB">
            <w:pPr>
              <w:spacing w:line="480" w:lineRule="auto"/>
              <w:jc w:val="left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SO: salpingo-oophorectomy, TAH: total abdominal hysterectomy, LND: lymph node dissection, R0: complete surgery, R1: surgery with residual tumor. Other organs include the small bowel, colon, and abdominal wall.</w:t>
            </w:r>
          </w:p>
        </w:tc>
      </w:tr>
    </w:tbl>
    <w:p w14:paraId="2B11A74A" w14:textId="77777777" w:rsidR="00BF31FD" w:rsidRPr="005D1EAD" w:rsidRDefault="00BF31FD" w:rsidP="00BF31FD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530"/>
      </w:tblGrid>
      <w:tr w:rsidR="00BF31FD" w:rsidRPr="00376702" w14:paraId="71124BDA" w14:textId="77777777" w:rsidTr="002275CB">
        <w:tc>
          <w:tcPr>
            <w:tcW w:w="37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4B914E" w14:textId="77777777" w:rsidR="00BF31FD" w:rsidRPr="00DF2785" w:rsidRDefault="00BF31FD" w:rsidP="002275CB">
            <w:pPr>
              <w:spacing w:line="480" w:lineRule="auto"/>
            </w:pPr>
            <w:r>
              <w:rPr>
                <w:rFonts w:hint="eastAsia"/>
              </w:rPr>
              <w:t>Table 3</w:t>
            </w:r>
            <w:r w:rsidRPr="00376702">
              <w:rPr>
                <w:rFonts w:eastAsia="Times New Roman"/>
              </w:rPr>
              <w:t>. Chemotherapy regimens</w:t>
            </w:r>
          </w:p>
        </w:tc>
      </w:tr>
      <w:tr w:rsidR="00BF31FD" w:rsidRPr="00376702" w14:paraId="6B06AF2E" w14:textId="77777777" w:rsidTr="002275CB"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F4E753" w14:textId="77777777" w:rsidR="00BF31FD" w:rsidRPr="00376702" w:rsidRDefault="00BF31FD" w:rsidP="002275CB">
            <w:pPr>
              <w:spacing w:line="480" w:lineRule="auto"/>
              <w:jc w:val="left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Regimen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5B422D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N</w:t>
            </w:r>
          </w:p>
        </w:tc>
      </w:tr>
      <w:tr w:rsidR="00BF31FD" w:rsidRPr="00376702" w14:paraId="260088BD" w14:textId="77777777" w:rsidTr="002275CB"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7B7B35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Platinum + taxane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29810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16</w:t>
            </w:r>
          </w:p>
        </w:tc>
      </w:tr>
      <w:tr w:rsidR="00BF31FD" w:rsidRPr="00376702" w14:paraId="428CE222" w14:textId="77777777" w:rsidTr="002275CB">
        <w:tc>
          <w:tcPr>
            <w:tcW w:w="2245" w:type="dxa"/>
            <w:tcBorders>
              <w:left w:val="nil"/>
              <w:bottom w:val="nil"/>
              <w:right w:val="nil"/>
            </w:tcBorders>
          </w:tcPr>
          <w:p w14:paraId="7D8A75ED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Platinum + non-taxane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43DAF8F0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4</w:t>
            </w:r>
          </w:p>
        </w:tc>
      </w:tr>
      <w:tr w:rsidR="00BF31FD" w:rsidRPr="00376702" w14:paraId="6E536E14" w14:textId="77777777" w:rsidTr="002275CB">
        <w:tc>
          <w:tcPr>
            <w:tcW w:w="2245" w:type="dxa"/>
            <w:tcBorders>
              <w:left w:val="nil"/>
              <w:right w:val="nil"/>
            </w:tcBorders>
          </w:tcPr>
          <w:p w14:paraId="31CC0F1D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BEP</w:t>
            </w:r>
          </w:p>
        </w:tc>
        <w:tc>
          <w:tcPr>
            <w:tcW w:w="1530" w:type="dxa"/>
            <w:tcBorders>
              <w:left w:val="nil"/>
              <w:right w:val="nil"/>
            </w:tcBorders>
          </w:tcPr>
          <w:p w14:paraId="7C6CA06D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4</w:t>
            </w:r>
          </w:p>
        </w:tc>
      </w:tr>
      <w:tr w:rsidR="00BF31FD" w:rsidRPr="00376702" w14:paraId="121C4B98" w14:textId="77777777" w:rsidTr="002275CB">
        <w:tc>
          <w:tcPr>
            <w:tcW w:w="2245" w:type="dxa"/>
            <w:tcBorders>
              <w:left w:val="nil"/>
              <w:bottom w:val="single" w:sz="4" w:space="0" w:color="auto"/>
              <w:right w:val="nil"/>
            </w:tcBorders>
          </w:tcPr>
          <w:p w14:paraId="11B2F878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Others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</w:tcPr>
          <w:p w14:paraId="19F2C92C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3</w:t>
            </w:r>
          </w:p>
        </w:tc>
      </w:tr>
      <w:tr w:rsidR="00BF31FD" w:rsidRPr="00376702" w14:paraId="4B9FF4A1" w14:textId="77777777" w:rsidTr="002275CB">
        <w:tc>
          <w:tcPr>
            <w:tcW w:w="37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8CB8F2" w14:textId="77777777" w:rsidR="00BF31FD" w:rsidRPr="00376702" w:rsidRDefault="00BF31FD" w:rsidP="002275CB">
            <w:pPr>
              <w:spacing w:line="480" w:lineRule="auto"/>
              <w:jc w:val="left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BEP: bleomycin, etoposide, and cisplatin.</w:t>
            </w:r>
          </w:p>
        </w:tc>
      </w:tr>
    </w:tbl>
    <w:p w14:paraId="5278A0B9" w14:textId="77777777" w:rsidR="00BF31FD" w:rsidRDefault="00BF31FD" w:rsidP="00BF31FD">
      <w:pPr>
        <w:pStyle w:val="Heading5"/>
        <w:rPr>
          <w:color w:val="auto"/>
          <w:lang w:eastAsia="ja-JP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1350"/>
      </w:tblGrid>
      <w:tr w:rsidR="00BF31FD" w14:paraId="30E61D54" w14:textId="77777777" w:rsidTr="002275CB">
        <w:tc>
          <w:tcPr>
            <w:tcW w:w="4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BACA0C" w14:textId="77777777" w:rsidR="00BF31FD" w:rsidRPr="00DD3545" w:rsidRDefault="00BF31FD" w:rsidP="002275CB">
            <w:pPr>
              <w:spacing w:line="480" w:lineRule="auto"/>
              <w:jc w:val="left"/>
            </w:pPr>
            <w:r>
              <w:rPr>
                <w:rFonts w:hint="eastAsia"/>
              </w:rPr>
              <w:t xml:space="preserve">Table 4. </w:t>
            </w:r>
            <w:r w:rsidRPr="00376702">
              <w:rPr>
                <w:rFonts w:eastAsia="Times New Roman"/>
              </w:rPr>
              <w:t>Recurrence site</w:t>
            </w:r>
          </w:p>
        </w:tc>
      </w:tr>
      <w:tr w:rsidR="00BF31FD" w14:paraId="3772FFAB" w14:textId="77777777" w:rsidTr="002275CB"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FFF9CF" w14:textId="77777777" w:rsidR="00BF31FD" w:rsidRPr="00376702" w:rsidRDefault="00BF31FD" w:rsidP="002275CB">
            <w:pPr>
              <w:spacing w:line="480" w:lineRule="auto"/>
              <w:jc w:val="left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Site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1F28F5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n</w:t>
            </w:r>
          </w:p>
        </w:tc>
      </w:tr>
      <w:tr w:rsidR="00BF31FD" w14:paraId="1CB433B1" w14:textId="77777777" w:rsidTr="002275CB"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C71398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Abdominal cavity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478B34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12</w:t>
            </w:r>
          </w:p>
        </w:tc>
      </w:tr>
      <w:tr w:rsidR="00BF31FD" w14:paraId="173BC172" w14:textId="77777777" w:rsidTr="002275CB">
        <w:tc>
          <w:tcPr>
            <w:tcW w:w="2880" w:type="dxa"/>
            <w:tcBorders>
              <w:left w:val="nil"/>
              <w:bottom w:val="nil"/>
              <w:right w:val="nil"/>
            </w:tcBorders>
          </w:tcPr>
          <w:p w14:paraId="482FD30F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Regional lymph node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DC0C468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5</w:t>
            </w:r>
          </w:p>
        </w:tc>
      </w:tr>
      <w:tr w:rsidR="00BF31FD" w14:paraId="4123C04C" w14:textId="77777777" w:rsidTr="002275CB">
        <w:tc>
          <w:tcPr>
            <w:tcW w:w="2880" w:type="dxa"/>
            <w:tcBorders>
              <w:left w:val="nil"/>
              <w:bottom w:val="nil"/>
              <w:right w:val="nil"/>
            </w:tcBorders>
          </w:tcPr>
          <w:p w14:paraId="6A78E909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 xml:space="preserve">Distant metastases 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3B90E812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8</w:t>
            </w:r>
          </w:p>
        </w:tc>
      </w:tr>
      <w:tr w:rsidR="00BF31FD" w14:paraId="3DDB3327" w14:textId="77777777" w:rsidTr="002275CB">
        <w:tc>
          <w:tcPr>
            <w:tcW w:w="2880" w:type="dxa"/>
            <w:tcBorders>
              <w:left w:val="nil"/>
              <w:right w:val="nil"/>
            </w:tcBorders>
          </w:tcPr>
          <w:p w14:paraId="13950193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lastRenderedPageBreak/>
              <w:t>Increase in residual tumor size</w:t>
            </w:r>
          </w:p>
        </w:tc>
        <w:tc>
          <w:tcPr>
            <w:tcW w:w="1350" w:type="dxa"/>
            <w:tcBorders>
              <w:left w:val="nil"/>
              <w:right w:val="nil"/>
            </w:tcBorders>
          </w:tcPr>
          <w:p w14:paraId="566A0F56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5</w:t>
            </w:r>
          </w:p>
        </w:tc>
      </w:tr>
      <w:tr w:rsidR="00BF31FD" w14:paraId="6D8D6C52" w14:textId="77777777" w:rsidTr="002275CB">
        <w:tc>
          <w:tcPr>
            <w:tcW w:w="2880" w:type="dxa"/>
            <w:tcBorders>
              <w:left w:val="nil"/>
              <w:bottom w:val="single" w:sz="4" w:space="0" w:color="auto"/>
              <w:right w:val="nil"/>
            </w:tcBorders>
          </w:tcPr>
          <w:p w14:paraId="1D464200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Total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2B5EC3E2" w14:textId="77777777" w:rsidR="00BF31FD" w:rsidRPr="00376702" w:rsidRDefault="00BF31FD" w:rsidP="002275CB">
            <w:pPr>
              <w:spacing w:line="480" w:lineRule="auto"/>
              <w:jc w:val="center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26</w:t>
            </w:r>
          </w:p>
        </w:tc>
      </w:tr>
      <w:tr w:rsidR="00BF31FD" w14:paraId="343D9B9C" w14:textId="77777777" w:rsidTr="002275CB">
        <w:tc>
          <w:tcPr>
            <w:tcW w:w="42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180F8" w14:textId="77777777" w:rsidR="00BF31FD" w:rsidRPr="00376702" w:rsidRDefault="00BF31FD" w:rsidP="002275CB">
            <w:pPr>
              <w:spacing w:line="480" w:lineRule="auto"/>
              <w:rPr>
                <w:rFonts w:eastAsia="Times New Roman"/>
              </w:rPr>
            </w:pPr>
            <w:r w:rsidRPr="00376702">
              <w:rPr>
                <w:rFonts w:eastAsia="Times New Roman"/>
              </w:rPr>
              <w:t>Some sites overlapped.</w:t>
            </w:r>
          </w:p>
        </w:tc>
      </w:tr>
    </w:tbl>
    <w:p w14:paraId="3A8790A1" w14:textId="77777777" w:rsidR="00BF31FD" w:rsidRPr="003C2546" w:rsidRDefault="00BF31FD" w:rsidP="00BF31FD">
      <w:pPr>
        <w:pStyle w:val="Heading5"/>
        <w:rPr>
          <w:color w:val="auto"/>
          <w:lang w:eastAsia="ja-JP"/>
        </w:rPr>
      </w:pPr>
    </w:p>
    <w:p w14:paraId="7DC44BF9" w14:textId="77777777" w:rsidR="00BF31FD" w:rsidRPr="00C619CA" w:rsidRDefault="00BF31FD" w:rsidP="00BF31FD">
      <w:pPr>
        <w:pStyle w:val="Heading5"/>
        <w:rPr>
          <w:color w:val="auto"/>
        </w:rPr>
      </w:pPr>
      <w:r w:rsidRPr="00C619CA">
        <w:rPr>
          <w:color w:val="auto"/>
        </w:rPr>
        <w:t xml:space="preserve">Table </w:t>
      </w:r>
      <w:r>
        <w:rPr>
          <w:rFonts w:hint="eastAsia"/>
          <w:color w:val="auto"/>
          <w:lang w:eastAsia="ja-JP"/>
        </w:rPr>
        <w:t>5.</w:t>
      </w:r>
      <w:r w:rsidRPr="00C619CA">
        <w:rPr>
          <w:color w:val="auto"/>
        </w:rPr>
        <w:t xml:space="preserve"> Results of the univariable and multivariable analyses of prognostic factors for progression-free survival.</w:t>
      </w:r>
    </w:p>
    <w:p w14:paraId="6EA38757" w14:textId="77777777" w:rsidR="00BF31FD" w:rsidRPr="00C619CA" w:rsidRDefault="00BF31FD" w:rsidP="00BF31FD">
      <w:pPr>
        <w:pStyle w:val="Heading5"/>
        <w:rPr>
          <w:color w:val="auto"/>
        </w:rPr>
      </w:pPr>
      <w:r w:rsidRPr="00C619CA">
        <w:rPr>
          <w:noProof/>
          <w:color w:val="auto"/>
        </w:rPr>
        <w:drawing>
          <wp:anchor distT="0" distB="0" distL="114300" distR="114300" simplePos="0" relativeHeight="251659264" behindDoc="0" locked="0" layoutInCell="1" allowOverlap="1" wp14:anchorId="55F3E5F9" wp14:editId="08CA65B7">
            <wp:simplePos x="0" y="0"/>
            <wp:positionH relativeFrom="column">
              <wp:posOffset>-635</wp:posOffset>
            </wp:positionH>
            <wp:positionV relativeFrom="paragraph">
              <wp:posOffset>207645</wp:posOffset>
            </wp:positionV>
            <wp:extent cx="5545455" cy="3102610"/>
            <wp:effectExtent l="0" t="0" r="4445" b="0"/>
            <wp:wrapTopAndBottom/>
            <wp:docPr id="5007123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712321" name="Picture 50071232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8C066D" w14:textId="77777777" w:rsidR="00BF31FD" w:rsidRPr="00C619CA" w:rsidRDefault="00BF31FD" w:rsidP="00BF31FD">
      <w:pPr>
        <w:pStyle w:val="Heading5"/>
        <w:rPr>
          <w:color w:val="auto"/>
        </w:rPr>
      </w:pPr>
      <w:r w:rsidRPr="00C619CA">
        <w:rPr>
          <w:color w:val="auto"/>
        </w:rPr>
        <w:t>SCC: squamous cell carcinoma, CA125: cancer antigen 125, R0: complete surgery, R1: surgery with residual tumor, HR: hazard ratio, CI: confidence interval.</w:t>
      </w:r>
    </w:p>
    <w:p w14:paraId="20DF33C7" w14:textId="77777777" w:rsidR="00BF31FD" w:rsidRPr="00C619CA" w:rsidRDefault="00BF31FD" w:rsidP="00BF31FD">
      <w:pPr>
        <w:pStyle w:val="Heading5"/>
        <w:rPr>
          <w:color w:val="auto"/>
        </w:rPr>
      </w:pPr>
    </w:p>
    <w:p w14:paraId="2DD22B44" w14:textId="77777777" w:rsidR="00BF31FD" w:rsidRPr="00C619CA" w:rsidRDefault="00BF31FD" w:rsidP="00BF31FD">
      <w:pPr>
        <w:pStyle w:val="Heading5"/>
        <w:rPr>
          <w:color w:val="auto"/>
        </w:rPr>
      </w:pPr>
      <w:r w:rsidRPr="00C619CA">
        <w:rPr>
          <w:noProof/>
          <w:color w:val="auto"/>
        </w:rPr>
        <w:lastRenderedPageBreak/>
        <w:drawing>
          <wp:anchor distT="0" distB="0" distL="114300" distR="114300" simplePos="0" relativeHeight="251660288" behindDoc="0" locked="0" layoutInCell="1" allowOverlap="1" wp14:anchorId="57ACD24E" wp14:editId="1C0CD65A">
            <wp:simplePos x="0" y="0"/>
            <wp:positionH relativeFrom="column">
              <wp:posOffset>-635</wp:posOffset>
            </wp:positionH>
            <wp:positionV relativeFrom="paragraph">
              <wp:posOffset>346075</wp:posOffset>
            </wp:positionV>
            <wp:extent cx="5553075" cy="3038475"/>
            <wp:effectExtent l="0" t="0" r="0" b="0"/>
            <wp:wrapTopAndBottom/>
            <wp:docPr id="12956347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634744" name="Picture 129563474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19CA">
        <w:rPr>
          <w:color w:val="auto"/>
        </w:rPr>
        <w:t xml:space="preserve">Table </w:t>
      </w:r>
      <w:r>
        <w:rPr>
          <w:rFonts w:hint="eastAsia"/>
          <w:color w:val="auto"/>
          <w:lang w:eastAsia="ja-JP"/>
        </w:rPr>
        <w:t>6.</w:t>
      </w:r>
      <w:r w:rsidRPr="00C619CA">
        <w:rPr>
          <w:color w:val="auto"/>
        </w:rPr>
        <w:t xml:space="preserve"> Results of the univariable and multivariable analyses of prognostic factors for overall survival.</w:t>
      </w:r>
    </w:p>
    <w:p w14:paraId="72D29E9A" w14:textId="77777777" w:rsidR="00BF31FD" w:rsidRPr="00C619CA" w:rsidRDefault="00BF31FD" w:rsidP="00BF31FD">
      <w:pPr>
        <w:pStyle w:val="Heading5"/>
        <w:rPr>
          <w:color w:val="auto"/>
        </w:rPr>
      </w:pPr>
    </w:p>
    <w:p w14:paraId="151B5E0D" w14:textId="77777777" w:rsidR="00BF31FD" w:rsidRPr="00C619CA" w:rsidRDefault="00BF31FD" w:rsidP="00BF31FD">
      <w:pPr>
        <w:pStyle w:val="Heading5"/>
        <w:rPr>
          <w:color w:val="auto"/>
        </w:rPr>
      </w:pPr>
      <w:r w:rsidRPr="00C619CA">
        <w:rPr>
          <w:color w:val="auto"/>
        </w:rPr>
        <w:t>SCC: squamous cell carcinoma, CA125: cancer antigen 125, R0: complete surgery, R1: surgery with residual tumor, HR: hazard ratio, CI: confidence interval.</w:t>
      </w:r>
    </w:p>
    <w:p w14:paraId="6A618A9C" w14:textId="77777777" w:rsidR="0038214D" w:rsidRPr="00BF31FD" w:rsidRDefault="0038214D">
      <w:pPr>
        <w:rPr>
          <w:lang w:val="en-US"/>
        </w:rPr>
      </w:pPr>
    </w:p>
    <w:sectPr w:rsidR="0038214D" w:rsidRPr="00BF31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1FD"/>
    <w:rsid w:val="00235F39"/>
    <w:rsid w:val="00363E87"/>
    <w:rsid w:val="0038214D"/>
    <w:rsid w:val="00530909"/>
    <w:rsid w:val="00AA3AC3"/>
    <w:rsid w:val="00AD7A41"/>
    <w:rsid w:val="00AE732B"/>
    <w:rsid w:val="00BF31FD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9E7CB"/>
  <w15:chartTrackingRefBased/>
  <w15:docId w15:val="{06930A52-3B11-47D9-A7B7-033EFDE5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1FD"/>
    <w:pPr>
      <w:spacing w:after="0" w:line="240" w:lineRule="exact"/>
      <w:ind w:left="113" w:right="113"/>
      <w:jc w:val="both"/>
    </w:pPr>
    <w:rPr>
      <w:rFonts w:ascii="Times New Roman" w:eastAsia="MS Mincho" w:hAnsi="Times New Roman" w:cs="Times New Roman"/>
      <w:kern w:val="0"/>
      <w:sz w:val="22"/>
      <w:lang w:val="ru-RU" w:eastAsia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31FD"/>
    <w:pPr>
      <w:keepNext/>
      <w:keepLines/>
      <w:spacing w:before="360" w:after="80" w:line="278" w:lineRule="auto"/>
      <w:ind w:left="0" w:right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31FD"/>
    <w:pPr>
      <w:keepNext/>
      <w:keepLines/>
      <w:spacing w:before="160" w:after="80" w:line="278" w:lineRule="auto"/>
      <w:ind w:left="0" w:right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31FD"/>
    <w:pPr>
      <w:keepNext/>
      <w:keepLines/>
      <w:spacing w:before="160" w:after="80" w:line="278" w:lineRule="auto"/>
      <w:ind w:left="0" w:right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31FD"/>
    <w:pPr>
      <w:keepNext/>
      <w:keepLines/>
      <w:spacing w:before="80" w:after="40" w:line="278" w:lineRule="auto"/>
      <w:ind w:left="0" w:right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nhideWhenUsed/>
    <w:qFormat/>
    <w:rsid w:val="00BF31FD"/>
    <w:pPr>
      <w:keepNext/>
      <w:keepLines/>
      <w:spacing w:before="80" w:after="40" w:line="278" w:lineRule="auto"/>
      <w:ind w:left="0" w:right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31FD"/>
    <w:pPr>
      <w:keepNext/>
      <w:keepLines/>
      <w:spacing w:before="40" w:line="278" w:lineRule="auto"/>
      <w:ind w:left="0" w:right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31FD"/>
    <w:pPr>
      <w:keepNext/>
      <w:keepLines/>
      <w:spacing w:before="40" w:line="278" w:lineRule="auto"/>
      <w:ind w:left="0" w:right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31FD"/>
    <w:pPr>
      <w:keepNext/>
      <w:keepLines/>
      <w:spacing w:line="278" w:lineRule="auto"/>
      <w:ind w:left="0" w:right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31FD"/>
    <w:pPr>
      <w:keepNext/>
      <w:keepLines/>
      <w:spacing w:line="278" w:lineRule="auto"/>
      <w:ind w:left="0" w:right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31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31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31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31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BF31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31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31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31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31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31FD"/>
    <w:pPr>
      <w:spacing w:after="80" w:line="240" w:lineRule="auto"/>
      <w:ind w:left="0" w:right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31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31FD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31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31FD"/>
    <w:pPr>
      <w:spacing w:before="160" w:after="160" w:line="278" w:lineRule="auto"/>
      <w:ind w:left="0" w:right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31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31FD"/>
    <w:pPr>
      <w:spacing w:after="160" w:line="278" w:lineRule="auto"/>
      <w:ind w:left="720" w:right="0"/>
      <w:contextualSpacing/>
      <w:jc w:val="left"/>
    </w:pPr>
    <w:rPr>
      <w:rFonts w:asciiTheme="minorHAnsi" w:eastAsiaTheme="minorHAnsi" w:hAnsiTheme="minorHAnsi" w:cstheme="minorBidi"/>
      <w:kern w:val="2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31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31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31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31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BF31FD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ru-RU"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286</Words>
  <Characters>1636</Characters>
  <Application>Microsoft Office Word</Application>
  <DocSecurity>0</DocSecurity>
  <Lines>13</Lines>
  <Paragraphs>3</Paragraphs>
  <ScaleCrop>false</ScaleCrop>
  <Company>Springer Nature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2025-06-12T13:57:00Z</dcterms:created>
  <dcterms:modified xsi:type="dcterms:W3CDTF">2025-06-12T13:57:00Z</dcterms:modified>
</cp:coreProperties>
</file>