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5CC1" w14:textId="391B31A2" w:rsidR="00030B8C" w:rsidRDefault="00000000" w:rsidP="00105DCD">
      <w:pPr>
        <w:pStyle w:val="SupplementaryMaterial"/>
        <w:rPr>
          <w:rFonts w:eastAsia="等线"/>
          <w:b w:val="0"/>
          <w:i w:val="0"/>
          <w:color w:val="000000"/>
          <w:sz w:val="30"/>
          <w:szCs w:val="30"/>
        </w:rPr>
      </w:pPr>
      <w:bookmarkStart w:id="0" w:name="_Hlk196739702"/>
      <w:r w:rsidRPr="00030B8C">
        <w:rPr>
          <w:rFonts w:eastAsia="等线"/>
          <w:b w:val="0"/>
          <w:i w:val="0"/>
          <w:color w:val="000000"/>
          <w:sz w:val="30"/>
          <w:szCs w:val="30"/>
        </w:rPr>
        <w:t>Supplementary Material</w:t>
      </w:r>
    </w:p>
    <w:p w14:paraId="6EF69E7E" w14:textId="179B1285" w:rsidR="00105DCD" w:rsidRDefault="006706E2" w:rsidP="006706E2">
      <w:pPr>
        <w:pStyle w:val="a3"/>
        <w:rPr>
          <w:rFonts w:eastAsia="等线"/>
          <w:b w:val="0"/>
          <w:color w:val="000000"/>
          <w:sz w:val="20"/>
          <w:szCs w:val="20"/>
        </w:rPr>
      </w:pPr>
      <w:r w:rsidRPr="00030B8C">
        <w:rPr>
          <w:rFonts w:eastAsia="等线"/>
          <w:b w:val="0"/>
          <w:color w:val="000000"/>
          <w:sz w:val="20"/>
          <w:szCs w:val="20"/>
        </w:rPr>
        <w:t xml:space="preserve">Supplementary Table </w:t>
      </w:r>
      <w:r>
        <w:rPr>
          <w:rFonts w:eastAsia="等线" w:hint="eastAsia"/>
          <w:b w:val="0"/>
          <w:color w:val="000000"/>
          <w:sz w:val="20"/>
          <w:szCs w:val="20"/>
        </w:rPr>
        <w:t>1</w:t>
      </w:r>
    </w:p>
    <w:p w14:paraId="4943E971" w14:textId="4D5F6C9E" w:rsidR="006706E2" w:rsidRPr="006706E2" w:rsidRDefault="006706E2" w:rsidP="006706E2">
      <w:pPr>
        <w:jc w:val="center"/>
        <w:rPr>
          <w:rFonts w:hint="eastAsia"/>
        </w:rPr>
      </w:pPr>
      <w:r w:rsidRPr="00231807">
        <w:rPr>
          <w:rFonts w:eastAsia="等线"/>
          <w:bCs/>
          <w:color w:val="000000"/>
          <w:sz w:val="20"/>
          <w:szCs w:val="20"/>
        </w:rPr>
        <w:t>Supplementary Figure 1</w:t>
      </w:r>
    </w:p>
    <w:p w14:paraId="6861D301" w14:textId="77777777" w:rsidR="006706E2" w:rsidRPr="006706E2" w:rsidRDefault="006706E2" w:rsidP="006706E2">
      <w:pPr>
        <w:rPr>
          <w:rFonts w:hint="eastAsia"/>
        </w:rPr>
      </w:pPr>
    </w:p>
    <w:p w14:paraId="598DA8F1" w14:textId="739634E7" w:rsidR="00030B8C" w:rsidRPr="00030B8C" w:rsidRDefault="00030B8C" w:rsidP="00030B8C">
      <w:pPr>
        <w:pStyle w:val="SupplementaryMaterial"/>
        <w:jc w:val="left"/>
        <w:rPr>
          <w:rFonts w:eastAsia="等线"/>
          <w:b w:val="0"/>
          <w:i w:val="0"/>
          <w:color w:val="000000"/>
          <w:sz w:val="20"/>
          <w:szCs w:val="20"/>
        </w:rPr>
      </w:pPr>
      <w:bookmarkStart w:id="1" w:name="_Hlk196481126"/>
      <w:r w:rsidRPr="00030B8C">
        <w:rPr>
          <w:rFonts w:eastAsia="等线"/>
          <w:b w:val="0"/>
          <w:i w:val="0"/>
          <w:color w:val="000000"/>
          <w:sz w:val="20"/>
          <w:szCs w:val="20"/>
        </w:rPr>
        <w:t xml:space="preserve">Supplementary Table </w:t>
      </w:r>
      <w:r>
        <w:rPr>
          <w:rFonts w:eastAsia="等线" w:hint="eastAsia"/>
          <w:b w:val="0"/>
          <w:i w:val="0"/>
          <w:color w:val="000000"/>
          <w:sz w:val="20"/>
          <w:szCs w:val="20"/>
        </w:rPr>
        <w:t>1</w:t>
      </w:r>
      <w:bookmarkEnd w:id="1"/>
      <w:r w:rsidRPr="00030B8C">
        <w:rPr>
          <w:rFonts w:eastAsia="等线"/>
          <w:b w:val="0"/>
          <w:i w:val="0"/>
          <w:color w:val="000000"/>
          <w:sz w:val="20"/>
          <w:szCs w:val="20"/>
        </w:rPr>
        <w:t>. Thresholds for Defining Low Bone Mass Conditions Based on Skeletal Site-Specific BMD Distributions</w:t>
      </w:r>
    </w:p>
    <w:tbl>
      <w:tblPr>
        <w:tblStyle w:val="a4"/>
        <w:tblW w:w="10208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2470"/>
        <w:gridCol w:w="692"/>
        <w:gridCol w:w="600"/>
        <w:gridCol w:w="1284"/>
        <w:gridCol w:w="1031"/>
        <w:gridCol w:w="1346"/>
        <w:gridCol w:w="1354"/>
        <w:gridCol w:w="1431"/>
      </w:tblGrid>
      <w:tr w:rsidR="00D02973" w14:paraId="4EC76906" w14:textId="77777777"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0824462B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0"/>
                <w:szCs w:val="20"/>
              </w:rPr>
              <w:t>Skeletal Site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(g/cm^2)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37233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B5398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CC421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Mean-2.5SD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6E1AA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Mean-SD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DF495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17CB3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Osteopenia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F79B87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Normal BMD</w:t>
            </w:r>
          </w:p>
        </w:tc>
      </w:tr>
      <w:tr w:rsidR="00D02973" w14:paraId="4EE88E6C" w14:textId="77777777"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E6F88" w14:textId="77777777" w:rsidR="00D02973" w:rsidRDefault="00D02973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hyperlink w:anchor="DXXLSBMD" w:history="1">
              <w:r>
                <w:rPr>
                  <w:rFonts w:eastAsia="等线" w:cs="Times New Roman" w:hint="eastAsia"/>
                  <w:color w:val="000000"/>
                  <w:sz w:val="20"/>
                  <w:szCs w:val="20"/>
                </w:rPr>
                <w:t xml:space="preserve">Lumbar Spine BMD </w:t>
              </w:r>
            </w:hyperlink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999C1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994B9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8754E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42B9E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688EF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≤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B017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0.58&lt;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且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&lt;0.82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650F750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≥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0.82</w:t>
            </w:r>
          </w:p>
        </w:tc>
      </w:tr>
      <w:tr w:rsidR="00D02973" w14:paraId="3B9107CF" w14:textId="77777777"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E702A" w14:textId="77777777" w:rsidR="00D02973" w:rsidRDefault="00D02973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hyperlink w:anchor="DXXPEBMD" w:history="1">
              <w:r>
                <w:rPr>
                  <w:rFonts w:eastAsia="等线" w:cs="Times New Roman" w:hint="eastAsia"/>
                  <w:color w:val="000000"/>
                  <w:sz w:val="20"/>
                  <w:szCs w:val="20"/>
                </w:rPr>
                <w:t xml:space="preserve">Pelvis BMD </w:t>
              </w:r>
            </w:hyperlink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1215D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70479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E02F8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E35C9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63B2A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≤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C6BF3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0.72&lt;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且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&lt;1.00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EC44B2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≥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1.00</w:t>
            </w:r>
          </w:p>
        </w:tc>
      </w:tr>
      <w:tr w:rsidR="00D02973" w14:paraId="310F82E8" w14:textId="77777777"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E2F40" w14:textId="77777777" w:rsidR="00D02973" w:rsidRDefault="00D02973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hyperlink w:anchor="DXDTOBMD" w:history="1">
              <w:r>
                <w:rPr>
                  <w:rFonts w:eastAsia="等线" w:cs="Times New Roman" w:hint="eastAsia"/>
                  <w:color w:val="000000"/>
                  <w:sz w:val="20"/>
                  <w:szCs w:val="20"/>
                </w:rPr>
                <w:t xml:space="preserve">Total Bone Mineral Density </w:t>
              </w:r>
            </w:hyperlink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E84E4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9664D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0505F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E9F51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BF0E2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≤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21C06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0.74&lt;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且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&lt;0.92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3C0B4D8" w14:textId="77777777" w:rsidR="00D02973" w:rsidRDefault="00000000">
            <w:pPr>
              <w:jc w:val="center"/>
              <w:rPr>
                <w:rFonts w:eastAsia="等线" w:cs="Times New Roman"/>
                <w:color w:val="00000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≥</w:t>
            </w:r>
            <w:r>
              <w:rPr>
                <w:rFonts w:eastAsia="等线" w:cs="Times New Roman" w:hint="eastAsia"/>
                <w:color w:val="000000"/>
                <w:sz w:val="20"/>
                <w:szCs w:val="20"/>
              </w:rPr>
              <w:t>0.92</w:t>
            </w:r>
          </w:p>
        </w:tc>
      </w:tr>
    </w:tbl>
    <w:p w14:paraId="1DD927F3" w14:textId="77777777" w:rsidR="00D02973" w:rsidRDefault="00D02973"/>
    <w:p w14:paraId="4881535A" w14:textId="77777777" w:rsidR="00030B8C" w:rsidRDefault="00030B8C"/>
    <w:p w14:paraId="31927F15" w14:textId="64FD47A3" w:rsidR="00030B8C" w:rsidRDefault="00030B8C">
      <w:r>
        <w:rPr>
          <w:noProof/>
        </w:rPr>
        <w:drawing>
          <wp:inline distT="0" distB="0" distL="0" distR="0" wp14:anchorId="26146493" wp14:editId="3F6F0A53">
            <wp:extent cx="5274310" cy="1890395"/>
            <wp:effectExtent l="0" t="0" r="2540" b="0"/>
            <wp:docPr id="3341528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FF0DC8D" w14:textId="0C45647A" w:rsidR="00030B8C" w:rsidRPr="00030B8C" w:rsidRDefault="00231807" w:rsidP="00231807">
      <w:pPr>
        <w:pStyle w:val="SupplementaryMaterial"/>
        <w:jc w:val="left"/>
        <w:rPr>
          <w:rFonts w:eastAsia="等线"/>
          <w:b w:val="0"/>
          <w:i w:val="0"/>
          <w:color w:val="000000"/>
          <w:sz w:val="20"/>
          <w:szCs w:val="20"/>
        </w:rPr>
      </w:pPr>
      <w:r w:rsidRPr="00231807">
        <w:rPr>
          <w:rFonts w:eastAsia="等线"/>
          <w:bCs/>
          <w:i w:val="0"/>
          <w:color w:val="000000"/>
          <w:sz w:val="20"/>
          <w:szCs w:val="20"/>
        </w:rPr>
        <w:t>Supplementary Figure 1. LIME-based individual prediction explanations for low bone mass risk.</w:t>
      </w:r>
      <w:r>
        <w:rPr>
          <w:rFonts w:eastAsia="等线" w:hint="eastAsia"/>
          <w:b w:val="0"/>
          <w:i w:val="0"/>
          <w:color w:val="000000"/>
          <w:sz w:val="20"/>
          <w:szCs w:val="20"/>
        </w:rPr>
        <w:t xml:space="preserve"> </w:t>
      </w:r>
      <w:r w:rsidRPr="00231807">
        <w:rPr>
          <w:rFonts w:eastAsia="等线"/>
          <w:b w:val="0"/>
          <w:i w:val="0"/>
          <w:color w:val="000000"/>
          <w:sz w:val="20"/>
          <w:szCs w:val="20"/>
        </w:rPr>
        <w:t>(A) Prediction interpretation for an individual classified as low risk (predicted probability = 0.08), illustrating protective factors such as low BMI, young age, male gender, and high physical activity;</w:t>
      </w:r>
      <w:r>
        <w:rPr>
          <w:rFonts w:eastAsia="等线" w:hint="eastAsia"/>
          <w:b w:val="0"/>
          <w:i w:val="0"/>
          <w:color w:val="000000"/>
          <w:sz w:val="20"/>
          <w:szCs w:val="20"/>
        </w:rPr>
        <w:t xml:space="preserve"> </w:t>
      </w:r>
      <w:r w:rsidRPr="00231807">
        <w:rPr>
          <w:rFonts w:eastAsia="等线"/>
          <w:b w:val="0"/>
          <w:i w:val="0"/>
          <w:color w:val="000000"/>
          <w:sz w:val="20"/>
          <w:szCs w:val="20"/>
        </w:rPr>
        <w:t>(B) Prediction interpretation for an individual classified as high risk (predicted probability = 0.96), highlighting risk factors including higher creatinine, female gender, older age, and elevated BMI.</w:t>
      </w:r>
    </w:p>
    <w:sectPr w:rsidR="00030B8C" w:rsidRPr="00030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0EE5" w14:textId="77777777" w:rsidR="002E5477" w:rsidRDefault="002E5477" w:rsidP="00030B8C">
      <w:r>
        <w:separator/>
      </w:r>
    </w:p>
  </w:endnote>
  <w:endnote w:type="continuationSeparator" w:id="0">
    <w:p w14:paraId="604CF043" w14:textId="77777777" w:rsidR="002E5477" w:rsidRDefault="002E5477" w:rsidP="0003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77A9" w14:textId="77777777" w:rsidR="002E5477" w:rsidRDefault="002E5477" w:rsidP="00030B8C">
      <w:r>
        <w:separator/>
      </w:r>
    </w:p>
  </w:footnote>
  <w:footnote w:type="continuationSeparator" w:id="0">
    <w:p w14:paraId="588A3B38" w14:textId="77777777" w:rsidR="002E5477" w:rsidRDefault="002E5477" w:rsidP="0003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400EB3"/>
    <w:rsid w:val="00030B8C"/>
    <w:rsid w:val="00105DCD"/>
    <w:rsid w:val="001A3715"/>
    <w:rsid w:val="00231807"/>
    <w:rsid w:val="00277D02"/>
    <w:rsid w:val="002E5477"/>
    <w:rsid w:val="00326243"/>
    <w:rsid w:val="004221FE"/>
    <w:rsid w:val="00514001"/>
    <w:rsid w:val="005635CE"/>
    <w:rsid w:val="006706E2"/>
    <w:rsid w:val="00750DB3"/>
    <w:rsid w:val="00815724"/>
    <w:rsid w:val="00896A29"/>
    <w:rsid w:val="00D02973"/>
    <w:rsid w:val="00D845FC"/>
    <w:rsid w:val="00D94583"/>
    <w:rsid w:val="00FC627D"/>
    <w:rsid w:val="3440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31C83"/>
  <w15:docId w15:val="{B4794291-F404-4483-B485-1604D670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微软雅黑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table" w:styleId="a4">
    <w:name w:val="Table Grid"/>
    <w:basedOn w:val="a1"/>
    <w:uiPriority w:val="59"/>
    <w:qFormat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SupplementaryMaterial">
    <w:name w:val="Supplementary Material"/>
    <w:basedOn w:val="a3"/>
    <w:next w:val="a3"/>
    <w:qFormat/>
    <w:pPr>
      <w:spacing w:after="120"/>
    </w:pPr>
    <w:rPr>
      <w:i/>
    </w:rPr>
  </w:style>
  <w:style w:type="paragraph" w:styleId="a6">
    <w:name w:val="header"/>
    <w:basedOn w:val="a"/>
    <w:link w:val="a7"/>
    <w:rsid w:val="00030B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30B8C"/>
    <w:rPr>
      <w:rFonts w:ascii="Times New Roman" w:eastAsia="微软雅黑" w:hAnsi="Times New Roman"/>
      <w:kern w:val="2"/>
      <w:sz w:val="18"/>
      <w:szCs w:val="18"/>
    </w:rPr>
  </w:style>
  <w:style w:type="paragraph" w:styleId="a8">
    <w:name w:val="footer"/>
    <w:basedOn w:val="a"/>
    <w:link w:val="a9"/>
    <w:rsid w:val="00030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30B8C"/>
    <w:rPr>
      <w:rFonts w:ascii="Times New Roman" w:eastAsia="微软雅黑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150</Words>
  <Characters>905</Characters>
  <Application>Microsoft Office Word</Application>
  <DocSecurity>0</DocSecurity>
  <Lines>22</Lines>
  <Paragraphs>12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江岸应怜香惜玉</dc:creator>
  <cp:keywords/>
  <dc:description/>
  <cp:lastModifiedBy>臻意 赵</cp:lastModifiedBy>
  <cp:revision>2</cp:revision>
  <dcterms:created xsi:type="dcterms:W3CDTF">2025-04-13T11:14:00Z</dcterms:created>
  <dcterms:modified xsi:type="dcterms:W3CDTF">2025-05-05T13:13:00Z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6D175C87323F4766B126D8DBF6D31BD8_11</vt:lpwstr>
  </property>
  <property fmtid="{D5CDD505-2E9C-101B-9397-08002B2CF9AE}" pid="4" name="KSOTemplateDocerSaveRecord">
    <vt:lpwstr>eyJoZGlkIjoiYjU5MTU3ZDk1MzZkZGFlYTE0Yjc0YmVkMGY1Y2QzYjYiLCJ1c2VySWQiOiI1OTAxNDQ0MDYifQ==</vt:lpwstr>
  </property>
</Properties>
</file>