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319B6B" w14:textId="77777777" w:rsidR="00A228CB" w:rsidRPr="00E72A6C" w:rsidRDefault="00A228CB" w:rsidP="00A228CB">
      <w:pPr>
        <w:spacing w:line="480" w:lineRule="auto"/>
        <w:ind w:firstLineChars="0" w:firstLine="0"/>
        <w:rPr>
          <w:rFonts w:eastAsia="Times-Italic"/>
          <w:szCs w:val="24"/>
        </w:rPr>
      </w:pPr>
      <w:r w:rsidRPr="009E3E48">
        <w:rPr>
          <w:rFonts w:eastAsia="Times-Italic"/>
          <w:b/>
          <w:bCs/>
          <w:snapToGrid w:val="0"/>
          <w:szCs w:val="24"/>
        </w:rPr>
        <w:t>Extended</w:t>
      </w:r>
      <w:r w:rsidRPr="0060160A">
        <w:rPr>
          <w:rStyle w:val="Heading1Char"/>
        </w:rPr>
        <w:t xml:space="preserve"> Data</w:t>
      </w:r>
      <w:r w:rsidRPr="00413AB3">
        <w:rPr>
          <w:rFonts w:eastAsia="Times-Italic"/>
          <w:b/>
          <w:bCs/>
          <w:szCs w:val="24"/>
        </w:rPr>
        <w:t xml:space="preserve"> Table </w:t>
      </w:r>
      <w:r>
        <w:rPr>
          <w:rFonts w:eastAsia="Times-Italic"/>
          <w:b/>
          <w:bCs/>
          <w:szCs w:val="24"/>
        </w:rPr>
        <w:t>1</w:t>
      </w:r>
      <w:r w:rsidRPr="00E72A6C">
        <w:rPr>
          <w:rFonts w:eastAsia="Times-Italic"/>
          <w:szCs w:val="24"/>
        </w:rPr>
        <w:t xml:space="preserve">. </w:t>
      </w:r>
      <w:r w:rsidRPr="007E1070">
        <w:rPr>
          <w:rFonts w:eastAsia="Times-Italic"/>
          <w:szCs w:val="24"/>
        </w:rPr>
        <w:t xml:space="preserve">Classification performance </w:t>
      </w:r>
      <w:r>
        <w:rPr>
          <w:rFonts w:eastAsia="Times-Italic"/>
          <w:szCs w:val="24"/>
        </w:rPr>
        <w:t>between decoders on the validation cohort</w:t>
      </w:r>
    </w:p>
    <w:tbl>
      <w:tblPr>
        <w:tblW w:w="11057" w:type="dxa"/>
        <w:jc w:val="center"/>
        <w:tblLayout w:type="fixed"/>
        <w:tblLook w:val="04A0" w:firstRow="1" w:lastRow="0" w:firstColumn="1" w:lastColumn="0" w:noHBand="0" w:noVBand="1"/>
      </w:tblPr>
      <w:tblGrid>
        <w:gridCol w:w="1985"/>
        <w:gridCol w:w="1259"/>
        <w:gridCol w:w="851"/>
        <w:gridCol w:w="708"/>
        <w:gridCol w:w="709"/>
        <w:gridCol w:w="1134"/>
        <w:gridCol w:w="709"/>
        <w:gridCol w:w="1134"/>
        <w:gridCol w:w="1071"/>
        <w:gridCol w:w="1497"/>
      </w:tblGrid>
      <w:tr w:rsidR="00A228CB" w:rsidRPr="00E72A6C" w14:paraId="1166BB09" w14:textId="77777777" w:rsidTr="00B41511">
        <w:trPr>
          <w:trHeight w:hRule="exact" w:val="454"/>
          <w:jc w:val="center"/>
        </w:trPr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1241E3A" w14:textId="77777777" w:rsidR="00A228CB" w:rsidRPr="00E72A6C" w:rsidRDefault="00A228CB" w:rsidP="00B41511">
            <w:pPr>
              <w:spacing w:line="480" w:lineRule="auto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Condition</w:t>
            </w:r>
          </w:p>
        </w:tc>
        <w:tc>
          <w:tcPr>
            <w:tcW w:w="125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1A8866B" w14:textId="77777777" w:rsidR="00A228CB" w:rsidRPr="00E72A6C" w:rsidRDefault="00A228CB" w:rsidP="00B41511">
            <w:pPr>
              <w:spacing w:line="480" w:lineRule="auto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Decoder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39675A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ACC (%)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A3EAF2C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F50292">
              <w:rPr>
                <w:rFonts w:eastAsia="Times-Italic"/>
                <w:szCs w:val="24"/>
              </w:rPr>
              <w:t>Sens</w:t>
            </w:r>
            <w:r w:rsidRPr="00E72A6C">
              <w:rPr>
                <w:rFonts w:eastAsia="Times-Italic"/>
                <w:szCs w:val="24"/>
              </w:rPr>
              <w:t xml:space="preserve"> (</w:t>
            </w:r>
            <w:r>
              <w:rPr>
                <w:rFonts w:eastAsia="Times-Italic"/>
                <w:szCs w:val="24"/>
              </w:rPr>
              <w:t>%</w:t>
            </w:r>
            <w:r w:rsidRPr="00E72A6C">
              <w:rPr>
                <w:rFonts w:eastAsia="Times-Italic"/>
                <w:szCs w:val="24"/>
              </w:rPr>
              <w:t>)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1D33620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324F27">
              <w:rPr>
                <w:rFonts w:eastAsia="Times-Italic"/>
                <w:szCs w:val="24"/>
              </w:rPr>
              <w:t>Spec</w:t>
            </w:r>
            <w:r>
              <w:rPr>
                <w:rFonts w:eastAsia="Times-Italic"/>
                <w:szCs w:val="24"/>
              </w:rPr>
              <w:t xml:space="preserve"> (%)</w:t>
            </w:r>
          </w:p>
        </w:tc>
        <w:tc>
          <w:tcPr>
            <w:tcW w:w="1071" w:type="dxa"/>
            <w:tcBorders>
              <w:top w:val="single" w:sz="12" w:space="0" w:color="auto"/>
              <w:left w:val="nil"/>
            </w:tcBorders>
            <w:vAlign w:val="center"/>
          </w:tcPr>
          <w:p w14:paraId="2ED04F4E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E</w:t>
            </w:r>
            <w:r>
              <w:rPr>
                <w:rFonts w:eastAsia="Times-Italic" w:hint="eastAsia"/>
                <w:szCs w:val="24"/>
              </w:rPr>
              <w:t>ffect</w:t>
            </w:r>
          </w:p>
        </w:tc>
        <w:tc>
          <w:tcPr>
            <w:tcW w:w="1497" w:type="dxa"/>
            <w:tcBorders>
              <w:top w:val="single" w:sz="12" w:space="0" w:color="auto"/>
              <w:left w:val="nil"/>
            </w:tcBorders>
            <w:vAlign w:val="center"/>
          </w:tcPr>
          <w:p w14:paraId="087F2979" w14:textId="77777777" w:rsidR="00A228CB" w:rsidRPr="0052063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i/>
                <w:iCs/>
                <w:szCs w:val="24"/>
              </w:rPr>
            </w:pPr>
            <w:r w:rsidRPr="0052063C">
              <w:rPr>
                <w:rFonts w:eastAsia="Times-Italic"/>
                <w:i/>
                <w:iCs/>
                <w:szCs w:val="24"/>
              </w:rPr>
              <w:t>P</w:t>
            </w:r>
          </w:p>
        </w:tc>
      </w:tr>
      <w:tr w:rsidR="00A228CB" w:rsidRPr="00E72A6C" w14:paraId="799D9CEE" w14:textId="77777777" w:rsidTr="00B41511">
        <w:trPr>
          <w:trHeight w:hRule="exact" w:val="454"/>
          <w:jc w:val="center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2204F7" w14:textId="77777777" w:rsidR="00A228CB" w:rsidRPr="00E72A6C" w:rsidRDefault="00A228CB" w:rsidP="00B41511">
            <w:pPr>
              <w:spacing w:line="480" w:lineRule="auto"/>
              <w:ind w:firstLineChars="0" w:firstLine="0"/>
              <w:jc w:val="center"/>
              <w:rPr>
                <w:rFonts w:eastAsia="Times-Italic"/>
                <w:szCs w:val="24"/>
              </w:rPr>
            </w:pPr>
          </w:p>
        </w:tc>
        <w:tc>
          <w:tcPr>
            <w:tcW w:w="125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253028" w14:textId="77777777" w:rsidR="00A228CB" w:rsidRPr="00E72A6C" w:rsidRDefault="00A228CB" w:rsidP="00B41511">
            <w:pPr>
              <w:spacing w:line="480" w:lineRule="auto"/>
              <w:ind w:firstLineChars="0" w:firstLine="0"/>
              <w:jc w:val="center"/>
              <w:rPr>
                <w:rFonts w:eastAsia="Times-Italic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B51963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9BE745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E72A6C">
              <w:rPr>
                <w:rFonts w:eastAsia="Times-Italic"/>
                <w:szCs w:val="24"/>
              </w:rPr>
              <w:t>SD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042905" w14:textId="77777777" w:rsidR="00A228CB" w:rsidRPr="00E81ED1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A66E51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CI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1E320E5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171DA9E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CI</w:t>
            </w:r>
          </w:p>
        </w:tc>
        <w:tc>
          <w:tcPr>
            <w:tcW w:w="1071" w:type="dxa"/>
            <w:tcBorders>
              <w:left w:val="nil"/>
              <w:bottom w:val="single" w:sz="4" w:space="0" w:color="auto"/>
            </w:tcBorders>
            <w:vAlign w:val="center"/>
          </w:tcPr>
          <w:p w14:paraId="57DCA8AD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 w:hint="eastAsia"/>
                <w:szCs w:val="24"/>
              </w:rPr>
              <w:t>size</w:t>
            </w:r>
          </w:p>
        </w:tc>
        <w:tc>
          <w:tcPr>
            <w:tcW w:w="1497" w:type="dxa"/>
            <w:tcBorders>
              <w:left w:val="nil"/>
              <w:bottom w:val="single" w:sz="4" w:space="0" w:color="auto"/>
            </w:tcBorders>
            <w:vAlign w:val="center"/>
          </w:tcPr>
          <w:p w14:paraId="473FE76A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</w:p>
        </w:tc>
      </w:tr>
      <w:tr w:rsidR="00A228CB" w:rsidRPr="00E72A6C" w14:paraId="6F552806" w14:textId="77777777" w:rsidTr="00B41511">
        <w:trPr>
          <w:trHeight w:hRule="exact" w:val="456"/>
          <w:jc w:val="center"/>
        </w:trPr>
        <w:tc>
          <w:tcPr>
            <w:tcW w:w="11057" w:type="dxa"/>
            <w:gridSpan w:val="10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E9A44FB" w14:textId="77777777" w:rsidR="00A228CB" w:rsidRPr="00E72A6C" w:rsidRDefault="00A228CB" w:rsidP="00B41511">
            <w:pPr>
              <w:spacing w:line="240" w:lineRule="atLeast"/>
              <w:ind w:firstLineChars="0" w:firstLine="0"/>
              <w:jc w:val="left"/>
              <w:rPr>
                <w:rFonts w:eastAsia="Times-Italic"/>
                <w:szCs w:val="24"/>
              </w:rPr>
            </w:pPr>
            <w:r>
              <w:rPr>
                <w:rFonts w:eastAsia="Times-Italic"/>
                <w:b/>
                <w:bCs/>
                <w:szCs w:val="24"/>
              </w:rPr>
              <w:t>Validation</w:t>
            </w:r>
            <w:r w:rsidRPr="00095FFD">
              <w:rPr>
                <w:rFonts w:eastAsia="Times-Italic"/>
                <w:b/>
                <w:bCs/>
                <w:szCs w:val="24"/>
              </w:rPr>
              <w:t xml:space="preserve"> cohort</w:t>
            </w:r>
            <w:r>
              <w:rPr>
                <w:rFonts w:eastAsiaTheme="minorEastAsia" w:hint="eastAsia"/>
                <w:szCs w:val="24"/>
              </w:rPr>
              <w:t xml:space="preserve"> </w:t>
            </w:r>
            <w:r w:rsidRPr="00D904B1">
              <w:rPr>
                <w:rFonts w:eastAsia="Times-Italic"/>
                <w:szCs w:val="24"/>
              </w:rPr>
              <w:t>(n</w:t>
            </w:r>
            <w:r>
              <w:rPr>
                <w:rFonts w:eastAsia="Times-Italic"/>
                <w:szCs w:val="24"/>
              </w:rPr>
              <w:t>=</w:t>
            </w:r>
            <w:r w:rsidRPr="00D904B1">
              <w:rPr>
                <w:rFonts w:eastAsia="Times-Italic"/>
                <w:szCs w:val="24"/>
              </w:rPr>
              <w:t>33)</w:t>
            </w:r>
          </w:p>
        </w:tc>
      </w:tr>
      <w:tr w:rsidR="00A228CB" w:rsidRPr="00E72A6C" w14:paraId="3030D8D9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0ED5C07" w14:textId="77777777" w:rsidR="00A228CB" w:rsidRPr="00E72A6C" w:rsidRDefault="00A228CB" w:rsidP="00B41511">
            <w:pPr>
              <w:spacing w:line="240" w:lineRule="atLeast"/>
              <w:ind w:firstLineChars="100" w:firstLine="240"/>
              <w:jc w:val="left"/>
              <w:rPr>
                <w:rFonts w:eastAsia="Times-Italic"/>
                <w:szCs w:val="24"/>
              </w:rPr>
            </w:pPr>
            <w:r>
              <w:rPr>
                <w:rFonts w:eastAsia="Times-Italic"/>
              </w:rPr>
              <w:t>NV vs. NeutV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1CF0371C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NNES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67EFA59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100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057059F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57F5DB4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3AC464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100–100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8D0FDD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100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A65B77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100–100</w:t>
            </w:r>
          </w:p>
        </w:tc>
        <w:tc>
          <w:tcPr>
            <w:tcW w:w="1071" w:type="dxa"/>
            <w:vAlign w:val="center"/>
          </w:tcPr>
          <w:p w14:paraId="7A0FB753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3.55</w:t>
            </w:r>
          </w:p>
        </w:tc>
        <w:tc>
          <w:tcPr>
            <w:tcW w:w="1497" w:type="dxa"/>
            <w:vAlign w:val="center"/>
          </w:tcPr>
          <w:p w14:paraId="47F8D5DA" w14:textId="77777777" w:rsidR="00A228CB" w:rsidRPr="00995E1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SimSun"/>
                <w:b/>
                <w:bCs/>
                <w:color w:val="000000"/>
                <w:szCs w:val="24"/>
              </w:rPr>
              <w:t>2.33</w:t>
            </w:r>
            <w:r w:rsidRPr="00820089">
              <w:rPr>
                <w:rFonts w:eastAsiaTheme="minorEastAsia"/>
                <w:b/>
                <w:bCs/>
              </w:rPr>
              <w:t>×</w:t>
            </w:r>
            <w:r w:rsidRPr="00820089">
              <w:rPr>
                <w:rFonts w:eastAsia="Times-Italic"/>
                <w:b/>
                <w:bCs/>
              </w:rPr>
              <w:t>10</w:t>
            </w:r>
            <w:r w:rsidRPr="00820089">
              <w:rPr>
                <w:rFonts w:eastAsia="Times-Italic"/>
                <w:b/>
                <w:bCs/>
                <w:vertAlign w:val="superscript"/>
              </w:rPr>
              <w:t>-</w:t>
            </w:r>
            <w:r>
              <w:rPr>
                <w:rFonts w:eastAsia="Times-Italic"/>
                <w:b/>
                <w:bCs/>
                <w:vertAlign w:val="superscript"/>
              </w:rPr>
              <w:t>10</w:t>
            </w:r>
          </w:p>
        </w:tc>
      </w:tr>
      <w:tr w:rsidR="00A228CB" w:rsidRPr="00E72A6C" w14:paraId="392C45D0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CFBCFB4" w14:textId="77777777" w:rsidR="00A228CB" w:rsidRDefault="00A228CB" w:rsidP="00B41511">
            <w:pPr>
              <w:spacing w:line="240" w:lineRule="atLeast"/>
              <w:ind w:firstLineChars="100" w:firstLine="240"/>
              <w:jc w:val="left"/>
              <w:rPr>
                <w:rFonts w:eastAsia="Times-Italic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435C022F" w14:textId="77777777" w:rsidR="00A228CB" w:rsidRPr="00995E1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P</w:t>
            </w:r>
            <w:r>
              <w:rPr>
                <w:rFonts w:eastAsiaTheme="minorEastAsia"/>
                <w:szCs w:val="24"/>
              </w:rPr>
              <w:t>INES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CC9E17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9</w:t>
            </w:r>
            <w:r>
              <w:rPr>
                <w:rFonts w:eastAsia="DengXian"/>
                <w:color w:val="000000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33D9AA1A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05F87CE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9</w:t>
            </w:r>
            <w:r>
              <w:rPr>
                <w:rFonts w:eastAsia="DengXian"/>
                <w:color w:val="000000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BE9B3F1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80</w:t>
            </w:r>
            <w:r w:rsidRPr="00995E1E">
              <w:rPr>
                <w:rFonts w:eastAsia="DengXian"/>
                <w:color w:val="000000"/>
                <w:szCs w:val="24"/>
              </w:rPr>
              <w:t>–100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A8F0AE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9</w:t>
            </w:r>
            <w:r>
              <w:rPr>
                <w:rFonts w:eastAsia="DengXian"/>
                <w:color w:val="000000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260BAA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79</w:t>
            </w:r>
            <w:r w:rsidRPr="00995E1E">
              <w:rPr>
                <w:rFonts w:eastAsia="DengXian"/>
                <w:color w:val="000000"/>
                <w:szCs w:val="24"/>
              </w:rPr>
              <w:t>–100</w:t>
            </w:r>
          </w:p>
        </w:tc>
        <w:tc>
          <w:tcPr>
            <w:tcW w:w="1071" w:type="dxa"/>
            <w:vAlign w:val="center"/>
          </w:tcPr>
          <w:p w14:paraId="019A6B67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1</w:t>
            </w:r>
            <w:r>
              <w:rPr>
                <w:rFonts w:eastAsia="DengXian"/>
                <w:color w:val="000000"/>
                <w:szCs w:val="24"/>
              </w:rPr>
              <w:t>.16</w:t>
            </w:r>
          </w:p>
        </w:tc>
        <w:tc>
          <w:tcPr>
            <w:tcW w:w="1497" w:type="dxa"/>
            <w:vAlign w:val="center"/>
          </w:tcPr>
          <w:p w14:paraId="1C16FE73" w14:textId="77777777" w:rsidR="00A228CB" w:rsidRPr="00995E1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color w:val="000000"/>
                <w:szCs w:val="24"/>
              </w:rPr>
            </w:pPr>
            <w:r>
              <w:rPr>
                <w:rFonts w:eastAsia="SimSun"/>
                <w:b/>
                <w:bCs/>
                <w:color w:val="000000"/>
                <w:szCs w:val="24"/>
              </w:rPr>
              <w:t>1.40</w:t>
            </w:r>
            <w:r w:rsidRPr="00820089">
              <w:rPr>
                <w:rFonts w:eastAsiaTheme="minorEastAsia"/>
                <w:b/>
                <w:bCs/>
              </w:rPr>
              <w:t>×</w:t>
            </w:r>
            <w:r w:rsidRPr="00820089">
              <w:rPr>
                <w:rFonts w:eastAsia="Times-Italic"/>
                <w:b/>
                <w:bCs/>
              </w:rPr>
              <w:t>10</w:t>
            </w:r>
            <w:r w:rsidRPr="00820089">
              <w:rPr>
                <w:rFonts w:eastAsia="Times-Italic"/>
                <w:b/>
                <w:bCs/>
                <w:vertAlign w:val="superscript"/>
              </w:rPr>
              <w:t>-</w:t>
            </w:r>
            <w:r>
              <w:rPr>
                <w:rFonts w:eastAsia="Times-Italic"/>
                <w:b/>
                <w:bCs/>
                <w:vertAlign w:val="superscript"/>
              </w:rPr>
              <w:t>6</w:t>
            </w:r>
          </w:p>
        </w:tc>
      </w:tr>
      <w:tr w:rsidR="00A228CB" w:rsidRPr="00E72A6C" w14:paraId="63E84C23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27F1F34" w14:textId="77777777" w:rsidR="00A228CB" w:rsidRDefault="00A228CB" w:rsidP="00B41511">
            <w:pPr>
              <w:spacing w:line="240" w:lineRule="atLeast"/>
              <w:ind w:firstLineChars="100" w:firstLine="240"/>
              <w:jc w:val="left"/>
              <w:rPr>
                <w:rFonts w:eastAsia="Times-Italic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11DCFFEF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NERS-A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65338FB" w14:textId="77777777" w:rsidR="00A228CB" w:rsidRPr="009C41E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7</w:t>
            </w:r>
            <w:r>
              <w:rPr>
                <w:rFonts w:eastAsiaTheme="minorEastAsia"/>
                <w:szCs w:val="24"/>
              </w:rPr>
              <w:t>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1BDE820" w14:textId="77777777" w:rsidR="00A228CB" w:rsidRPr="009C41E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7EDF88" w14:textId="77777777" w:rsidR="00A228CB" w:rsidRPr="009C41E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7</w:t>
            </w:r>
            <w:r>
              <w:rPr>
                <w:rFonts w:eastAsiaTheme="minorEastAsia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5217F5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53</w:t>
            </w:r>
            <w:r w:rsidRPr="00995E1E">
              <w:rPr>
                <w:rFonts w:eastAsia="DengXian"/>
                <w:color w:val="000000"/>
                <w:szCs w:val="24"/>
              </w:rPr>
              <w:t>–</w:t>
            </w:r>
            <w:r>
              <w:rPr>
                <w:rFonts w:eastAsia="DengXian"/>
                <w:color w:val="000000"/>
                <w:szCs w:val="24"/>
              </w:rPr>
              <w:t>85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6DEAA6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7</w:t>
            </w:r>
            <w:r>
              <w:rPr>
                <w:rFonts w:eastAsiaTheme="minorEastAsia"/>
                <w:szCs w:val="24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CF9136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53</w:t>
            </w:r>
            <w:r w:rsidRPr="00995E1E">
              <w:rPr>
                <w:rFonts w:eastAsia="DengXian"/>
                <w:color w:val="000000"/>
                <w:szCs w:val="24"/>
              </w:rPr>
              <w:t>–</w:t>
            </w:r>
            <w:r>
              <w:rPr>
                <w:rFonts w:eastAsia="DengXian"/>
                <w:color w:val="000000"/>
                <w:szCs w:val="24"/>
              </w:rPr>
              <w:t>85</w:t>
            </w:r>
          </w:p>
        </w:tc>
        <w:tc>
          <w:tcPr>
            <w:tcW w:w="1071" w:type="dxa"/>
            <w:vAlign w:val="center"/>
          </w:tcPr>
          <w:p w14:paraId="78029337" w14:textId="77777777" w:rsidR="00A228CB" w:rsidRPr="009C41E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0</w:t>
            </w:r>
            <w:r>
              <w:rPr>
                <w:rFonts w:eastAsiaTheme="minorEastAsia"/>
                <w:szCs w:val="24"/>
              </w:rPr>
              <w:t>.95</w:t>
            </w:r>
          </w:p>
        </w:tc>
        <w:tc>
          <w:tcPr>
            <w:tcW w:w="1497" w:type="dxa"/>
            <w:vAlign w:val="center"/>
          </w:tcPr>
          <w:p w14:paraId="15D69394" w14:textId="77777777" w:rsidR="00A228CB" w:rsidRPr="00944608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b/>
                <w:bCs/>
                <w:szCs w:val="24"/>
              </w:rPr>
            </w:pPr>
            <w:r>
              <w:rPr>
                <w:rFonts w:eastAsia="SimSun" w:hint="eastAsia"/>
                <w:b/>
                <w:bCs/>
                <w:szCs w:val="24"/>
              </w:rPr>
              <w:t>0</w:t>
            </w:r>
            <w:r>
              <w:rPr>
                <w:rFonts w:eastAsia="SimSun"/>
                <w:b/>
                <w:bCs/>
                <w:szCs w:val="24"/>
              </w:rPr>
              <w:t>.035</w:t>
            </w:r>
          </w:p>
        </w:tc>
      </w:tr>
      <w:tr w:rsidR="00A228CB" w:rsidRPr="00E72A6C" w14:paraId="0C70DFFF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61BDBD78" w14:textId="77777777" w:rsidR="00A228CB" w:rsidRPr="00E72A6C" w:rsidRDefault="00A228CB" w:rsidP="00B41511">
            <w:pPr>
              <w:spacing w:line="240" w:lineRule="atLeast"/>
              <w:ind w:firstLineChars="100" w:firstLine="240"/>
              <w:jc w:val="left"/>
              <w:rPr>
                <w:rFonts w:eastAsia="Times-Italic"/>
                <w:szCs w:val="24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471A8DDE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NERS-R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0C15F5A" w14:textId="77777777" w:rsidR="00A228CB" w:rsidRPr="009C41E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>
              <w:rPr>
                <w:rFonts w:eastAsiaTheme="minorEastAsia" w:hint="eastAsia"/>
                <w:color w:val="000000"/>
                <w:szCs w:val="24"/>
              </w:rPr>
              <w:t>3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573FA80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5DF589" w14:textId="77777777" w:rsidR="00A228CB" w:rsidRPr="009C41E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color w:val="000000"/>
                <w:szCs w:val="24"/>
              </w:rPr>
            </w:pPr>
            <w:r>
              <w:rPr>
                <w:rFonts w:eastAsiaTheme="minorEastAsia" w:hint="eastAsia"/>
                <w:color w:val="000000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8A17E7C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0</w:t>
            </w:r>
            <w:r>
              <w:rPr>
                <w:rFonts w:eastAsia="DengXian"/>
                <w:color w:val="000000"/>
                <w:szCs w:val="24"/>
              </w:rPr>
              <w:t>–10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67E1C50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Theme="minorEastAsia" w:hint="eastAsia"/>
                <w:color w:val="000000"/>
                <w:szCs w:val="24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10E48F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0</w:t>
            </w:r>
            <w:r>
              <w:rPr>
                <w:rFonts w:eastAsia="DengXian"/>
                <w:color w:val="000000"/>
                <w:szCs w:val="24"/>
              </w:rPr>
              <w:t>–10</w:t>
            </w:r>
          </w:p>
        </w:tc>
        <w:tc>
          <w:tcPr>
            <w:tcW w:w="1071" w:type="dxa"/>
            <w:vAlign w:val="center"/>
          </w:tcPr>
          <w:p w14:paraId="361CFDF8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-</w:t>
            </w:r>
            <w:r>
              <w:rPr>
                <w:rFonts w:eastAsia="DengXian"/>
                <w:color w:val="000000"/>
                <w:szCs w:val="24"/>
              </w:rPr>
              <w:t>33.03</w:t>
            </w:r>
          </w:p>
        </w:tc>
        <w:tc>
          <w:tcPr>
            <w:tcW w:w="1497" w:type="dxa"/>
            <w:vAlign w:val="center"/>
          </w:tcPr>
          <w:p w14:paraId="1147D988" w14:textId="77777777" w:rsidR="00A228CB" w:rsidRPr="00995E1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SimSun"/>
                <w:b/>
                <w:bCs/>
                <w:color w:val="000000"/>
                <w:szCs w:val="24"/>
              </w:rPr>
              <w:t>7.92</w:t>
            </w:r>
            <w:r w:rsidRPr="00820089">
              <w:rPr>
                <w:rFonts w:eastAsiaTheme="minorEastAsia"/>
                <w:b/>
                <w:bCs/>
              </w:rPr>
              <w:t>×</w:t>
            </w:r>
            <w:r w:rsidRPr="00820089">
              <w:rPr>
                <w:rFonts w:eastAsia="Times-Italic"/>
                <w:b/>
                <w:bCs/>
              </w:rPr>
              <w:t>10</w:t>
            </w:r>
            <w:r w:rsidRPr="00820089">
              <w:rPr>
                <w:rFonts w:eastAsia="Times-Italic"/>
                <w:b/>
                <w:bCs/>
                <w:vertAlign w:val="superscript"/>
              </w:rPr>
              <w:t>-</w:t>
            </w:r>
            <w:r>
              <w:rPr>
                <w:rFonts w:eastAsia="Times-Italic"/>
                <w:b/>
                <w:bCs/>
                <w:vertAlign w:val="superscript"/>
              </w:rPr>
              <w:t>9</w:t>
            </w:r>
          </w:p>
        </w:tc>
      </w:tr>
      <w:tr w:rsidR="00A228CB" w:rsidRPr="00E72A6C" w14:paraId="6284194A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614DE5D8" w14:textId="77777777" w:rsidR="00A228CB" w:rsidRDefault="00A228CB" w:rsidP="00B41511">
            <w:pPr>
              <w:spacing w:line="240" w:lineRule="atLeast"/>
              <w:ind w:firstLineChars="100" w:firstLine="240"/>
              <w:jc w:val="left"/>
              <w:rPr>
                <w:rFonts w:eastAsia="Times-Italic"/>
              </w:rPr>
            </w:pPr>
            <w:r>
              <w:rPr>
                <w:rFonts w:eastAsia="Times-Italic"/>
              </w:rPr>
              <w:t>NA vs. NV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04776FC1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NNES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507023F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48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28EE2180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8.7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87F3A8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48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9B4ACC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31</w:t>
            </w:r>
            <w:r w:rsidRPr="00DC7FD6">
              <w:rPr>
                <w:rFonts w:eastAsia="DengXian"/>
                <w:color w:val="000000"/>
                <w:szCs w:val="24"/>
              </w:rPr>
              <w:t>–</w:t>
            </w:r>
            <w:r>
              <w:rPr>
                <w:rFonts w:eastAsia="DengXian"/>
                <w:color w:val="000000"/>
                <w:szCs w:val="24"/>
              </w:rPr>
              <w:t>66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915AFD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48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5C5E73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32</w:t>
            </w:r>
            <w:r w:rsidRPr="00DC7FD6">
              <w:rPr>
                <w:rFonts w:eastAsia="DengXian"/>
                <w:color w:val="000000"/>
                <w:szCs w:val="24"/>
              </w:rPr>
              <w:t>–</w:t>
            </w:r>
            <w:r>
              <w:rPr>
                <w:rFonts w:eastAsia="DengXian"/>
                <w:color w:val="000000"/>
                <w:szCs w:val="24"/>
              </w:rPr>
              <w:t>6</w:t>
            </w:r>
            <w:r w:rsidRPr="00DC7FD6">
              <w:rPr>
                <w:rFonts w:eastAsia="DengXian"/>
                <w:color w:val="000000"/>
                <w:szCs w:val="24"/>
              </w:rPr>
              <w:t>7</w:t>
            </w:r>
          </w:p>
        </w:tc>
        <w:tc>
          <w:tcPr>
            <w:tcW w:w="1071" w:type="dxa"/>
            <w:vAlign w:val="center"/>
          </w:tcPr>
          <w:p w14:paraId="1DA020A5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-0.3</w:t>
            </w:r>
          </w:p>
        </w:tc>
        <w:tc>
          <w:tcPr>
            <w:tcW w:w="1497" w:type="dxa"/>
            <w:vAlign w:val="center"/>
          </w:tcPr>
          <w:p w14:paraId="23111CA1" w14:textId="77777777" w:rsidR="00A228CB" w:rsidRPr="00995E1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color w:val="000000"/>
                <w:szCs w:val="24"/>
              </w:rPr>
            </w:pPr>
            <w:r w:rsidRPr="00995E1E">
              <w:rPr>
                <w:rFonts w:eastAsia="SimSun"/>
                <w:color w:val="000000"/>
                <w:szCs w:val="24"/>
              </w:rPr>
              <w:t>1</w:t>
            </w:r>
          </w:p>
        </w:tc>
      </w:tr>
      <w:tr w:rsidR="00A228CB" w:rsidRPr="00E72A6C" w14:paraId="4EDFC477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00CB0CB2" w14:textId="77777777" w:rsidR="00A228CB" w:rsidRDefault="00A228CB" w:rsidP="00B41511">
            <w:pPr>
              <w:spacing w:line="240" w:lineRule="atLeast"/>
              <w:ind w:firstLineChars="100" w:firstLine="240"/>
              <w:jc w:val="left"/>
              <w:rPr>
                <w:rFonts w:eastAsia="Times-Italic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08B2AFDB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P</w:t>
            </w:r>
            <w:r>
              <w:rPr>
                <w:rFonts w:eastAsiaTheme="minorEastAsia"/>
                <w:szCs w:val="24"/>
              </w:rPr>
              <w:t>INES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A1117F6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3</w:t>
            </w:r>
            <w:r>
              <w:rPr>
                <w:rFonts w:eastAsia="DengXian"/>
                <w:color w:val="000000"/>
                <w:szCs w:val="24"/>
              </w:rPr>
              <w:t>6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0CD10E93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8.4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28E33C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3</w:t>
            </w:r>
            <w:r>
              <w:rPr>
                <w:rFonts w:eastAsia="DengXian"/>
                <w:color w:val="000000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A259B9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2</w:t>
            </w:r>
            <w:r>
              <w:rPr>
                <w:rFonts w:eastAsia="DengXian"/>
                <w:color w:val="000000"/>
                <w:szCs w:val="24"/>
              </w:rPr>
              <w:t>0–54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5901BF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3</w:t>
            </w:r>
            <w:r>
              <w:rPr>
                <w:rFonts w:eastAsia="DengXian"/>
                <w:color w:val="000000"/>
                <w:szCs w:val="24"/>
              </w:rPr>
              <w:t>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EA4D9D3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2</w:t>
            </w:r>
            <w:r>
              <w:rPr>
                <w:rFonts w:eastAsia="DengXian"/>
                <w:color w:val="000000"/>
                <w:szCs w:val="24"/>
              </w:rPr>
              <w:t>1–53</w:t>
            </w:r>
          </w:p>
        </w:tc>
        <w:tc>
          <w:tcPr>
            <w:tcW w:w="1071" w:type="dxa"/>
            <w:vAlign w:val="center"/>
          </w:tcPr>
          <w:p w14:paraId="65453A88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 w:hint="eastAsia"/>
                <w:color w:val="000000"/>
                <w:szCs w:val="24"/>
              </w:rPr>
              <w:t>-</w:t>
            </w:r>
            <w:r>
              <w:rPr>
                <w:rFonts w:eastAsia="DengXian"/>
                <w:color w:val="000000"/>
                <w:szCs w:val="24"/>
              </w:rPr>
              <w:t>0.12</w:t>
            </w:r>
          </w:p>
        </w:tc>
        <w:tc>
          <w:tcPr>
            <w:tcW w:w="1497" w:type="dxa"/>
            <w:vAlign w:val="center"/>
          </w:tcPr>
          <w:p w14:paraId="2BE36D2B" w14:textId="77777777" w:rsidR="00A228CB" w:rsidRPr="00995E1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color w:val="000000"/>
                <w:szCs w:val="24"/>
              </w:rPr>
            </w:pPr>
            <w:r w:rsidRPr="00995E1E">
              <w:rPr>
                <w:rFonts w:eastAsia="SimSun"/>
                <w:color w:val="000000"/>
                <w:szCs w:val="24"/>
              </w:rPr>
              <w:t>0.1628</w:t>
            </w:r>
          </w:p>
        </w:tc>
      </w:tr>
      <w:tr w:rsidR="00A228CB" w:rsidRPr="00E72A6C" w14:paraId="2EB8A387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980EBC2" w14:textId="77777777" w:rsidR="00A228CB" w:rsidRDefault="00A228CB" w:rsidP="00B41511">
            <w:pPr>
              <w:spacing w:line="240" w:lineRule="atLeast"/>
              <w:ind w:firstLineChars="100" w:firstLine="240"/>
              <w:jc w:val="left"/>
              <w:rPr>
                <w:rFonts w:eastAsia="Times-Italic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61E16C35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NERS-A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0011B7A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70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587D236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69858FB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D9A5639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53–86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EA95A8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67C3CC7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53–85</w:t>
            </w:r>
          </w:p>
        </w:tc>
        <w:tc>
          <w:tcPr>
            <w:tcW w:w="1071" w:type="dxa"/>
            <w:vAlign w:val="center"/>
          </w:tcPr>
          <w:p w14:paraId="3734639A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0.47</w:t>
            </w:r>
          </w:p>
        </w:tc>
        <w:tc>
          <w:tcPr>
            <w:tcW w:w="1497" w:type="dxa"/>
            <w:vAlign w:val="center"/>
          </w:tcPr>
          <w:p w14:paraId="6FDDE575" w14:textId="77777777" w:rsidR="00A228CB" w:rsidRPr="00995E1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color w:val="000000"/>
                <w:szCs w:val="24"/>
              </w:rPr>
            </w:pPr>
            <w:r w:rsidRPr="00DC7FD6">
              <w:rPr>
                <w:rFonts w:eastAsia="DengXian"/>
                <w:b/>
                <w:bCs/>
                <w:color w:val="000000"/>
                <w:szCs w:val="24"/>
              </w:rPr>
              <w:t>0.0351</w:t>
            </w:r>
          </w:p>
        </w:tc>
      </w:tr>
      <w:tr w:rsidR="00A228CB" w:rsidRPr="00E72A6C" w14:paraId="0266BB59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7C664CC7" w14:textId="77777777" w:rsidR="00A228CB" w:rsidRDefault="00A228CB" w:rsidP="00B41511">
            <w:pPr>
              <w:spacing w:line="240" w:lineRule="atLeast"/>
              <w:ind w:firstLineChars="100" w:firstLine="240"/>
              <w:jc w:val="left"/>
              <w:rPr>
                <w:rFonts w:eastAsia="Times-Italic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7B9C6D38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NERS-R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16F228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Times-Italic"/>
                <w:color w:val="000000"/>
                <w:szCs w:val="24"/>
              </w:rPr>
              <w:t>61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7A54C943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8.5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B9FC4A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Times-Italic"/>
                <w:color w:val="000000"/>
                <w:szCs w:val="24"/>
              </w:rPr>
              <w:t>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105A8D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19</w:t>
            </w:r>
            <w:r w:rsidRPr="00DC7FD6">
              <w:rPr>
                <w:rFonts w:eastAsia="DengXian"/>
                <w:color w:val="000000"/>
                <w:szCs w:val="24"/>
              </w:rPr>
              <w:t>–</w:t>
            </w:r>
            <w:r>
              <w:rPr>
                <w:rFonts w:eastAsia="DengXian"/>
                <w:color w:val="000000"/>
                <w:szCs w:val="24"/>
              </w:rPr>
              <w:t>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6ED1DA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color w:val="000000"/>
                <w:szCs w:val="24"/>
              </w:rPr>
            </w:pPr>
            <w:r>
              <w:rPr>
                <w:rFonts w:eastAsia="Times-Italic"/>
                <w:color w:val="000000"/>
                <w:szCs w:val="24"/>
              </w:rPr>
              <w:t>36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757123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21</w:t>
            </w:r>
            <w:r w:rsidRPr="00DC7FD6">
              <w:rPr>
                <w:rFonts w:eastAsia="DengXian"/>
                <w:color w:val="000000"/>
                <w:szCs w:val="24"/>
              </w:rPr>
              <w:t>–</w:t>
            </w:r>
            <w:r>
              <w:rPr>
                <w:rFonts w:eastAsia="DengXian"/>
                <w:color w:val="000000"/>
                <w:szCs w:val="24"/>
              </w:rPr>
              <w:t>53</w:t>
            </w:r>
          </w:p>
        </w:tc>
        <w:tc>
          <w:tcPr>
            <w:tcW w:w="1071" w:type="dxa"/>
            <w:vAlign w:val="center"/>
          </w:tcPr>
          <w:p w14:paraId="2382167F" w14:textId="77777777" w:rsidR="00A228CB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0.61</w:t>
            </w:r>
          </w:p>
        </w:tc>
        <w:tc>
          <w:tcPr>
            <w:tcW w:w="1497" w:type="dxa"/>
            <w:vAlign w:val="center"/>
          </w:tcPr>
          <w:p w14:paraId="50A5C440" w14:textId="77777777" w:rsidR="00A228CB" w:rsidRPr="00995E1E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color w:val="000000"/>
                <w:szCs w:val="24"/>
              </w:rPr>
            </w:pPr>
            <w:r w:rsidRPr="00995E1E">
              <w:rPr>
                <w:rFonts w:eastAsia="SimSun"/>
                <w:color w:val="000000"/>
                <w:szCs w:val="24"/>
              </w:rPr>
              <w:t>0.2962</w:t>
            </w:r>
          </w:p>
        </w:tc>
      </w:tr>
      <w:tr w:rsidR="00A228CB" w:rsidRPr="00E72A6C" w14:paraId="73C60F8A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3A2DEE9E" w14:textId="77777777" w:rsidR="00A228CB" w:rsidRPr="00370A04" w:rsidRDefault="00A228CB" w:rsidP="00B41511">
            <w:pPr>
              <w:spacing w:line="240" w:lineRule="atLeast"/>
              <w:ind w:firstLineChars="50" w:firstLine="120"/>
              <w:jc w:val="left"/>
              <w:rPr>
                <w:rFonts w:eastAsia="DengXian"/>
                <w:szCs w:val="24"/>
              </w:rPr>
            </w:pPr>
            <w:r>
              <w:rPr>
                <w:rFonts w:eastAsia="Times-Italic"/>
              </w:rPr>
              <w:t>NR vs. NV</w:t>
            </w:r>
          </w:p>
        </w:tc>
        <w:tc>
          <w:tcPr>
            <w:tcW w:w="1259" w:type="dxa"/>
            <w:shd w:val="clear" w:color="auto" w:fill="auto"/>
            <w:vAlign w:val="center"/>
          </w:tcPr>
          <w:p w14:paraId="0F280077" w14:textId="77777777" w:rsidR="00A228CB" w:rsidRPr="00E72A6C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NNES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A69047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15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6CF9AC5D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6.2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564AF2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85F3C4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3</w:t>
            </w:r>
            <w:r w:rsidRPr="00DC7FD6">
              <w:rPr>
                <w:rFonts w:eastAsia="DengXian"/>
                <w:color w:val="000000"/>
                <w:szCs w:val="24"/>
              </w:rPr>
              <w:t>–</w:t>
            </w:r>
            <w:r>
              <w:rPr>
                <w:rFonts w:eastAsia="DengXian"/>
                <w:color w:val="000000"/>
                <w:szCs w:val="24"/>
              </w:rPr>
              <w:t>29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E57579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15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CD8A9E8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3</w:t>
            </w:r>
            <w:r w:rsidRPr="00DC7FD6">
              <w:rPr>
                <w:rFonts w:eastAsia="DengXian"/>
                <w:color w:val="000000"/>
                <w:szCs w:val="24"/>
              </w:rPr>
              <w:t>–</w:t>
            </w:r>
            <w:r>
              <w:rPr>
                <w:rFonts w:eastAsia="DengXian"/>
                <w:color w:val="000000"/>
                <w:szCs w:val="24"/>
              </w:rPr>
              <w:t>28</w:t>
            </w:r>
          </w:p>
        </w:tc>
        <w:tc>
          <w:tcPr>
            <w:tcW w:w="1071" w:type="dxa"/>
            <w:vAlign w:val="center"/>
          </w:tcPr>
          <w:p w14:paraId="0EFAE201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>
              <w:rPr>
                <w:rFonts w:eastAsia="DengXian"/>
                <w:color w:val="000000"/>
                <w:szCs w:val="24"/>
              </w:rPr>
              <w:t>-0.95</w:t>
            </w:r>
          </w:p>
        </w:tc>
        <w:tc>
          <w:tcPr>
            <w:tcW w:w="1497" w:type="dxa"/>
            <w:vAlign w:val="center"/>
          </w:tcPr>
          <w:p w14:paraId="49BD0718" w14:textId="77777777" w:rsidR="00A228CB" w:rsidRPr="00DC7FD6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b/>
                <w:bCs/>
                <w:color w:val="000000"/>
                <w:szCs w:val="24"/>
              </w:rPr>
            </w:pPr>
            <w:r>
              <w:rPr>
                <w:rFonts w:eastAsia="SimSun"/>
                <w:b/>
                <w:bCs/>
                <w:color w:val="000000"/>
                <w:szCs w:val="24"/>
              </w:rPr>
              <w:t>6.60</w:t>
            </w:r>
            <w:r w:rsidRPr="00820089">
              <w:rPr>
                <w:rFonts w:eastAsiaTheme="minorEastAsia"/>
                <w:b/>
                <w:bCs/>
              </w:rPr>
              <w:t>×</w:t>
            </w:r>
            <w:r w:rsidRPr="00820089">
              <w:rPr>
                <w:rFonts w:eastAsia="Times-Italic"/>
                <w:b/>
                <w:bCs/>
              </w:rPr>
              <w:t>10</w:t>
            </w:r>
            <w:r w:rsidRPr="00820089">
              <w:rPr>
                <w:rFonts w:eastAsia="Times-Italic"/>
                <w:b/>
                <w:bCs/>
                <w:vertAlign w:val="superscript"/>
              </w:rPr>
              <w:t>-</w:t>
            </w:r>
            <w:r>
              <w:rPr>
                <w:rFonts w:eastAsia="Times-Italic"/>
                <w:b/>
                <w:bCs/>
                <w:vertAlign w:val="superscript"/>
              </w:rPr>
              <w:t>5</w:t>
            </w:r>
          </w:p>
        </w:tc>
      </w:tr>
      <w:tr w:rsidR="00A228CB" w:rsidRPr="007A0165" w14:paraId="35DC22B0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104F0996" w14:textId="77777777" w:rsidR="00A228CB" w:rsidRPr="001E5A57" w:rsidRDefault="00A228CB" w:rsidP="00B41511">
            <w:pPr>
              <w:spacing w:line="240" w:lineRule="atLeast"/>
              <w:ind w:firstLineChars="50" w:firstLine="120"/>
              <w:jc w:val="left"/>
              <w:rPr>
                <w:rFonts w:eastAsiaTheme="minorEastAsia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432F7B0F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Theme="minorEastAsia" w:hint="eastAsia"/>
                <w:szCs w:val="24"/>
              </w:rPr>
              <w:t>P</w:t>
            </w:r>
            <w:r>
              <w:rPr>
                <w:rFonts w:eastAsiaTheme="minorEastAsia"/>
                <w:szCs w:val="24"/>
              </w:rPr>
              <w:t>INES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F90D7CD" w14:textId="77777777" w:rsidR="00A228CB" w:rsidRPr="008D68E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>
              <w:rPr>
                <w:rFonts w:eastAsiaTheme="minorEastAsia"/>
                <w:szCs w:val="24"/>
              </w:rPr>
              <w:t>45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42B395C9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 w:hint="eastAsia"/>
                <w:szCs w:val="24"/>
              </w:rPr>
              <w:t>8</w:t>
            </w:r>
            <w:r>
              <w:rPr>
                <w:rFonts w:eastAsia="DengXian"/>
                <w:szCs w:val="24"/>
              </w:rPr>
              <w:t>.7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E861057" w14:textId="77777777" w:rsidR="00A228CB" w:rsidRPr="008D68E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Theme="minorEastAsia"/>
                <w:szCs w:val="24"/>
              </w:rPr>
            </w:pPr>
            <w:r>
              <w:rPr>
                <w:rFonts w:eastAsiaTheme="minorEastAsia"/>
                <w:szCs w:val="24"/>
              </w:rPr>
              <w:t>45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2DCF04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/>
                <w:szCs w:val="24"/>
              </w:rPr>
              <w:t>30–63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6BBE92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Theme="minorEastAsia"/>
                <w:szCs w:val="24"/>
              </w:rPr>
              <w:t>45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07AB318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/>
                <w:szCs w:val="24"/>
              </w:rPr>
              <w:t>29–63</w:t>
            </w:r>
          </w:p>
        </w:tc>
        <w:tc>
          <w:tcPr>
            <w:tcW w:w="1071" w:type="dxa"/>
            <w:vAlign w:val="center"/>
          </w:tcPr>
          <w:p w14:paraId="4E356135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/>
                <w:szCs w:val="24"/>
              </w:rPr>
              <w:t>-</w:t>
            </w:r>
            <w:r>
              <w:rPr>
                <w:rFonts w:eastAsia="DengXian" w:hint="eastAsia"/>
                <w:szCs w:val="24"/>
              </w:rPr>
              <w:t>0</w:t>
            </w:r>
            <w:r>
              <w:rPr>
                <w:rFonts w:eastAsia="DengXian"/>
                <w:szCs w:val="24"/>
              </w:rPr>
              <w:t>.02</w:t>
            </w:r>
          </w:p>
        </w:tc>
        <w:tc>
          <w:tcPr>
            <w:tcW w:w="1497" w:type="dxa"/>
            <w:vAlign w:val="center"/>
          </w:tcPr>
          <w:p w14:paraId="70DEFEA6" w14:textId="77777777" w:rsidR="00A228CB" w:rsidRPr="008D68E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szCs w:val="24"/>
              </w:rPr>
            </w:pPr>
            <w:r>
              <w:rPr>
                <w:rFonts w:eastAsia="SimSun"/>
                <w:szCs w:val="24"/>
              </w:rPr>
              <w:t>0.7283</w:t>
            </w:r>
          </w:p>
        </w:tc>
      </w:tr>
      <w:tr w:rsidR="00A228CB" w:rsidRPr="007A0165" w14:paraId="3A0FA3E2" w14:textId="77777777" w:rsidTr="00B41511">
        <w:trPr>
          <w:trHeight w:hRule="exact" w:val="454"/>
          <w:jc w:val="center"/>
        </w:trPr>
        <w:tc>
          <w:tcPr>
            <w:tcW w:w="1985" w:type="dxa"/>
            <w:shd w:val="clear" w:color="auto" w:fill="auto"/>
            <w:vAlign w:val="center"/>
          </w:tcPr>
          <w:p w14:paraId="592B817E" w14:textId="77777777" w:rsidR="00A228CB" w:rsidRPr="007A0165" w:rsidRDefault="00A228CB" w:rsidP="00B41511">
            <w:pPr>
              <w:spacing w:line="240" w:lineRule="atLeast"/>
              <w:ind w:firstLineChars="50" w:firstLine="120"/>
              <w:jc w:val="left"/>
              <w:rPr>
                <w:rFonts w:eastAsia="Times-Italic"/>
              </w:rPr>
            </w:pPr>
          </w:p>
        </w:tc>
        <w:tc>
          <w:tcPr>
            <w:tcW w:w="1259" w:type="dxa"/>
            <w:shd w:val="clear" w:color="auto" w:fill="auto"/>
            <w:vAlign w:val="center"/>
          </w:tcPr>
          <w:p w14:paraId="7513AA84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NERS-A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E8191CD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Theme="minorEastAsia"/>
                <w:szCs w:val="24"/>
              </w:rPr>
              <w:t>70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BC32517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 w:hint="eastAsia"/>
                <w:szCs w:val="24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8729F00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Theme="minorEastAsia"/>
                <w:szCs w:val="24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4A8CF4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/>
                <w:szCs w:val="24"/>
              </w:rPr>
              <w:t>54–85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0E5131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/>
                <w:szCs w:val="24"/>
              </w:rPr>
              <w:t>70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4DBBDC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/>
                <w:szCs w:val="24"/>
              </w:rPr>
              <w:t>53–85</w:t>
            </w:r>
          </w:p>
        </w:tc>
        <w:tc>
          <w:tcPr>
            <w:tcW w:w="1071" w:type="dxa"/>
            <w:vAlign w:val="center"/>
          </w:tcPr>
          <w:p w14:paraId="502CD8D0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szCs w:val="24"/>
              </w:rPr>
            </w:pPr>
            <w:r>
              <w:rPr>
                <w:rFonts w:eastAsia="DengXian" w:hint="eastAsia"/>
                <w:szCs w:val="24"/>
              </w:rPr>
              <w:t>0</w:t>
            </w:r>
            <w:r>
              <w:rPr>
                <w:rFonts w:eastAsia="DengXian"/>
                <w:szCs w:val="24"/>
              </w:rPr>
              <w:t>.72</w:t>
            </w:r>
          </w:p>
        </w:tc>
        <w:tc>
          <w:tcPr>
            <w:tcW w:w="1497" w:type="dxa"/>
            <w:vAlign w:val="center"/>
          </w:tcPr>
          <w:p w14:paraId="638680FF" w14:textId="77777777" w:rsidR="00A228CB" w:rsidRPr="008D68E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szCs w:val="24"/>
              </w:rPr>
            </w:pPr>
            <w:r>
              <w:rPr>
                <w:rFonts w:eastAsia="SimSun"/>
                <w:b/>
                <w:bCs/>
                <w:color w:val="000000"/>
                <w:szCs w:val="24"/>
              </w:rPr>
              <w:t>0.0351</w:t>
            </w:r>
          </w:p>
        </w:tc>
      </w:tr>
      <w:tr w:rsidR="00A228CB" w:rsidRPr="007A0165" w14:paraId="176A2829" w14:textId="77777777" w:rsidTr="00B41511">
        <w:trPr>
          <w:trHeight w:hRule="exact" w:val="454"/>
          <w:jc w:val="center"/>
        </w:trPr>
        <w:tc>
          <w:tcPr>
            <w:tcW w:w="1985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0EE880" w14:textId="77777777" w:rsidR="00A228CB" w:rsidRPr="007A0165" w:rsidRDefault="00A228CB" w:rsidP="00B41511">
            <w:pPr>
              <w:spacing w:line="240" w:lineRule="atLeast"/>
              <w:ind w:firstLineChars="50" w:firstLine="120"/>
              <w:jc w:val="left"/>
              <w:rPr>
                <w:rFonts w:eastAsia="Times-Italic"/>
              </w:rPr>
            </w:pPr>
          </w:p>
        </w:tc>
        <w:tc>
          <w:tcPr>
            <w:tcW w:w="125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7FA3059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Times-Italic"/>
                <w:szCs w:val="24"/>
              </w:rPr>
            </w:pPr>
            <w:r>
              <w:rPr>
                <w:rFonts w:eastAsia="Times-Italic"/>
                <w:szCs w:val="24"/>
              </w:rPr>
              <w:t>NERS-R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41D8280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88</w:t>
            </w:r>
          </w:p>
        </w:tc>
        <w:tc>
          <w:tcPr>
            <w:tcW w:w="708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243CDF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5.7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83FFEB7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88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A1BAC2A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75–97</w:t>
            </w:r>
          </w:p>
        </w:tc>
        <w:tc>
          <w:tcPr>
            <w:tcW w:w="709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2A8A080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88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A220ECA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76–97</w:t>
            </w:r>
          </w:p>
        </w:tc>
        <w:tc>
          <w:tcPr>
            <w:tcW w:w="1071" w:type="dxa"/>
            <w:tcBorders>
              <w:bottom w:val="single" w:sz="12" w:space="0" w:color="auto"/>
            </w:tcBorders>
            <w:vAlign w:val="center"/>
          </w:tcPr>
          <w:p w14:paraId="479E2F61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DengXian"/>
                <w:color w:val="000000"/>
                <w:szCs w:val="24"/>
              </w:rPr>
            </w:pPr>
            <w:r w:rsidRPr="00DC7FD6">
              <w:rPr>
                <w:rFonts w:eastAsia="DengXian"/>
                <w:color w:val="000000"/>
                <w:szCs w:val="24"/>
              </w:rPr>
              <w:t>1.42</w:t>
            </w:r>
          </w:p>
        </w:tc>
        <w:tc>
          <w:tcPr>
            <w:tcW w:w="1497" w:type="dxa"/>
            <w:tcBorders>
              <w:bottom w:val="single" w:sz="12" w:space="0" w:color="auto"/>
            </w:tcBorders>
            <w:vAlign w:val="center"/>
          </w:tcPr>
          <w:p w14:paraId="1A8C6778" w14:textId="77777777" w:rsidR="00A228CB" w:rsidRPr="007A0165" w:rsidRDefault="00A228CB" w:rsidP="00B41511">
            <w:pPr>
              <w:spacing w:line="240" w:lineRule="atLeast"/>
              <w:ind w:firstLineChars="0" w:firstLine="0"/>
              <w:jc w:val="center"/>
              <w:rPr>
                <w:rFonts w:eastAsia="SimSun"/>
                <w:b/>
                <w:bCs/>
                <w:color w:val="000000"/>
                <w:szCs w:val="24"/>
              </w:rPr>
            </w:pPr>
            <w:r>
              <w:rPr>
                <w:rFonts w:eastAsia="SimSun"/>
                <w:b/>
                <w:bCs/>
                <w:color w:val="000000"/>
                <w:szCs w:val="24"/>
              </w:rPr>
              <w:t>1.10</w:t>
            </w:r>
            <w:r w:rsidRPr="00820089">
              <w:rPr>
                <w:rFonts w:eastAsiaTheme="minorEastAsia"/>
                <w:b/>
                <w:bCs/>
              </w:rPr>
              <w:t>×</w:t>
            </w:r>
            <w:r w:rsidRPr="00820089">
              <w:rPr>
                <w:rFonts w:eastAsia="Times-Italic"/>
                <w:b/>
                <w:bCs/>
              </w:rPr>
              <w:t>10</w:t>
            </w:r>
            <w:r w:rsidRPr="00820089">
              <w:rPr>
                <w:rFonts w:eastAsia="Times-Italic"/>
                <w:b/>
                <w:bCs/>
                <w:vertAlign w:val="superscript"/>
              </w:rPr>
              <w:t>-</w:t>
            </w:r>
            <w:r>
              <w:rPr>
                <w:rFonts w:eastAsia="Times-Italic"/>
                <w:b/>
                <w:bCs/>
                <w:vertAlign w:val="superscript"/>
              </w:rPr>
              <w:t>5</w:t>
            </w:r>
          </w:p>
        </w:tc>
      </w:tr>
    </w:tbl>
    <w:p w14:paraId="5E935DE5" w14:textId="77777777" w:rsidR="00A228CB" w:rsidRDefault="00A228CB" w:rsidP="00A228CB">
      <w:pPr>
        <w:widowControl/>
        <w:spacing w:line="240" w:lineRule="auto"/>
        <w:ind w:firstLineChars="0" w:firstLine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56861273" w14:textId="77777777" w:rsidR="00A228CB" w:rsidRDefault="00A228CB" w:rsidP="00A228CB">
      <w:pPr>
        <w:ind w:firstLineChars="0" w:firstLine="0"/>
        <w:jc w:val="center"/>
        <w:rPr>
          <w:rFonts w:eastAsiaTheme="minorEastAsia"/>
        </w:rPr>
      </w:pPr>
    </w:p>
    <w:p w14:paraId="707EB412" w14:textId="77777777" w:rsidR="00A228CB" w:rsidRDefault="00A228CB" w:rsidP="00A228CB">
      <w:pPr>
        <w:ind w:firstLineChars="0" w:firstLine="0"/>
        <w:jc w:val="center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1942AE97" wp14:editId="2E3093EC">
            <wp:extent cx="5274310" cy="4836795"/>
            <wp:effectExtent l="0" t="0" r="254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EFEC4" w14:textId="77777777" w:rsidR="00A228CB" w:rsidRDefault="00A228CB" w:rsidP="00A228CB">
      <w:pPr>
        <w:ind w:firstLine="482"/>
        <w:rPr>
          <w:rFonts w:eastAsiaTheme="minorEastAsia"/>
        </w:rPr>
      </w:pPr>
      <w:r w:rsidRPr="009E3E48">
        <w:rPr>
          <w:rFonts w:eastAsia="Times-Italic"/>
          <w:b/>
          <w:bCs/>
          <w:snapToGrid w:val="0"/>
          <w:szCs w:val="24"/>
        </w:rPr>
        <w:t>Extended</w:t>
      </w:r>
      <w:r w:rsidRPr="0060160A">
        <w:rPr>
          <w:rStyle w:val="Heading1Char"/>
        </w:rPr>
        <w:t xml:space="preserve"> Data</w:t>
      </w:r>
      <w:r w:rsidRPr="0060160A">
        <w:rPr>
          <w:rFonts w:eastAsia="Times-Italic"/>
        </w:rPr>
        <w:t xml:space="preserve"> </w:t>
      </w:r>
      <w:r w:rsidRPr="0060160A">
        <w:rPr>
          <w:rFonts w:eastAsia="Times-Italic"/>
          <w:b/>
          <w:bCs/>
        </w:rPr>
        <w:t>Fig.</w:t>
      </w:r>
      <w:r>
        <w:rPr>
          <w:rFonts w:eastAsia="Times-Italic"/>
          <w:b/>
          <w:bCs/>
        </w:rPr>
        <w:t>1</w:t>
      </w:r>
      <w:r w:rsidRPr="0060160A">
        <w:rPr>
          <w:rFonts w:eastAsia="Times-Italic"/>
          <w:b/>
          <w:bCs/>
        </w:rPr>
        <w:t xml:space="preserve"> </w:t>
      </w:r>
      <w:r w:rsidRPr="00284EF8">
        <w:rPr>
          <w:rFonts w:eastAsia="Times-Italic"/>
          <w:b/>
          <w:bCs/>
        </w:rPr>
        <w:t xml:space="preserve">| </w:t>
      </w:r>
      <w:r>
        <w:rPr>
          <w:rFonts w:eastAsia="Times-Italic"/>
          <w:b/>
          <w:bCs/>
        </w:rPr>
        <w:t xml:space="preserve">Brain activation from mass-univariate analysis. </w:t>
      </w:r>
      <w:r w:rsidRPr="009E3E48">
        <w:rPr>
          <w:rFonts w:eastAsia="Times-Italic"/>
        </w:rPr>
        <w:t xml:space="preserve">Contrast images representing </w:t>
      </w:r>
      <w:r>
        <w:rPr>
          <w:rFonts w:eastAsia="Times-Italic"/>
        </w:rPr>
        <w:t xml:space="preserve">the response to </w:t>
      </w:r>
      <w:r w:rsidRPr="009E3E48">
        <w:rPr>
          <w:rFonts w:eastAsia="Times-Italic"/>
        </w:rPr>
        <w:t>naturalistic</w:t>
      </w:r>
      <w:r w:rsidRPr="00BF50AB">
        <w:rPr>
          <w:rFonts w:eastAsia="Times-Italic"/>
        </w:rPr>
        <w:t xml:space="preserve"> </w:t>
      </w:r>
      <w:r w:rsidRPr="009E3E48">
        <w:rPr>
          <w:rFonts w:eastAsia="Times-Italic"/>
        </w:rPr>
        <w:t>negative scenario</w:t>
      </w:r>
      <w:r>
        <w:rPr>
          <w:rFonts w:eastAsia="Times-Italic"/>
        </w:rPr>
        <w:t xml:space="preserve"> </w:t>
      </w:r>
      <w:r w:rsidRPr="009E3E48">
        <w:rPr>
          <w:rFonts w:eastAsia="Times-Italic"/>
        </w:rPr>
        <w:t>(view negative scenario (NV) vs. view neutral scenario (NeutV)</w:t>
      </w:r>
      <w:r>
        <w:rPr>
          <w:rFonts w:eastAsia="Times-Italic"/>
        </w:rPr>
        <w:t xml:space="preserve"> (</w:t>
      </w:r>
      <w:r w:rsidRPr="0031510E">
        <w:rPr>
          <w:rFonts w:eastAsia="Times-Italic"/>
          <w:b/>
          <w:bCs/>
        </w:rPr>
        <w:t>a</w:t>
      </w:r>
      <w:r>
        <w:rPr>
          <w:rFonts w:eastAsia="Times-Italic"/>
        </w:rPr>
        <w:t>),</w:t>
      </w:r>
      <w:r w:rsidRPr="009E3E48">
        <w:rPr>
          <w:rFonts w:eastAsia="Times-Italic"/>
        </w:rPr>
        <w:t xml:space="preserve"> accept negative scenario (NA) vs. NV (</w:t>
      </w:r>
      <w:r>
        <w:rPr>
          <w:rFonts w:eastAsia="Times-Italic"/>
          <w:b/>
          <w:bCs/>
        </w:rPr>
        <w:t>b</w:t>
      </w:r>
      <w:r w:rsidRPr="009E3E48">
        <w:rPr>
          <w:rFonts w:eastAsia="Times-Italic"/>
        </w:rPr>
        <w:t xml:space="preserve">), </w:t>
      </w:r>
      <w:r>
        <w:rPr>
          <w:rFonts w:eastAsia="Times-Italic"/>
        </w:rPr>
        <w:t xml:space="preserve">and </w:t>
      </w:r>
      <w:r w:rsidRPr="009E3E48">
        <w:rPr>
          <w:rFonts w:eastAsia="Times-Italic"/>
        </w:rPr>
        <w:t>reappraisal negative scenario (NR) vs. NV (</w:t>
      </w:r>
      <w:r w:rsidRPr="001D2776">
        <w:rPr>
          <w:rFonts w:eastAsia="Times-Italic"/>
          <w:b/>
          <w:bCs/>
        </w:rPr>
        <w:t>b</w:t>
      </w:r>
      <w:r w:rsidRPr="009E3E48">
        <w:rPr>
          <w:rFonts w:eastAsia="Times-Italic"/>
        </w:rPr>
        <w:t>) (FDR q&lt;0.05).</w:t>
      </w:r>
    </w:p>
    <w:p w14:paraId="6B107227" w14:textId="77777777" w:rsidR="00A228CB" w:rsidRPr="00BF50AB" w:rsidRDefault="00A228CB" w:rsidP="00A228CB">
      <w:pPr>
        <w:ind w:firstLine="480"/>
        <w:rPr>
          <w:rFonts w:eastAsiaTheme="minorEastAsia"/>
        </w:rPr>
      </w:pPr>
    </w:p>
    <w:p w14:paraId="70F830E9" w14:textId="77777777" w:rsidR="00A228CB" w:rsidRDefault="00A228CB" w:rsidP="00A228CB">
      <w:pPr>
        <w:ind w:firstLineChars="0" w:firstLine="0"/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18A7A000" wp14:editId="71B1DC9D">
            <wp:extent cx="5274310" cy="386905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6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94677" w14:textId="77777777" w:rsidR="00A228CB" w:rsidRPr="00CA2551" w:rsidRDefault="00A228CB" w:rsidP="00A228CB">
      <w:pPr>
        <w:ind w:firstLine="482"/>
      </w:pPr>
      <w:r w:rsidRPr="009E3E48">
        <w:rPr>
          <w:rFonts w:eastAsia="Times-Italic"/>
          <w:b/>
          <w:bCs/>
          <w:snapToGrid w:val="0"/>
          <w:szCs w:val="24"/>
        </w:rPr>
        <w:t>Extended</w:t>
      </w:r>
      <w:r w:rsidRPr="0060160A">
        <w:rPr>
          <w:rStyle w:val="Heading1Char"/>
        </w:rPr>
        <w:t xml:space="preserve"> Data</w:t>
      </w:r>
      <w:r w:rsidRPr="0060160A">
        <w:rPr>
          <w:rFonts w:eastAsia="Times-Italic"/>
        </w:rPr>
        <w:t xml:space="preserve"> </w:t>
      </w:r>
      <w:r w:rsidRPr="0060160A">
        <w:rPr>
          <w:rFonts w:eastAsia="Times-Italic"/>
          <w:b/>
          <w:bCs/>
        </w:rPr>
        <w:t>Fig.</w:t>
      </w:r>
      <w:r>
        <w:rPr>
          <w:rFonts w:eastAsia="Times-Italic"/>
          <w:b/>
          <w:bCs/>
        </w:rPr>
        <w:t>2</w:t>
      </w:r>
      <w:r w:rsidRPr="0060160A">
        <w:rPr>
          <w:rFonts w:eastAsia="Times-Italic"/>
          <w:b/>
          <w:bCs/>
        </w:rPr>
        <w:t xml:space="preserve"> </w:t>
      </w:r>
      <w:r w:rsidRPr="00284EF8">
        <w:rPr>
          <w:rFonts w:eastAsia="Times-Italic"/>
          <w:b/>
          <w:bCs/>
        </w:rPr>
        <w:t xml:space="preserve">| </w:t>
      </w:r>
      <w:r>
        <w:rPr>
          <w:rFonts w:eastAsia="Times-Italic"/>
          <w:b/>
          <w:bCs/>
        </w:rPr>
        <w:t>Common brain regions identified by conjunction analysis and c</w:t>
      </w:r>
      <w:r w:rsidRPr="0080327B">
        <w:rPr>
          <w:rFonts w:eastAsia="Times-Italic"/>
          <w:b/>
          <w:bCs/>
        </w:rPr>
        <w:t>omparison of decoder</w:t>
      </w:r>
      <w:r>
        <w:rPr>
          <w:rFonts w:eastAsia="Times-Italic"/>
          <w:b/>
          <w:bCs/>
        </w:rPr>
        <w:t>s’</w:t>
      </w:r>
      <w:r w:rsidRPr="0080327B">
        <w:rPr>
          <w:rFonts w:eastAsia="Times-Italic"/>
          <w:b/>
          <w:bCs/>
        </w:rPr>
        <w:t xml:space="preserve"> predictive performance</w:t>
      </w:r>
      <w:r>
        <w:rPr>
          <w:rFonts w:eastAsia="Times-Italic"/>
          <w:b/>
          <w:bCs/>
        </w:rPr>
        <w:t xml:space="preserve">. </w:t>
      </w:r>
      <w:r w:rsidRPr="00A73AD2">
        <w:rPr>
          <w:rFonts w:eastAsia="Times-Italic"/>
        </w:rPr>
        <w:t xml:space="preserve">The conjunction of the FDR corrected (q&lt;0.05) </w:t>
      </w:r>
      <w:r>
        <w:rPr>
          <w:rFonts w:eastAsia="Times-Italic"/>
        </w:rPr>
        <w:t xml:space="preserve">reconstructed </w:t>
      </w:r>
      <w:r w:rsidRPr="00A73AD2">
        <w:rPr>
          <w:rFonts w:eastAsia="Times-Italic"/>
        </w:rPr>
        <w:t>‘activation patterns’ between NERS-A and NERS-R (</w:t>
      </w:r>
      <w:r w:rsidRPr="00854790">
        <w:rPr>
          <w:rFonts w:eastAsia="Times-Italic"/>
          <w:b/>
          <w:bCs/>
        </w:rPr>
        <w:t>a</w:t>
      </w:r>
      <w:r w:rsidRPr="00A73AD2">
        <w:rPr>
          <w:rFonts w:eastAsia="Times-Italic"/>
        </w:rPr>
        <w:t xml:space="preserve">) </w:t>
      </w:r>
      <w:r>
        <w:rPr>
          <w:rFonts w:eastAsia="Times-Italic"/>
        </w:rPr>
        <w:t>as well as</w:t>
      </w:r>
      <w:r w:rsidRPr="00A73AD2">
        <w:rPr>
          <w:rFonts w:eastAsia="Times-Italic"/>
        </w:rPr>
        <w:t xml:space="preserve"> univariate activity maps between NA vs. NV and NR vs. NV (</w:t>
      </w:r>
      <w:r w:rsidRPr="00854790">
        <w:rPr>
          <w:rFonts w:eastAsia="Times-Italic"/>
          <w:b/>
          <w:bCs/>
        </w:rPr>
        <w:t>b</w:t>
      </w:r>
      <w:r w:rsidRPr="00A73AD2">
        <w:rPr>
          <w:rFonts w:eastAsia="Times-Italic"/>
        </w:rPr>
        <w:t>).</w:t>
      </w:r>
      <w:r>
        <w:rPr>
          <w:rFonts w:eastAsia="Times-Italic"/>
        </w:rPr>
        <w:t xml:space="preserve"> </w:t>
      </w:r>
      <w:r>
        <w:rPr>
          <w:rFonts w:eastAsia="Times-Italic"/>
          <w:b/>
          <w:bCs/>
        </w:rPr>
        <w:t>c</w:t>
      </w:r>
      <w:r>
        <w:rPr>
          <w:rFonts w:eastAsia="Times-Italic"/>
        </w:rPr>
        <w:t>, F</w:t>
      </w:r>
      <w:r w:rsidRPr="00B54F68">
        <w:rPr>
          <w:rFonts w:eastAsia="Times-Italic"/>
        </w:rPr>
        <w:t>orced-choice classification accuracy and Cohen’s d</w:t>
      </w:r>
      <w:r>
        <w:rPr>
          <w:rFonts w:eastAsia="Times-Italic"/>
        </w:rPr>
        <w:t xml:space="preserve"> indicate the NNES, NERS-A</w:t>
      </w:r>
      <w:r w:rsidRPr="00B54F68">
        <w:rPr>
          <w:rFonts w:eastAsia="Times-Italic"/>
        </w:rPr>
        <w:t xml:space="preserve">, </w:t>
      </w:r>
      <w:r>
        <w:rPr>
          <w:rFonts w:eastAsia="Times-Italic"/>
        </w:rPr>
        <w:t>and NERS-R</w:t>
      </w:r>
      <w:r w:rsidRPr="00B54F68">
        <w:rPr>
          <w:rFonts w:eastAsia="Times-Italic"/>
        </w:rPr>
        <w:t xml:space="preserve"> </w:t>
      </w:r>
      <w:r>
        <w:rPr>
          <w:rFonts w:eastAsia="Times-Italic"/>
        </w:rPr>
        <w:t>could</w:t>
      </w:r>
      <w:r w:rsidRPr="00B54F68">
        <w:rPr>
          <w:rFonts w:eastAsia="Times-Italic"/>
        </w:rPr>
        <w:t xml:space="preserve"> accurately predict the targeted </w:t>
      </w:r>
      <w:r>
        <w:rPr>
          <w:rFonts w:eastAsia="Times-Italic"/>
        </w:rPr>
        <w:t>mental processing</w:t>
      </w:r>
      <w:r w:rsidRPr="00B54F68">
        <w:rPr>
          <w:rFonts w:eastAsia="Times-Italic"/>
        </w:rPr>
        <w:t xml:space="preserve"> during discrimination at </w:t>
      </w:r>
      <w:r>
        <w:rPr>
          <w:rFonts w:eastAsia="Times-Italic"/>
        </w:rPr>
        <w:t>NV vs. NeutV, NA vs. NV</w:t>
      </w:r>
      <w:r w:rsidRPr="00B54F68">
        <w:rPr>
          <w:rFonts w:eastAsia="Times-Italic"/>
        </w:rPr>
        <w:t xml:space="preserve"> (</w:t>
      </w:r>
      <w:r>
        <w:rPr>
          <w:rFonts w:eastAsia="Times-Italic"/>
        </w:rPr>
        <w:t>left</w:t>
      </w:r>
      <w:r w:rsidRPr="00B54F68">
        <w:rPr>
          <w:rFonts w:eastAsia="Times-Italic"/>
        </w:rPr>
        <w:t>)</w:t>
      </w:r>
      <w:r>
        <w:rPr>
          <w:rFonts w:eastAsia="Times-Italic"/>
        </w:rPr>
        <w:t>,</w:t>
      </w:r>
      <w:r w:rsidRPr="00B54F68">
        <w:rPr>
          <w:rFonts w:eastAsia="Times-Italic"/>
        </w:rPr>
        <w:t xml:space="preserve"> </w:t>
      </w:r>
      <w:r>
        <w:rPr>
          <w:rFonts w:eastAsia="Times-Italic"/>
        </w:rPr>
        <w:t>and NR vs. NV</w:t>
      </w:r>
      <w:r w:rsidRPr="00B54F68">
        <w:rPr>
          <w:rFonts w:eastAsia="Times-Italic"/>
        </w:rPr>
        <w:t xml:space="preserve"> (</w:t>
      </w:r>
      <w:r>
        <w:rPr>
          <w:rFonts w:eastAsia="Times-Italic"/>
        </w:rPr>
        <w:t>middle</w:t>
      </w:r>
      <w:r w:rsidRPr="00B54F68">
        <w:rPr>
          <w:rFonts w:eastAsia="Times-Italic"/>
        </w:rPr>
        <w:t>)</w:t>
      </w:r>
      <w:r>
        <w:rPr>
          <w:rFonts w:eastAsia="Times-Italic"/>
        </w:rPr>
        <w:t>,</w:t>
      </w:r>
      <w:r w:rsidRPr="00B54F68">
        <w:rPr>
          <w:rFonts w:eastAsia="Times-Italic"/>
        </w:rPr>
        <w:t xml:space="preserve"> respectively</w:t>
      </w:r>
      <w:r>
        <w:rPr>
          <w:rFonts w:eastAsia="Times-Italic"/>
        </w:rPr>
        <w:t>, based on the validation cohort</w:t>
      </w:r>
      <w:r w:rsidRPr="00B54F68">
        <w:rPr>
          <w:rFonts w:eastAsia="Times-Italic"/>
        </w:rPr>
        <w:t>.</w:t>
      </w:r>
      <w:r w:rsidRPr="00BA3EA2">
        <w:rPr>
          <w:rFonts w:eastAsia="Times-Italic"/>
        </w:rPr>
        <w:t xml:space="preserve"> </w:t>
      </w:r>
      <w:r w:rsidRPr="00907B47">
        <w:rPr>
          <w:rFonts w:eastAsia="Times-Italic"/>
        </w:rPr>
        <w:t>PINES</w:t>
      </w:r>
      <w:r>
        <w:rPr>
          <w:rFonts w:eastAsia="Times-Italic"/>
        </w:rPr>
        <w:t xml:space="preserve"> could distinguish NV vs. NeutV but not ER strategies vs. NV.</w:t>
      </w:r>
    </w:p>
    <w:p w14:paraId="53912BC1" w14:textId="77777777" w:rsidR="00A228CB" w:rsidRPr="00957224" w:rsidRDefault="00A228CB" w:rsidP="00A228CB">
      <w:pPr>
        <w:ind w:firstLineChars="0" w:firstLine="0"/>
        <w:rPr>
          <w:rFonts w:eastAsiaTheme="minorEastAsia"/>
        </w:rPr>
      </w:pPr>
    </w:p>
    <w:p w14:paraId="034873F1" w14:textId="77777777" w:rsidR="00A228CB" w:rsidRDefault="00A228CB" w:rsidP="00A228CB">
      <w:pPr>
        <w:ind w:firstLineChars="0" w:firstLine="0"/>
      </w:pPr>
      <w:r>
        <w:rPr>
          <w:noProof/>
        </w:rPr>
        <w:lastRenderedPageBreak/>
        <w:drawing>
          <wp:inline distT="0" distB="0" distL="0" distR="0" wp14:anchorId="4F697137" wp14:editId="1B292054">
            <wp:extent cx="5274310" cy="4982845"/>
            <wp:effectExtent l="0" t="0" r="2540" b="825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8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949C73" w14:textId="77777777" w:rsidR="00A228CB" w:rsidRPr="00CA2551" w:rsidRDefault="00A228CB" w:rsidP="00A228CB">
      <w:pPr>
        <w:ind w:firstLine="482"/>
      </w:pPr>
      <w:r w:rsidRPr="009E3E48">
        <w:rPr>
          <w:rFonts w:eastAsia="Times-Italic"/>
          <w:b/>
          <w:bCs/>
          <w:szCs w:val="24"/>
        </w:rPr>
        <w:t>Extended</w:t>
      </w:r>
      <w:r w:rsidRPr="009E3E48">
        <w:rPr>
          <w:rStyle w:val="Heading1Char"/>
        </w:rPr>
        <w:t xml:space="preserve"> D</w:t>
      </w:r>
      <w:r w:rsidRPr="0060160A">
        <w:rPr>
          <w:rStyle w:val="Heading1Char"/>
        </w:rPr>
        <w:t>ata</w:t>
      </w:r>
      <w:r w:rsidRPr="0060160A">
        <w:rPr>
          <w:rFonts w:eastAsia="Times-Italic"/>
        </w:rPr>
        <w:t xml:space="preserve"> </w:t>
      </w:r>
      <w:r w:rsidRPr="0060160A">
        <w:rPr>
          <w:rFonts w:eastAsia="Times-Italic"/>
          <w:b/>
          <w:bCs/>
        </w:rPr>
        <w:t>Fig.</w:t>
      </w:r>
      <w:r>
        <w:rPr>
          <w:rFonts w:eastAsia="Times-Italic"/>
          <w:b/>
          <w:bCs/>
        </w:rPr>
        <w:t>3</w:t>
      </w:r>
      <w:r w:rsidRPr="0060160A">
        <w:rPr>
          <w:rFonts w:eastAsia="Times-Italic"/>
          <w:b/>
          <w:bCs/>
        </w:rPr>
        <w:t xml:space="preserve"> </w:t>
      </w:r>
      <w:r w:rsidRPr="00284EF8">
        <w:rPr>
          <w:rFonts w:eastAsia="Times-Italic"/>
          <w:b/>
          <w:bCs/>
        </w:rPr>
        <w:t xml:space="preserve">| </w:t>
      </w:r>
      <w:r>
        <w:rPr>
          <w:rFonts w:eastAsia="Times-Italic"/>
          <w:b/>
          <w:bCs/>
        </w:rPr>
        <w:t xml:space="preserve">Searchlight-based predictions in the discovery cohort. </w:t>
      </w:r>
      <w:r w:rsidRPr="0060160A">
        <w:rPr>
          <w:rFonts w:eastAsia="Times-Italic"/>
        </w:rPr>
        <w:t>Brain regions that significantly predict</w:t>
      </w:r>
      <w:r>
        <w:rPr>
          <w:rFonts w:eastAsia="Times-Italic"/>
        </w:rPr>
        <w:t xml:space="preserve"> the response (</w:t>
      </w:r>
      <w:r w:rsidRPr="00396AED">
        <w:rPr>
          <w:rFonts w:eastAsia="Times-Italic"/>
          <w:b/>
          <w:bCs/>
        </w:rPr>
        <w:t>a</w:t>
      </w:r>
      <w:r>
        <w:rPr>
          <w:rFonts w:eastAsia="Times-Italic"/>
        </w:rPr>
        <w:t>),</w:t>
      </w:r>
      <w:r w:rsidRPr="0060160A">
        <w:rPr>
          <w:rFonts w:eastAsia="Times-Italic"/>
        </w:rPr>
        <w:t xml:space="preserve"> </w:t>
      </w:r>
      <w:r>
        <w:rPr>
          <w:rFonts w:eastAsia="Times-Italic"/>
        </w:rPr>
        <w:t>acceptance (</w:t>
      </w:r>
      <w:r>
        <w:rPr>
          <w:rFonts w:eastAsia="Times-Italic"/>
          <w:b/>
          <w:bCs/>
        </w:rPr>
        <w:t>b</w:t>
      </w:r>
      <w:r>
        <w:rPr>
          <w:rFonts w:eastAsia="Times-Italic"/>
        </w:rPr>
        <w:t>), and reappraisal (</w:t>
      </w:r>
      <w:r>
        <w:rPr>
          <w:rFonts w:eastAsia="Times-Italic"/>
          <w:b/>
          <w:bCs/>
        </w:rPr>
        <w:t>c</w:t>
      </w:r>
      <w:r>
        <w:rPr>
          <w:rFonts w:eastAsia="Times-Italic"/>
        </w:rPr>
        <w:t xml:space="preserve">) to naturalistic </w:t>
      </w:r>
      <w:r w:rsidRPr="0060160A">
        <w:rPr>
          <w:rFonts w:eastAsia="Times-Italic"/>
        </w:rPr>
        <w:t>stimuli</w:t>
      </w:r>
      <w:r>
        <w:rPr>
          <w:rFonts w:eastAsia="Times-Italic"/>
        </w:rPr>
        <w:t xml:space="preserve"> that are </w:t>
      </w:r>
      <w:r w:rsidRPr="0060160A">
        <w:rPr>
          <w:rFonts w:eastAsia="Times-Italic"/>
        </w:rPr>
        <w:t>revealed by searchlight-based</w:t>
      </w:r>
      <w:r>
        <w:rPr>
          <w:rFonts w:eastAsia="Times-Italic"/>
        </w:rPr>
        <w:t xml:space="preserve"> </w:t>
      </w:r>
      <w:r w:rsidRPr="0060160A">
        <w:rPr>
          <w:rFonts w:eastAsia="Times-Italic"/>
        </w:rPr>
        <w:t>analyses.</w:t>
      </w:r>
      <w:r>
        <w:rPr>
          <w:rFonts w:eastAsia="Times-Italic"/>
        </w:rPr>
        <w:t xml:space="preserve"> </w:t>
      </w:r>
      <w:r w:rsidRPr="0060160A">
        <w:rPr>
          <w:rFonts w:eastAsia="Times-Italic"/>
          <w:b/>
          <w:bCs/>
        </w:rPr>
        <w:t>d</w:t>
      </w:r>
      <w:r>
        <w:rPr>
          <w:rFonts w:eastAsia="Times-Italic"/>
        </w:rPr>
        <w:t xml:space="preserve">, </w:t>
      </w:r>
      <w:r w:rsidRPr="0060160A">
        <w:rPr>
          <w:rFonts w:eastAsia="Times-Italic"/>
        </w:rPr>
        <w:t>Histograms: cross-validated predictions</w:t>
      </w:r>
      <w:r>
        <w:rPr>
          <w:rFonts w:eastAsia="Times-Italic"/>
        </w:rPr>
        <w:t xml:space="preserve"> </w:t>
      </w:r>
      <w:r w:rsidRPr="0060160A">
        <w:rPr>
          <w:rFonts w:eastAsia="Times-Italic"/>
        </w:rPr>
        <w:t>from local searchlights.</w:t>
      </w:r>
    </w:p>
    <w:p w14:paraId="3906CF40" w14:textId="77777777" w:rsidR="00755780" w:rsidRDefault="00755780">
      <w:pPr>
        <w:ind w:firstLine="480"/>
      </w:pPr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-Italic">
    <w:altName w:val="Times New Roman"/>
    <w:charset w:val="00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8CB"/>
    <w:rsid w:val="00011C58"/>
    <w:rsid w:val="0006021D"/>
    <w:rsid w:val="00331A6B"/>
    <w:rsid w:val="006627E0"/>
    <w:rsid w:val="00755780"/>
    <w:rsid w:val="00857596"/>
    <w:rsid w:val="00A228CB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7FC3D"/>
  <w15:chartTrackingRefBased/>
  <w15:docId w15:val="{1A62B877-12CC-4344-877D-1E83FB90E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28CB"/>
    <w:pPr>
      <w:widowControl w:val="0"/>
      <w:spacing w:after="0" w:line="360" w:lineRule="auto"/>
      <w:ind w:firstLineChars="200" w:firstLine="200"/>
      <w:jc w:val="both"/>
    </w:pPr>
    <w:rPr>
      <w:rFonts w:ascii="Times New Roman" w:eastAsia="Times New Roman" w:hAnsi="Times New Roman" w:cs="Times New Roman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28CB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28CB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28CB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28CB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28CB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28CB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28CB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28CB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28CB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28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28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28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28C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28C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28C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28C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28C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28C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28CB"/>
    <w:pPr>
      <w:widowControl/>
      <w:spacing w:after="80" w:line="240" w:lineRule="auto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228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28CB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228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28CB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228C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28CB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228C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28C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28C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28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309</Words>
  <Characters>1765</Characters>
  <Application>Microsoft Office Word</Application>
  <DocSecurity>0</DocSecurity>
  <Lines>14</Lines>
  <Paragraphs>4</Paragraphs>
  <ScaleCrop>false</ScaleCrop>
  <Company>Springer Nature</Company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2025-06-11T07:59:00Z</dcterms:created>
  <dcterms:modified xsi:type="dcterms:W3CDTF">2025-06-11T08:00:00Z</dcterms:modified>
</cp:coreProperties>
</file>