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4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Supporting information</w:t>
      </w:r>
    </w:p>
    <w:p w14:paraId="54DB0C51">
      <w:pPr>
        <w:autoSpaceDE w:val="0"/>
        <w:spacing w:line="480" w:lineRule="auto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Circadian disruption through light-dark cycle alteration induced Alzheimer's disease-like pathology in mice</w:t>
      </w:r>
      <w:bookmarkStart w:id="7" w:name="_GoBack"/>
      <w:bookmarkEnd w:id="7"/>
    </w:p>
    <w:p w14:paraId="6C92FF90">
      <w:pPr>
        <w:autoSpaceDE w:val="0"/>
        <w:spacing w:line="480" w:lineRule="auto"/>
        <w:jc w:val="lef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vertAlign w:val="superscript"/>
        </w:rPr>
        <w:t>#</w:t>
      </w:r>
      <w:r>
        <w:rPr>
          <w:rFonts w:hint="default" w:ascii="Times New Roman" w:hAnsi="Times New Roman" w:cs="Times New Roman"/>
          <w:color w:val="000000"/>
        </w:rPr>
        <w:t>Guojie Zhao</w:t>
      </w:r>
      <w:r>
        <w:rPr>
          <w:rFonts w:hint="default" w:ascii="Times New Roman" w:hAnsi="Times New Roman" w:cs="Times New Roman"/>
          <w:color w:val="000000"/>
          <w:vertAlign w:val="superscript"/>
        </w:rPr>
        <w:t>1,</w:t>
      </w:r>
      <w:r>
        <w:rPr>
          <w:rFonts w:hint="default" w:ascii="Times New Roman" w:hAnsi="Times New Roman" w:cs="Times New Roman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</w:rPr>
        <w:t>|</w:t>
      </w:r>
      <w:r>
        <w:rPr>
          <w:rFonts w:hint="default" w:ascii="Times New Roman" w:hAnsi="Times New Roman" w:cs="Times New Roman"/>
          <w:vertAlign w:val="superscript"/>
        </w:rPr>
        <w:t>#</w:t>
      </w:r>
      <w:r>
        <w:rPr>
          <w:rFonts w:hint="default" w:ascii="Times New Roman" w:hAnsi="Times New Roman" w:cs="Times New Roman"/>
          <w:color w:val="000000"/>
        </w:rPr>
        <w:t>Bo Cui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|Yue Lu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|Kefeng Ma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 Xiujie Gao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 Xiaojun She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 Yingwen Zhu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|Xiang Ji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 xml:space="preserve"> |</w:t>
      </w:r>
      <w:r>
        <w:rPr>
          <w:rFonts w:hint="default" w:ascii="Times New Roman" w:hAnsi="Times New Roman" w:cs="Times New Roman"/>
          <w:color w:val="000000"/>
          <w:vertAlign w:val="superscript"/>
        </w:rPr>
        <w:t>*</w:t>
      </w:r>
      <w:r>
        <w:rPr>
          <w:rFonts w:hint="default" w:ascii="Times New Roman" w:hAnsi="Times New Roman" w:cs="Times New Roman"/>
          <w:color w:val="000000"/>
        </w:rPr>
        <w:t>Ying Wang</w:t>
      </w:r>
      <w:r>
        <w:rPr>
          <w:rFonts w:hint="default" w:ascii="Times New Roman" w:hAnsi="Times New Roman" w:cs="Times New Roman"/>
          <w:color w:val="000000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</w:rPr>
        <w:t xml:space="preserve"> |</w:t>
      </w:r>
      <w:r>
        <w:rPr>
          <w:rFonts w:hint="default" w:ascii="Times New Roman" w:hAnsi="Times New Roman" w:cs="Times New Roman"/>
          <w:color w:val="000000"/>
          <w:vertAlign w:val="superscript"/>
        </w:rPr>
        <w:t>*</w:t>
      </w:r>
      <w:r>
        <w:rPr>
          <w:rFonts w:hint="default" w:ascii="Times New Roman" w:hAnsi="Times New Roman" w:cs="Times New Roman"/>
          <w:color w:val="000000"/>
        </w:rPr>
        <w:t>Honglian Yang</w:t>
      </w: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>|</w:t>
      </w:r>
    </w:p>
    <w:p w14:paraId="1E093AB1">
      <w:pPr>
        <w:autoSpaceDE w:val="0"/>
        <w:spacing w:line="48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vertAlign w:val="superscript"/>
        </w:rPr>
        <w:t>1</w:t>
      </w:r>
      <w:r>
        <w:rPr>
          <w:rFonts w:hint="default" w:ascii="Times New Roman" w:hAnsi="Times New Roman" w:cs="Times New Roman"/>
        </w:rPr>
        <w:t xml:space="preserve"> Military Medical Sciences Academy, Tianjin, 300050, China</w:t>
      </w:r>
    </w:p>
    <w:p w14:paraId="3BE14C44">
      <w:pPr>
        <w:autoSpaceDE w:val="0"/>
        <w:spacing w:line="480" w:lineRule="auto"/>
        <w:jc w:val="lef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vertAlign w:val="superscript"/>
        </w:rPr>
        <w:t xml:space="preserve">2 </w:t>
      </w:r>
      <w:r>
        <w:rPr>
          <w:rFonts w:hint="default" w:ascii="Times New Roman" w:hAnsi="Times New Roman" w:cs="Times New Roman"/>
          <w:color w:val="000000"/>
        </w:rPr>
        <w:t>School of Public Health, Jinzhou Medical University, Jinzhou, Liaoning 121001, China</w:t>
      </w:r>
    </w:p>
    <w:p w14:paraId="043CBFC8">
      <w:pPr>
        <w:autoSpaceDE w:val="0"/>
        <w:spacing w:line="48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vertAlign w:val="superscript"/>
        </w:rPr>
        <w:t>#</w:t>
      </w:r>
      <w:r>
        <w:rPr>
          <w:rFonts w:hint="default" w:ascii="Times New Roman" w:hAnsi="Times New Roman" w:cs="Times New Roman"/>
        </w:rPr>
        <w:t xml:space="preserve">Co-first author: </w:t>
      </w:r>
      <w:r>
        <w:rPr>
          <w:rFonts w:hint="default" w:ascii="Times New Roman" w:hAnsi="Times New Roman" w:cs="Times New Roman"/>
          <w:color w:val="000000"/>
        </w:rPr>
        <w:t>Guojie Zhao and Bo Cui</w:t>
      </w:r>
    </w:p>
    <w:p w14:paraId="77F51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vertAlign w:val="superscript"/>
        </w:rPr>
        <w:t>*</w:t>
      </w:r>
      <w:r>
        <w:rPr>
          <w:rFonts w:hint="default" w:ascii="Times New Roman" w:hAnsi="Times New Roman" w:cs="Times New Roman"/>
        </w:rPr>
        <w:t>Corresponding author: wangying6108@163.com, yanghl16@126.com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484B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ethods</w:t>
      </w:r>
    </w:p>
    <w:p w14:paraId="1996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Quantitative real-time polymerase chain reaction (qRT-PCR)</w:t>
      </w:r>
    </w:p>
    <w:p w14:paraId="4907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ccording to manufacturer's instructions</w:t>
      </w:r>
      <w:r>
        <w:rPr>
          <w:rFonts w:hint="eastAsia" w:ascii="Times New Roman" w:hAnsi="Times New Roman" w:cs="Times New Roman"/>
          <w:sz w:val="24"/>
        </w:rPr>
        <w:t>, t</w:t>
      </w:r>
      <w:r>
        <w:rPr>
          <w:rFonts w:ascii="Times New Roman" w:hAnsi="Times New Roman" w:cs="Times New Roman"/>
          <w:sz w:val="24"/>
        </w:rPr>
        <w:t xml:space="preserve">otal RNA was </w:t>
      </w:r>
      <w:r>
        <w:rPr>
          <w:rFonts w:hint="eastAsia" w:ascii="Times New Roman" w:hAnsi="Times New Roman" w:cs="Times New Roman"/>
          <w:sz w:val="24"/>
        </w:rPr>
        <w:t>isolated</w:t>
      </w:r>
      <w:r>
        <w:rPr>
          <w:rFonts w:ascii="Times New Roman" w:hAnsi="Times New Roman" w:cs="Times New Roman"/>
          <w:sz w:val="24"/>
        </w:rPr>
        <w:t xml:space="preserve"> from </w:t>
      </w:r>
      <w:r>
        <w:rPr>
          <w:rFonts w:ascii="Times New Roman" w:hAnsi="Times New Roman" w:eastAsia="宋体" w:cs="Times New Roman"/>
          <w:sz w:val="24"/>
        </w:rPr>
        <w:t xml:space="preserve">the hippocampus using </w:t>
      </w:r>
      <w:r>
        <w:rPr>
          <w:rFonts w:ascii="Times New Roman" w:hAnsi="Times New Roman" w:cs="Times New Roman"/>
          <w:sz w:val="24"/>
        </w:rPr>
        <w:t>TRIzol reagent (Invitrogen, USA)</w:t>
      </w:r>
      <w:r>
        <w:rPr>
          <w:rFonts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Commentary DNA (cDNA) was synthesized using PrimeScript</w:t>
      </w:r>
      <w:r>
        <w:rPr>
          <w:rFonts w:ascii="Times New Roman" w:hAnsi="Times New Roman" w:cs="Times New Roman"/>
          <w:sz w:val="24"/>
          <w:vertAlign w:val="superscript"/>
        </w:rPr>
        <w:t>™</w:t>
      </w:r>
      <w:r>
        <w:rPr>
          <w:rFonts w:ascii="Times New Roman" w:hAnsi="Times New Roman" w:cs="Times New Roman"/>
          <w:sz w:val="24"/>
        </w:rPr>
        <w:t xml:space="preserve"> RT Master Mix kit (Takara, Japan)</w:t>
      </w:r>
      <w:r>
        <w:rPr>
          <w:rFonts w:hint="eastAsia"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ccording to the manufacturer’s protocol. All procedures were conducted on a super-clean bench to ensure sterile conditions. qRT-</w:t>
      </w:r>
      <w:r>
        <w:rPr>
          <w:rFonts w:ascii="Times New Roman" w:hAnsi="Times New Roman" w:eastAsia="宋体" w:cs="Times New Roman"/>
          <w:sz w:val="24"/>
        </w:rPr>
        <w:t xml:space="preserve">PCR was performed </w:t>
      </w:r>
      <w:r>
        <w:rPr>
          <w:rFonts w:hint="eastAsia" w:ascii="Times New Roman" w:hAnsi="Times New Roman" w:cs="Times New Roman"/>
          <w:sz w:val="24"/>
        </w:rPr>
        <w:t>using</w:t>
      </w:r>
      <w:r>
        <w:rPr>
          <w:rFonts w:ascii="Times New Roman" w:hAnsi="Times New Roman" w:cs="Times New Roman"/>
          <w:sz w:val="24"/>
        </w:rPr>
        <w:t xml:space="preserve"> specific primers and TB Green Premix Ex Taq (Takara, Japan)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on a StepTwo Real-Time PCR System (Applied Biosystems, USA). The thermal cycling conditions were as follows: 95 °C for 30 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40 cycles of 95 °C for 5 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60 °C for 30 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followed by 95℃ 10 s.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 w:cs="Times New Roman"/>
          <w:sz w:val="24"/>
          <w:vertAlign w:val="superscript"/>
        </w:rPr>
        <w:t>Ct</w:t>
      </w:r>
      <w:r>
        <w:rPr>
          <w:rFonts w:ascii="Times New Roman" w:hAnsi="Times New Roman" w:cs="Times New Roman"/>
          <w:sz w:val="24"/>
        </w:rPr>
        <w:t xml:space="preserve"> metho</w:t>
      </w:r>
      <w:r>
        <w:rPr>
          <w:rFonts w:hint="eastAsia"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was </w:t>
      </w:r>
      <w:r>
        <w:rPr>
          <w:rFonts w:hint="eastAsia" w:ascii="Times New Roman" w:hAnsi="Times New Roman" w:cs="Times New Roman"/>
          <w:sz w:val="24"/>
        </w:rPr>
        <w:t xml:space="preserve">used to </w:t>
      </w:r>
      <w:r>
        <w:rPr>
          <w:rFonts w:ascii="Times New Roman" w:hAnsi="Times New Roman" w:cs="Times New Roman"/>
          <w:sz w:val="24"/>
        </w:rPr>
        <w:t xml:space="preserve">calculated </w:t>
      </w:r>
      <w:r>
        <w:rPr>
          <w:rFonts w:hint="eastAsia"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elative gene expression, and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-ΔΔCt</w:t>
      </w:r>
      <w:r>
        <w:rPr>
          <w:rFonts w:ascii="Times New Roman" w:hAnsi="Times New Roman" w:cs="Times New Roman"/>
          <w:sz w:val="24"/>
        </w:rPr>
        <w:t xml:space="preserve"> method was used for quantitative analysis. Circadian expression profiles (with a continuous monitoring of wavelength of 24 h), were fitted to a cosine curve according to the following equation: </w:t>
      </w:r>
    </w:p>
    <w:p w14:paraId="1F74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y = A + [B cos (2π (x-C)/24)</w:t>
      </w:r>
      <w:r>
        <w:rPr>
          <w:rFonts w:ascii="Times New Roman" w:hAnsi="Times New Roman" w:cs="Times New Roman"/>
          <w:sz w:val="24"/>
        </w:rPr>
        <w:t xml:space="preserve">] </w:t>
      </w:r>
    </w:p>
    <w:p w14:paraId="0AF0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A, B, and C represent the mean (median), amplitude, and top phase, respectively. </w:t>
      </w:r>
      <w:r>
        <w:rPr>
          <w:rFonts w:hint="eastAsia" w:ascii="Times New Roman" w:hAnsi="Times New Roman" w:eastAsia="宋体" w:cs="Times New Roman"/>
          <w:sz w:val="24"/>
        </w:rPr>
        <w:t>T</w:t>
      </w:r>
      <w:r>
        <w:rPr>
          <w:rFonts w:ascii="Times New Roman" w:hAnsi="Times New Roman" w:eastAsia="宋体" w:cs="Times New Roman"/>
          <w:sz w:val="24"/>
        </w:rPr>
        <w:t>he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peak phase, amplitude, and coefficient of determination (</w:t>
      </w:r>
      <w:r>
        <w:rPr>
          <w:rFonts w:ascii="Times New Roman" w:hAnsi="Times New Roman" w:cs="Times New Roman"/>
          <w:i/>
          <w:iCs/>
          <w:sz w:val="24"/>
        </w:rPr>
        <w:t>R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</w:t>
      </w:r>
      <w:r>
        <w:rPr>
          <w:rFonts w:hint="eastAsia" w:ascii="Times New Roman" w:hAnsi="Times New Roman" w:cs="Times New Roman"/>
          <w:sz w:val="24"/>
        </w:rPr>
        <w:t xml:space="preserve"> were </w:t>
      </w:r>
      <w:r>
        <w:rPr>
          <w:rFonts w:ascii="Times New Roman" w:hAnsi="Times New Roman" w:eastAsia="宋体" w:cs="Times New Roman"/>
          <w:sz w:val="24"/>
        </w:rPr>
        <w:t>calculated</w:t>
      </w:r>
      <w:r>
        <w:rPr>
          <w:rFonts w:hint="eastAsia" w:ascii="Times New Roman" w:hAnsi="Times New Roman" w:eastAsia="宋体" w:cs="Times New Roman"/>
          <w:sz w:val="24"/>
        </w:rPr>
        <w:t xml:space="preserve"> using </w:t>
      </w:r>
      <w:r>
        <w:rPr>
          <w:rFonts w:ascii="Times New Roman" w:hAnsi="Times New Roman" w:cs="Times New Roman"/>
          <w:sz w:val="24"/>
        </w:rPr>
        <w:t>GraphPad Prism 8 software (GraphPad</w:t>
      </w:r>
      <w:r>
        <w:t xml:space="preserve"> </w:t>
      </w:r>
      <w:r>
        <w:rPr>
          <w:rFonts w:ascii="Times New Roman" w:hAnsi="Times New Roman" w:cs="Times New Roman"/>
          <w:sz w:val="24"/>
        </w:rPr>
        <w:t xml:space="preserve">Software, La Jolla, </w:t>
      </w:r>
      <w:r>
        <w:rPr>
          <w:rFonts w:ascii="Times New Roman" w:hAnsi="Times New Roman" w:eastAsia="宋体" w:cs="Times New Roman"/>
          <w:sz w:val="24"/>
        </w:rPr>
        <w:t>CA, USA)</w:t>
      </w:r>
      <w:r>
        <w:rPr>
          <w:rFonts w:ascii="Times New Roman" w:hAnsi="Times New Roman" w:cs="Times New Roman"/>
          <w:sz w:val="24"/>
        </w:rPr>
        <w:t xml:space="preserve">. Amplitude was defined as the ratio of the maximum to minimum average expression levels at different time points. Circadian rhythmicity was considered present if univariate ANOVA </w:t>
      </w:r>
      <w:r>
        <w:rPr>
          <w:rFonts w:hint="eastAsia" w:ascii="Times New Roman" w:hAnsi="Times New Roman" w:cs="Times New Roman"/>
          <w:sz w:val="24"/>
        </w:rPr>
        <w:t>indicated</w:t>
      </w:r>
      <w:r>
        <w:rPr>
          <w:rFonts w:ascii="Times New Roman" w:hAnsi="Times New Roman" w:cs="Times New Roman"/>
          <w:sz w:val="24"/>
        </w:rPr>
        <w:t xml:space="preserve"> significant time effect (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&lt;0.05) and if curve fitting yielded </w:t>
      </w:r>
      <w:r>
        <w:rPr>
          <w:rFonts w:ascii="Times New Roman" w:hAnsi="Times New Roman" w:cs="Times New Roman"/>
          <w:i/>
          <w:iCs/>
          <w:sz w:val="24"/>
        </w:rPr>
        <w:t>R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&gt;0.25. If </w:t>
      </w:r>
      <w:r>
        <w:rPr>
          <w:rFonts w:ascii="Times New Roman" w:hAnsi="Times New Roman" w:cs="Times New Roman"/>
          <w:i/>
          <w:iCs/>
          <w:sz w:val="24"/>
        </w:rPr>
        <w:t>R</w:t>
      </w:r>
      <w:r>
        <w:rPr>
          <w:rFonts w:ascii="Times New Roman" w:hAnsi="Times New Roman" w:cs="Times New Roman"/>
          <w:i/>
          <w:iCs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OLE_LINK11"/>
      <w:r>
        <w:rPr>
          <w:rFonts w:ascii="Times New Roman" w:hAnsi="Times New Roman" w:cs="Times New Roman"/>
          <w:sz w:val="24"/>
        </w:rPr>
        <w:t>&lt;</w:t>
      </w:r>
      <w:bookmarkEnd w:id="0"/>
      <w:r>
        <w:rPr>
          <w:rFonts w:ascii="Times New Roman" w:hAnsi="Times New Roman" w:cs="Times New Roman"/>
          <w:sz w:val="24"/>
        </w:rPr>
        <w:t xml:space="preserve"> 0.25, the fit was considered insufficient to reliably determine </w:t>
      </w:r>
      <w:r>
        <w:rPr>
          <w:rFonts w:ascii="Times New Roman" w:hAnsi="Times New Roman" w:eastAsia="宋体" w:cs="Times New Roman"/>
          <w:sz w:val="24"/>
        </w:rPr>
        <w:t>amplitude and top phase.</w:t>
      </w:r>
    </w:p>
    <w:p w14:paraId="1CD1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sz w:val="24"/>
        </w:rPr>
      </w:pPr>
    </w:p>
    <w:p w14:paraId="7347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cs="Times New Roman"/>
          <w:b/>
          <w:bCs/>
          <w:sz w:val="24"/>
        </w:rPr>
        <w:t>Ultra-high performance liquid chromatography-mass spectrometry metabolomics (UHPLC-MS)</w:t>
      </w:r>
    </w:p>
    <w:p w14:paraId="66F1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Reagents and instruments: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An </w:t>
      </w:r>
      <w:bookmarkStart w:id="1" w:name="_Hlk196675805"/>
      <w:r>
        <w:rPr>
          <w:rFonts w:ascii="Times New Roman" w:hAnsi="Times New Roman" w:cs="Times New Roman"/>
          <w:sz w:val="24"/>
        </w:rPr>
        <w:t>ultra-high performance liquid chromatography coupled to tandem mass spectrometry</w:t>
      </w:r>
      <w:bookmarkEnd w:id="1"/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system (ExionLC™ AD UHPLC-QTRAP</w:t>
      </w:r>
      <w:r>
        <w:rPr>
          <w:rFonts w:ascii="Times New Roman" w:hAnsi="Times New Roman" w:cs="Times New Roman"/>
          <w:sz w:val="24"/>
          <w:vertAlign w:val="superscript"/>
        </w:rPr>
        <w:t>®</w:t>
      </w:r>
      <w:r>
        <w:rPr>
          <w:rFonts w:ascii="Times New Roman" w:hAnsi="Times New Roman" w:cs="Times New Roman"/>
          <w:sz w:val="24"/>
        </w:rPr>
        <w:t xml:space="preserve"> 6500+, AB SCIEX Corp., Boston, MA, USA) was used. </w:t>
      </w:r>
      <w:r>
        <w:rPr>
          <w:rFonts w:hint="eastAsia" w:ascii="Times New Roman" w:hAnsi="Times New Roman" w:cs="Times New Roman"/>
          <w:sz w:val="24"/>
        </w:rPr>
        <w:t>Standards labeled with stable isotopes</w:t>
      </w:r>
      <w:r>
        <w:rPr>
          <w:rFonts w:ascii="Times New Roman" w:hAnsi="Times New Roman" w:cs="Times New Roman"/>
          <w:sz w:val="24"/>
        </w:rPr>
        <w:t xml:space="preserve"> and neurotransmitter standards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were obtained from ZZ Standards Co., LTD.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Shanghai, China.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Other reagents included ammonium acetate</w:t>
      </w:r>
      <w:r>
        <w:rPr>
          <w:rFonts w:hint="eastAsia"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analytical grade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Sigma-Aldrich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St. Louis, MO, USA),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ultrapure water</w:t>
      </w:r>
      <w:r>
        <w:rPr>
          <w:rFonts w:hint="eastAsia"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Millipore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MA, USA),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acetonitrile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formic acid (Optima LC-MS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Thermo-Fisher Scientific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Fair Lawn, NJ, USA). </w:t>
      </w:r>
    </w:p>
    <w:p w14:paraId="17DF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Standard solution preparation: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A series of neurotransmitter standard solutions were prepared by diluting neurotransmitter stock solutions with a neurotransmitter-free matrix.</w:t>
      </w:r>
      <w:r>
        <w:rPr>
          <w:rFonts w:hint="eastAsia"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L-tyrosine-D4 was used as the internal standard (IS) at a specific concentration. All working solutions were stored at −20 °C until use.</w:t>
      </w:r>
      <w:r>
        <w:rPr>
          <w:rFonts w:hint="eastAsia" w:ascii="Times New Roman" w:hAnsi="Times New Roman" w:cs="Times New Roman"/>
          <w:bCs/>
          <w:sz w:val="24"/>
        </w:rPr>
        <w:t xml:space="preserve"> </w:t>
      </w:r>
    </w:p>
    <w:p w14:paraId="6248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Metabolites extraction:</w:t>
      </w:r>
      <w:r>
        <w:rPr>
          <w:rFonts w:ascii="Times New Roman" w:hAnsi="Times New Roman" w:cs="Times New Roman"/>
          <w:sz w:val="24"/>
        </w:rPr>
        <w:t xml:space="preserve"> A 100 μL aliquot of each sample was pipetted into a tube, and 200 μL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80% acetonitrile solution containing the mixed </w:t>
      </w:r>
      <w:r>
        <w:rPr>
          <w:rFonts w:hint="eastAsia"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was added. The mixture was centrifuged at 12,000 rpm for 10 min</w:t>
      </w:r>
      <w:r>
        <w:rPr>
          <w:rFonts w:ascii="Times New Roman" w:hAnsi="Times New Roman" w:eastAsia="宋体" w:cs="Times New Roman"/>
          <w:sz w:val="24"/>
        </w:rPr>
        <w:t xml:space="preserve">. Finally, 2 </w:t>
      </w:r>
      <w:r>
        <w:rPr>
          <w:rFonts w:ascii="Times New Roman" w:hAnsi="Times New Roman" w:cs="Times New Roman"/>
          <w:sz w:val="24"/>
        </w:rPr>
        <w:t>μL of the resultant supernatants were injected into the LC-MS/MS system for analysis.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 w14:paraId="2D47D54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LC-MS method: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Neurotransmitter quantification was performed </w:t>
      </w:r>
      <w:r>
        <w:rPr>
          <w:rFonts w:hint="eastAsia" w:ascii="Times New Roman" w:hAnsi="Times New Roman" w:cs="Times New Roman"/>
          <w:bCs/>
          <w:sz w:val="24"/>
        </w:rPr>
        <w:t>by</w:t>
      </w:r>
      <w:r>
        <w:rPr>
          <w:rFonts w:ascii="Times New Roman" w:hAnsi="Times New Roman" w:cs="Times New Roman"/>
          <w:bCs/>
          <w:sz w:val="24"/>
        </w:rPr>
        <w:t xml:space="preserve"> the UHPLC–MS/MS system</w:t>
      </w:r>
      <w:r>
        <w:rPr>
          <w:rFonts w:ascii="Times New Roman" w:hAnsi="Times New Roman" w:eastAsia="宋体" w:cs="Times New Roman"/>
          <w:bCs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Separation was achieved on a Waters XSelect HSS T3 column (2.1 × 150 mm, 2.5 μm) maintained at 45 °C. The mobile phases were: Solvent A: 0.1% formic acid in 5 mM ammonium acetate and Solvent B: 0.1% formic acid in acetonitrile, delivered at a flow rate of 0.30 mL/min.</w:t>
      </w:r>
    </w:p>
    <w:p w14:paraId="3EFD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The solvent gradient program was as follows: 2 min: 5% B; 4 min: 5–40% B; 7 min: 40–70% B; 7.5 min: 70–100% B; 9 min: 100% B; 9.1 min: 100–5% B; 11 min: 5% B. The mass spectrometer was operated in negative multiple reaction monitoring (MRM) mode with the following parameters: ionspray voltage, −4500 V; curtain gas, 35 psi; ion source temperature, 550 °C; and ion source gases 1 and 2, 60 psi.</w:t>
      </w: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317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Table 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Primer sequences used for qPCR of circadian genes in mice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414"/>
        <w:gridCol w:w="3670"/>
      </w:tblGrid>
      <w:tr w14:paraId="30949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8C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Gene</w:t>
            </w:r>
          </w:p>
        </w:tc>
        <w:tc>
          <w:tcPr>
            <w:tcW w:w="241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98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primers</w:t>
            </w:r>
          </w:p>
        </w:tc>
        <w:tc>
          <w:tcPr>
            <w:tcW w:w="36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AA7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Sequence</w:t>
            </w:r>
            <w:r>
              <w:rPr>
                <w:rFonts w:hint="default" w:ascii="Times New Roman" w:hAnsi="Times New Roman" w:cs="Times New Roman"/>
                <w:color w:val="000000"/>
              </w:rPr>
              <w:t>（5’— 3’）</w:t>
            </w:r>
          </w:p>
        </w:tc>
      </w:tr>
      <w:tr w14:paraId="512172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Bmal1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1E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291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AACCTTCCCGCAGCTAACAG</w:t>
            </w:r>
          </w:p>
        </w:tc>
      </w:tr>
      <w:tr w14:paraId="1EE3C3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AGTCCTCTTTGGGCCACCTT</w:t>
            </w:r>
          </w:p>
        </w:tc>
      </w:tr>
      <w:tr w14:paraId="2A8B1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Clock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GGCGTTGTTGATTGGACTAGG</w:t>
            </w:r>
          </w:p>
        </w:tc>
      </w:tr>
      <w:tr w14:paraId="69543C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GAATGGAGTCTCCAACACCCA</w:t>
            </w:r>
          </w:p>
        </w:tc>
      </w:tr>
      <w:tr w14:paraId="2078E7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3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Per1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CCAGATTGGTGGAGGTTACTGAGT</w:t>
            </w:r>
          </w:p>
        </w:tc>
      </w:tr>
      <w:tr w14:paraId="51AEAE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7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83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GCGAGAGTCTTCTTGGAGCAGTAG</w:t>
            </w:r>
          </w:p>
        </w:tc>
      </w:tr>
      <w:tr w14:paraId="0B18E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4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Per2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AGAACGCGGATATGTTTGCTG</w:t>
            </w:r>
          </w:p>
        </w:tc>
      </w:tr>
      <w:tr w14:paraId="3FCDC0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ATCTAAGCCGCTGCACACACT</w:t>
            </w:r>
          </w:p>
        </w:tc>
      </w:tr>
      <w:tr w14:paraId="5E085B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E0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Cry1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C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AGGAGGACAGATCCCAATGGA</w:t>
            </w:r>
          </w:p>
        </w:tc>
      </w:tr>
      <w:tr w14:paraId="3C5746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GCAACCTTCTGGATGCCTTCT</w:t>
            </w:r>
          </w:p>
        </w:tc>
      </w:tr>
      <w:tr w14:paraId="22370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Rev-erbα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E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CCCTGGACTCCAATAACAACACA</w:t>
            </w:r>
          </w:p>
        </w:tc>
      </w:tr>
      <w:tr w14:paraId="4A947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GCCATTGGAGCTGTCACTGTAG</w:t>
            </w:r>
          </w:p>
        </w:tc>
      </w:tr>
      <w:tr w14:paraId="2EC5D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A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</w:rPr>
              <w:t>Rev-erbβ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GGAACGGACCGTCACCTTT</w:t>
            </w:r>
          </w:p>
        </w:tc>
      </w:tr>
      <w:tr w14:paraId="7566AD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6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TCCCCTGCTCCCATTGAGT</w:t>
            </w:r>
          </w:p>
        </w:tc>
      </w:tr>
      <w:tr w14:paraId="4E5BD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Dbp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GGAACTGAAGCCTCAACCAATC</w:t>
            </w:r>
          </w:p>
        </w:tc>
      </w:tr>
      <w:tr w14:paraId="33E714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F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CTCCGGCTCCAGTACTTCTCA</w:t>
            </w:r>
          </w:p>
        </w:tc>
      </w:tr>
      <w:tr w14:paraId="59A64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87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Ciart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9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ACTCAAGATGGGTCGCTTTG</w:t>
            </w:r>
          </w:p>
        </w:tc>
      </w:tr>
      <w:tr w14:paraId="77A98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GGGCAGCTATGTGAGGAAAC</w:t>
            </w:r>
          </w:p>
        </w:tc>
      </w:tr>
      <w:tr w14:paraId="33567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0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GAPDH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80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Forward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AGGTCGGTGTGAACGGATTTG</w:t>
            </w:r>
          </w:p>
        </w:tc>
      </w:tr>
      <w:tr w14:paraId="24535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2B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1D1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367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9D0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2E2E2E"/>
                <w:kern w:val="0"/>
              </w:rPr>
              <w:t>TGTAGACCATGTAGTTGAGGTCA</w:t>
            </w:r>
          </w:p>
        </w:tc>
      </w:tr>
    </w:tbl>
    <w:p w14:paraId="711B409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0E2CD1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Circadian characteristics of the cosine fitted profiles of clock gene expression in the hippocampus</w:t>
      </w:r>
    </w:p>
    <w:tbl>
      <w:tblPr>
        <w:tblStyle w:val="4"/>
        <w:tblpPr w:leftFromText="180" w:rightFromText="180" w:vertAnchor="page" w:horzAnchor="page" w:tblpX="1736" w:tblpY="284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694"/>
        <w:gridCol w:w="815"/>
        <w:gridCol w:w="1115"/>
        <w:gridCol w:w="1166"/>
        <w:gridCol w:w="696"/>
        <w:gridCol w:w="815"/>
        <w:gridCol w:w="1115"/>
        <w:gridCol w:w="1115"/>
      </w:tblGrid>
      <w:tr w14:paraId="50C822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Merge w:val="restart"/>
            <w:tcBorders>
              <w:top w:val="single" w:color="auto" w:sz="12" w:space="0"/>
            </w:tcBorders>
            <w:shd w:val="clear" w:color="auto" w:fill="auto"/>
          </w:tcPr>
          <w:p w14:paraId="50E15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bookmarkStart w:id="2" w:name="OLE_LINK3"/>
          </w:p>
        </w:tc>
        <w:tc>
          <w:tcPr>
            <w:tcW w:w="2223" w:type="pct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2278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bookmarkStart w:id="3" w:name="OLE_LINK2"/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Control</w:t>
            </w:r>
            <w:bookmarkEnd w:id="3"/>
          </w:p>
        </w:tc>
        <w:tc>
          <w:tcPr>
            <w:tcW w:w="2194" w:type="pct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774E3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CD</w:t>
            </w:r>
          </w:p>
        </w:tc>
      </w:tr>
      <w:tr w14:paraId="5D67F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F3C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0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B2F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0B9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6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AED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Amplitude</w:t>
            </w:r>
          </w:p>
        </w:tc>
        <w:tc>
          <w:tcPr>
            <w:tcW w:w="68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A2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Acrophase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F8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7AD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6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02F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Amplitude</w:t>
            </w:r>
          </w:p>
        </w:tc>
        <w:tc>
          <w:tcPr>
            <w:tcW w:w="6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364C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Acrophase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</w:p>
        </w:tc>
      </w:tr>
      <w:tr w14:paraId="3DAD5C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5500F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Bmal1</w:t>
            </w:r>
          </w:p>
        </w:tc>
        <w:tc>
          <w:tcPr>
            <w:tcW w:w="407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E84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47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67F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DF8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683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660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  <w:tc>
          <w:tcPr>
            <w:tcW w:w="40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FFD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533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B0A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23</w:t>
            </w:r>
          </w:p>
        </w:tc>
        <w:tc>
          <w:tcPr>
            <w:tcW w:w="6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7EA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16.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2</w:t>
            </w:r>
          </w:p>
        </w:tc>
      </w:tr>
      <w:tr w14:paraId="35939B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tcBorders>
              <w:top w:val="nil"/>
            </w:tcBorders>
            <w:shd w:val="clear" w:color="auto" w:fill="auto"/>
          </w:tcPr>
          <w:p w14:paraId="2706F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Clock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auto"/>
            <w:vAlign w:val="center"/>
          </w:tcPr>
          <w:p w14:paraId="4EE2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343C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14:paraId="667F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683" w:type="pct"/>
            <w:tcBorders>
              <w:top w:val="nil"/>
            </w:tcBorders>
            <w:shd w:val="clear" w:color="auto" w:fill="auto"/>
            <w:vAlign w:val="center"/>
          </w:tcPr>
          <w:p w14:paraId="1BB1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vAlign w:val="center"/>
          </w:tcPr>
          <w:p w14:paraId="7E3A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7942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0.178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14:paraId="3D102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14:paraId="1D818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5FFFA1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18EFD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Per1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CB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9C7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2D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6B8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D18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FBD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84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E1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</w:tr>
      <w:tr w14:paraId="37FDF9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399C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bookmarkStart w:id="4" w:name="OLE_LINK1" w:colFirst="7" w:colLast="8"/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Per2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80F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13A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1D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EFA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810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516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65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0.19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235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9.1</w:t>
            </w:r>
          </w:p>
        </w:tc>
      </w:tr>
      <w:bookmarkEnd w:id="4"/>
      <w:tr w14:paraId="4B38A4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15743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Cry1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54E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240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EF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729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68D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A35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ED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0.12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A0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8.6</w:t>
            </w:r>
          </w:p>
        </w:tc>
      </w:tr>
      <w:tr w14:paraId="7AA2F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2C80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Rev-erbα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BE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B4A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F7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5F9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D8B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322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56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07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66713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1424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Rev-erbβ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1E4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8FA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05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9E1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362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F95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AA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41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1D5018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shd w:val="clear" w:color="auto" w:fill="auto"/>
          </w:tcPr>
          <w:p w14:paraId="7DBC5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Dbp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CD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97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BF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3FD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A80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5F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BF53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77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588E9F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tcBorders>
              <w:bottom w:val="single" w:color="auto" w:sz="12" w:space="0"/>
            </w:tcBorders>
            <w:shd w:val="clear" w:color="auto" w:fill="auto"/>
          </w:tcPr>
          <w:p w14:paraId="78B4F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Ciart</w:t>
            </w:r>
          </w:p>
        </w:tc>
        <w:tc>
          <w:tcPr>
            <w:tcW w:w="407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A93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164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EE9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594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40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21D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55C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E58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0.2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53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>2.8</w:t>
            </w:r>
          </w:p>
        </w:tc>
      </w:tr>
      <w:bookmarkEnd w:id="2"/>
    </w:tbl>
    <w:p w14:paraId="677597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Goodness of the fit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), amplitude, and acrophase of the profiles of all clock genes in the hypothalamus of the mice are summarized. Data for amplitudes and acrophases are only showed at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R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＞0.25 and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P</w:t>
      </w:r>
      <w:r>
        <w:rPr>
          <w:rFonts w:hint="default" w:ascii="Times New Roman" w:hAnsi="Times New Roman" w:cs="Times New Roman"/>
          <w:sz w:val="24"/>
          <w:szCs w:val="24"/>
        </w:rPr>
        <w:t>＜0.05.</w:t>
      </w: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tbl>
      <w:tblPr>
        <w:tblStyle w:val="4"/>
        <w:tblpPr w:leftFromText="180" w:rightFromText="180" w:vertAnchor="page" w:horzAnchor="page" w:tblpX="1927" w:tblpY="2838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96"/>
        <w:gridCol w:w="815"/>
        <w:gridCol w:w="1115"/>
        <w:gridCol w:w="1166"/>
        <w:gridCol w:w="696"/>
        <w:gridCol w:w="815"/>
        <w:gridCol w:w="1115"/>
        <w:gridCol w:w="1118"/>
      </w:tblGrid>
      <w:tr w14:paraId="4BC5D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Merge w:val="restart"/>
            <w:tcBorders>
              <w:top w:val="single" w:color="auto" w:sz="12" w:space="0"/>
            </w:tcBorders>
            <w:shd w:val="clear" w:color="auto" w:fill="auto"/>
          </w:tcPr>
          <w:p w14:paraId="51F87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224" w:type="pct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1EE7B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Control</w:t>
            </w:r>
          </w:p>
        </w:tc>
        <w:tc>
          <w:tcPr>
            <w:tcW w:w="2196" w:type="pct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14:paraId="0B69E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CD</w:t>
            </w:r>
          </w:p>
        </w:tc>
      </w:tr>
      <w:tr w14:paraId="6B199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D8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E4B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D471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6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8BEB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Amplitude</w:t>
            </w:r>
          </w:p>
        </w:tc>
        <w:tc>
          <w:tcPr>
            <w:tcW w:w="68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18CE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Acrophase</w:t>
            </w:r>
          </w:p>
        </w:tc>
        <w:tc>
          <w:tcPr>
            <w:tcW w:w="40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4EA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1DC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</w:rPr>
              <w:t>P</w:t>
            </w:r>
          </w:p>
        </w:tc>
        <w:tc>
          <w:tcPr>
            <w:tcW w:w="6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2CBA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Amplitude</w:t>
            </w:r>
          </w:p>
        </w:tc>
        <w:tc>
          <w:tcPr>
            <w:tcW w:w="6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230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Acrophase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</w:p>
        </w:tc>
      </w:tr>
      <w:tr w14:paraId="73E6F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427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/>
              </w:rPr>
              <w:t>DA</w:t>
            </w:r>
          </w:p>
        </w:tc>
        <w:tc>
          <w:tcPr>
            <w:tcW w:w="40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288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CAC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D16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F5E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  <w:tc>
          <w:tcPr>
            <w:tcW w:w="40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FB5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78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6BF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654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2D0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5" w:type="pc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489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549687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top w:val="nil"/>
            </w:tcBorders>
            <w:shd w:val="clear" w:color="auto" w:fill="auto"/>
          </w:tcPr>
          <w:p w14:paraId="68C69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/>
              </w:rPr>
              <w:t>5-HT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vAlign w:val="center"/>
          </w:tcPr>
          <w:p w14:paraId="76A5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0239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14:paraId="649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84" w:type="pct"/>
            <w:tcBorders>
              <w:top w:val="nil"/>
            </w:tcBorders>
            <w:shd w:val="clear" w:color="auto" w:fill="auto"/>
            <w:vAlign w:val="center"/>
          </w:tcPr>
          <w:p w14:paraId="1427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vAlign w:val="center"/>
          </w:tcPr>
          <w:p w14:paraId="45F0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78" w:type="pct"/>
            <w:tcBorders>
              <w:top w:val="nil"/>
            </w:tcBorders>
            <w:shd w:val="clear" w:color="auto" w:fill="auto"/>
            <w:vAlign w:val="center"/>
          </w:tcPr>
          <w:p w14:paraId="59F1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vAlign w:val="center"/>
          </w:tcPr>
          <w:p w14:paraId="5E98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5" w:type="pct"/>
            <w:tcBorders>
              <w:top w:val="nil"/>
            </w:tcBorders>
            <w:shd w:val="clear" w:color="auto" w:fill="auto"/>
            <w:vAlign w:val="center"/>
          </w:tcPr>
          <w:p w14:paraId="36C2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6A8E5E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 w14:paraId="09C4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/>
              </w:rPr>
              <w:t>Ach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93D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694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F0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E1A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54E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0EE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08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6783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</w:tr>
      <w:tr w14:paraId="771F45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shd w:val="clear" w:color="auto" w:fill="auto"/>
          </w:tcPr>
          <w:p w14:paraId="70BFA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/>
              </w:rPr>
              <w:t>Glu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3B5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5C3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72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FDB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7D9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28E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295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DE7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  <w:tr w14:paraId="5327F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pct"/>
            <w:tcBorders>
              <w:bottom w:val="single" w:color="auto" w:sz="12" w:space="0"/>
            </w:tcBorders>
            <w:shd w:val="clear" w:color="auto" w:fill="auto"/>
          </w:tcPr>
          <w:p w14:paraId="47C3E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/>
              </w:rPr>
              <w:t>GABA</w:t>
            </w:r>
          </w:p>
        </w:tc>
        <w:tc>
          <w:tcPr>
            <w:tcW w:w="40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270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112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2FB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8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337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40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3A6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3F8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65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B03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—</w:t>
            </w:r>
          </w:p>
        </w:tc>
        <w:tc>
          <w:tcPr>
            <w:tcW w:w="65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B718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—</w:t>
            </w:r>
          </w:p>
        </w:tc>
      </w:tr>
    </w:tbl>
    <w:p w14:paraId="05E8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Circadian characteristics of the cosine fitted profiles of neurotransmitter expression 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Start w:id="5" w:name="OLE_LINK54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hippocampus</w:t>
      </w:r>
      <w:bookmarkEnd w:id="5"/>
    </w:p>
    <w:p w14:paraId="3941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Goodness of the fit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), amplitude, and acrophase of the profiles of all neurotransmitter in the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hippocampus</w:t>
      </w:r>
      <w:r>
        <w:rPr>
          <w:rFonts w:hint="default" w:ascii="Times New Roman" w:hAnsi="Times New Roman" w:cs="Times New Roman"/>
          <w:sz w:val="24"/>
          <w:szCs w:val="24"/>
        </w:rPr>
        <w:t xml:space="preserve"> of the mice are summarized. Data for amplitudes and acrophases are only showed at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R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＞0.25 and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P</w:t>
      </w:r>
      <w:r>
        <w:rPr>
          <w:rFonts w:hint="default" w:ascii="Times New Roman" w:hAnsi="Times New Roman" w:cs="Times New Roman"/>
          <w:sz w:val="24"/>
          <w:szCs w:val="24"/>
        </w:rPr>
        <w:t>＜0.05.</w:t>
      </w: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3A2D16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269865" cy="2329180"/>
            <wp:effectExtent l="0" t="0" r="635" b="7620"/>
            <wp:docPr id="1" name="图片 1" descr="皮层神经递质-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皮层神经递质-柱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173D">
      <w:pPr>
        <w:keepNext w:val="0"/>
        <w:keepLines w:val="0"/>
        <w:pageBreakBefore w:val="0"/>
        <w:widowControl w:val="0"/>
        <w:tabs>
          <w:tab w:val="right" w:pos="8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18"/>
          <w:szCs w:val="18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Fig.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The expression of major </w:t>
      </w:r>
      <w:bookmarkStart w:id="6" w:name="OLE_LINK6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neurotransmitters</w:t>
      </w:r>
      <w:bookmarkEnd w:id="6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the hippocampus. (A-E) The expression level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neurotransmitters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was recorded for the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mean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±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SD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, 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&lt; 0.01, ***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&lt; 0.001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(two-sample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-test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=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36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per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group)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i w:val="0"/>
          <w:iCs w:val="0"/>
          <w:sz w:val="18"/>
          <w:szCs w:val="18"/>
          <w:lang w:val="en-US" w:eastAsia="zh-CN"/>
        </w:rPr>
        <w:br w:type="page"/>
      </w:r>
    </w:p>
    <w:p w14:paraId="006A3FF4">
      <w:pPr>
        <w:keepNext w:val="0"/>
        <w:keepLines w:val="0"/>
        <w:pageBreakBefore w:val="0"/>
        <w:widowControl w:val="0"/>
        <w:tabs>
          <w:tab w:val="right" w:pos="8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18"/>
          <w:szCs w:val="18"/>
          <w:lang w:val="en-US" w:eastAsia="zh-CN"/>
        </w:rPr>
        <w:drawing>
          <wp:inline distT="0" distB="0" distL="114300" distR="114300">
            <wp:extent cx="5269865" cy="2956560"/>
            <wp:effectExtent l="0" t="0" r="635" b="2540"/>
            <wp:docPr id="2" name="图片 2" descr="皮层神经递质-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皮层神经递质-热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7C5E6">
      <w:pPr>
        <w:keepNext w:val="0"/>
        <w:keepLines w:val="0"/>
        <w:pageBreakBefore w:val="0"/>
        <w:widowControl w:val="0"/>
        <w:tabs>
          <w:tab w:val="right" w:pos="8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Fig.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he expression heat map of major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neurotransmitters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the hippocampus. The expression level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neurotransmitters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was recorded for the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mean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±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SD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of six animals per time point.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B1D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A3E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A3E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DBlZmY1ZDg4NjBjZmYwZjZmZmMyOWQ0YzM0ODgifQ=="/>
  </w:docVars>
  <w:rsids>
    <w:rsidRoot w:val="00B7123A"/>
    <w:rsid w:val="000626FB"/>
    <w:rsid w:val="00772267"/>
    <w:rsid w:val="00814FAD"/>
    <w:rsid w:val="00B7123A"/>
    <w:rsid w:val="00DD4E5D"/>
    <w:rsid w:val="023D46EC"/>
    <w:rsid w:val="023E381C"/>
    <w:rsid w:val="04B36B2B"/>
    <w:rsid w:val="088E59A6"/>
    <w:rsid w:val="0C0369A6"/>
    <w:rsid w:val="11B83D29"/>
    <w:rsid w:val="1468384A"/>
    <w:rsid w:val="17BA3133"/>
    <w:rsid w:val="1B481CDF"/>
    <w:rsid w:val="1B634D6B"/>
    <w:rsid w:val="21867A05"/>
    <w:rsid w:val="2AD733D3"/>
    <w:rsid w:val="2B974E32"/>
    <w:rsid w:val="2FDB2CCA"/>
    <w:rsid w:val="2FDD01B7"/>
    <w:rsid w:val="2FF77C26"/>
    <w:rsid w:val="30AE43D2"/>
    <w:rsid w:val="36B672F4"/>
    <w:rsid w:val="3BB65FCB"/>
    <w:rsid w:val="3F877A39"/>
    <w:rsid w:val="40153FD6"/>
    <w:rsid w:val="449A6DE3"/>
    <w:rsid w:val="45EE31F4"/>
    <w:rsid w:val="4D1E4EE6"/>
    <w:rsid w:val="4DD469B2"/>
    <w:rsid w:val="4F493C9D"/>
    <w:rsid w:val="532607E0"/>
    <w:rsid w:val="54DC4C6B"/>
    <w:rsid w:val="55C027DF"/>
    <w:rsid w:val="613B7F43"/>
    <w:rsid w:val="6AF058EB"/>
    <w:rsid w:val="6B3F79FD"/>
    <w:rsid w:val="6D325918"/>
    <w:rsid w:val="70365296"/>
    <w:rsid w:val="79C7390A"/>
    <w:rsid w:val="7B796D31"/>
    <w:rsid w:val="7DC0325D"/>
    <w:rsid w:val="7E431733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1013</Words>
  <Characters>5713</Characters>
  <Lines>30</Lines>
  <Paragraphs>8</Paragraphs>
  <TotalTime>0</TotalTime>
  <ScaleCrop>false</ScaleCrop>
  <LinksUpToDate>false</LinksUpToDate>
  <CharactersWithSpaces>6498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2022-04-19T03:14:00Z</dcterms:created>
  <dc:creator>国杰 赵</dc:creator>
  <cp:lastModifiedBy>快哉风</cp:lastModifiedBy>
  <dcterms:modified xsi:type="dcterms:W3CDTF">2025-05-27T03:46:12Z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515056154B884720B310997F0C3CA46E</vt:lpwstr>
  </property>
  <property fmtid="{D5CDD505-2E9C-101B-9397-08002B2CF9AE}" pid="4" name="KSOTemplateDocerSaveRecord">
    <vt:lpwstr>eyJoZGlkIjoiNTU0ZmIwYTQ3NzlmZGUxZmU3Zjk0M2IyZTNmM2IxNjAiLCJ1c2VySWQiOiIyMzA4MDQzMjQifQ==</vt:lpwstr>
  </property>
</Properties>
</file>