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6E5A" w14:textId="77777777" w:rsidR="00CD5865" w:rsidRDefault="00CD5865" w:rsidP="00CD5865">
      <w:pPr>
        <w:spacing w:line="480" w:lineRule="auto"/>
        <w:rPr>
          <w:rFonts w:eastAsia="MS Gothic"/>
          <w:b/>
          <w:bCs/>
          <w:lang w:val="en-US"/>
        </w:rPr>
      </w:pPr>
      <w:r>
        <w:rPr>
          <w:rFonts w:eastAsia="MS Gothic"/>
          <w:b/>
          <w:bCs/>
          <w:lang w:val="en-US"/>
        </w:rPr>
        <w:t>Supplementary Materials</w:t>
      </w:r>
    </w:p>
    <w:p w14:paraId="7DD16E5B" w14:textId="37351E96" w:rsidR="00CD5865" w:rsidRPr="002C0ECF" w:rsidRDefault="00CD5865" w:rsidP="00CD5865">
      <w:pPr>
        <w:spacing w:line="480" w:lineRule="auto"/>
        <w:rPr>
          <w:rFonts w:eastAsia="MS Gothic"/>
          <w:b/>
          <w:bCs/>
          <w:lang w:val="en-US"/>
        </w:rPr>
      </w:pPr>
      <w:r w:rsidRPr="00B81015">
        <w:rPr>
          <w:rFonts w:eastAsia="MS Gothic"/>
          <w:b/>
          <w:bCs/>
          <w:lang w:val="en-US"/>
        </w:rPr>
        <w:t>Supplementary Figure 1. Histologic features associated with ICI response in the Ajou validation cohort identified through expert review of high-attention patches</w:t>
      </w:r>
    </w:p>
    <w:p w14:paraId="7DD16E5C" w14:textId="23424E98" w:rsidR="00CD5865" w:rsidRPr="00B81015" w:rsidRDefault="00CD5865" w:rsidP="00CD5865">
      <w:pPr>
        <w:spacing w:line="480" w:lineRule="auto"/>
        <w:rPr>
          <w:rFonts w:eastAsia="MS Gothic"/>
          <w:lang w:val="en-US"/>
        </w:rPr>
      </w:pPr>
      <w:r w:rsidRPr="00B81015">
        <w:rPr>
          <w:rFonts w:eastAsia="MS Gothic"/>
          <w:lang w:val="en-US"/>
        </w:rPr>
        <w:t xml:space="preserve">Representative patches from responders and non-responders exhibit characteristic patterns: fibrosis and SRCs are predominant in non-responders, while hyperchromasia and enlarged nuclei are more commonly observed in responders. Whole-slide heatmaps depict the spatial distributions of each feature within WSIs, </w:t>
      </w:r>
      <w:r>
        <w:rPr>
          <w:rFonts w:eastAsia="MS Gothic"/>
          <w:lang w:val="en-US"/>
        </w:rPr>
        <w:t xml:space="preserve">which </w:t>
      </w:r>
      <w:r w:rsidRPr="00B81015">
        <w:rPr>
          <w:rFonts w:eastAsia="MS Gothic"/>
          <w:lang w:val="en-US"/>
        </w:rPr>
        <w:t>reflect</w:t>
      </w:r>
      <w:r>
        <w:rPr>
          <w:rFonts w:eastAsia="MS Gothic"/>
          <w:lang w:val="en-US"/>
        </w:rPr>
        <w:t xml:space="preserve"> the</w:t>
      </w:r>
      <w:r w:rsidRPr="00B81015">
        <w:rPr>
          <w:rFonts w:eastAsia="MS Gothic"/>
          <w:lang w:val="en-US"/>
        </w:rPr>
        <w:t xml:space="preserve"> histologi</w:t>
      </w:r>
      <w:r w:rsidR="00BB30B1">
        <w:rPr>
          <w:rFonts w:eastAsia="MS Gothic"/>
          <w:lang w:val="en-US"/>
        </w:rPr>
        <w:t xml:space="preserve">c </w:t>
      </w:r>
      <w:r w:rsidRPr="00B81015">
        <w:rPr>
          <w:rFonts w:eastAsia="MS Gothic"/>
          <w:lang w:val="en-US"/>
        </w:rPr>
        <w:t xml:space="preserve">heterogeneity </w:t>
      </w:r>
      <w:r>
        <w:rPr>
          <w:rFonts w:eastAsia="MS Gothic"/>
          <w:lang w:val="en-US"/>
        </w:rPr>
        <w:t>associated with</w:t>
      </w:r>
      <w:r w:rsidRPr="00B81015">
        <w:rPr>
          <w:rFonts w:eastAsia="MS Gothic"/>
          <w:lang w:val="en-US"/>
        </w:rPr>
        <w:t xml:space="preserve"> treatment outcomes.</w:t>
      </w:r>
    </w:p>
    <w:p w14:paraId="7DD16E5D" w14:textId="77777777" w:rsidR="00CD5865" w:rsidRPr="00B81015" w:rsidRDefault="00CD5865" w:rsidP="00CD5865">
      <w:pPr>
        <w:spacing w:line="480" w:lineRule="auto"/>
        <w:rPr>
          <w:rFonts w:eastAsia="MS Gothic"/>
          <w:lang w:val="en-US"/>
        </w:rPr>
      </w:pPr>
    </w:p>
    <w:p w14:paraId="7DD16E5E" w14:textId="41CDD989" w:rsidR="00CD5865" w:rsidRPr="002C0ECF" w:rsidRDefault="00CD5865" w:rsidP="00CD5865">
      <w:pPr>
        <w:spacing w:line="480" w:lineRule="auto"/>
        <w:rPr>
          <w:rFonts w:eastAsia="MS Gothic"/>
          <w:b/>
          <w:bCs/>
          <w:lang w:val="en-US"/>
        </w:rPr>
      </w:pPr>
      <w:r w:rsidRPr="00B81015">
        <w:rPr>
          <w:rFonts w:eastAsia="MS Gothic"/>
          <w:b/>
          <w:bCs/>
          <w:lang w:val="en-US"/>
        </w:rPr>
        <w:t>Supplementary Figure 2. Histologic feature distribution and spatial localization in</w:t>
      </w:r>
      <w:r w:rsidR="00BB30B1">
        <w:rPr>
          <w:rFonts w:eastAsia="MS Gothic"/>
          <w:b/>
          <w:bCs/>
          <w:lang w:val="en-US"/>
        </w:rPr>
        <w:t xml:space="preserve"> the</w:t>
      </w:r>
      <w:r w:rsidRPr="00B81015">
        <w:rPr>
          <w:rFonts w:eastAsia="MS Gothic"/>
          <w:b/>
          <w:bCs/>
          <w:lang w:val="en-US"/>
        </w:rPr>
        <w:t xml:space="preserve"> TCGA cohort</w:t>
      </w:r>
    </w:p>
    <w:p w14:paraId="7DD16E5F" w14:textId="5847B8C1" w:rsidR="00CD5865" w:rsidRPr="00B81015" w:rsidRDefault="00CD5865" w:rsidP="00CD5865">
      <w:pPr>
        <w:spacing w:line="480" w:lineRule="auto"/>
        <w:rPr>
          <w:rFonts w:eastAsia="MS Gothic"/>
          <w:lang w:val="en-US"/>
        </w:rPr>
      </w:pPr>
      <w:r w:rsidRPr="00B81015">
        <w:rPr>
          <w:rFonts w:eastAsia="MS Gothic"/>
          <w:lang w:val="en-US"/>
        </w:rPr>
        <w:t>AI-derived histologic predictions on TCGA slides were used to visualize pathologist-verified patch-level features</w:t>
      </w:r>
      <w:r>
        <w:rPr>
          <w:rFonts w:eastAsia="MS Gothic"/>
          <w:lang w:val="en-US"/>
        </w:rPr>
        <w:t xml:space="preserve">, including </w:t>
      </w:r>
      <w:r w:rsidRPr="00B81015">
        <w:rPr>
          <w:rFonts w:eastAsia="MS Gothic"/>
          <w:lang w:val="en-US"/>
        </w:rPr>
        <w:t>fibrosis and SRCs (non-responders)</w:t>
      </w:r>
      <w:r w:rsidR="00BB30B1">
        <w:rPr>
          <w:rFonts w:eastAsia="MS Gothic"/>
          <w:lang w:val="en-US"/>
        </w:rPr>
        <w:t xml:space="preserve"> and</w:t>
      </w:r>
      <w:r w:rsidRPr="00B81015">
        <w:rPr>
          <w:rFonts w:eastAsia="MS Gothic"/>
          <w:lang w:val="en-US"/>
        </w:rPr>
        <w:t xml:space="preserve"> </w:t>
      </w:r>
      <w:r w:rsidR="00BB30B1">
        <w:rPr>
          <w:rFonts w:eastAsia="MS Gothic"/>
          <w:lang w:val="en-US"/>
        </w:rPr>
        <w:t xml:space="preserve">nuclear </w:t>
      </w:r>
      <w:r w:rsidRPr="00B81015">
        <w:rPr>
          <w:rFonts w:eastAsia="MS Gothic"/>
          <w:lang w:val="en-US"/>
        </w:rPr>
        <w:t>hyperchromasia and enlarge</w:t>
      </w:r>
      <w:r w:rsidR="00BB30B1">
        <w:rPr>
          <w:rFonts w:eastAsia="MS Gothic"/>
          <w:lang w:val="en-US"/>
        </w:rPr>
        <w:t>ment</w:t>
      </w:r>
      <w:r w:rsidRPr="00B81015">
        <w:rPr>
          <w:rFonts w:eastAsia="MS Gothic"/>
          <w:lang w:val="en-US"/>
        </w:rPr>
        <w:t xml:space="preserve"> (responders). Spatial distribution maps reveal distinct tissue regions enriched with these features, suggesting that</w:t>
      </w:r>
      <w:r w:rsidR="00BB30B1">
        <w:rPr>
          <w:rFonts w:eastAsia="MS Gothic"/>
          <w:lang w:val="en-US"/>
        </w:rPr>
        <w:t>,</w:t>
      </w:r>
      <w:r w:rsidRPr="00B81015">
        <w:rPr>
          <w:rFonts w:eastAsia="MS Gothic"/>
          <w:lang w:val="en-US"/>
        </w:rPr>
        <w:t xml:space="preserve"> even in treatment-naïve samples, </w:t>
      </w:r>
      <w:r>
        <w:rPr>
          <w:rFonts w:eastAsia="MS Gothic"/>
          <w:lang w:val="en-US"/>
        </w:rPr>
        <w:t>these</w:t>
      </w:r>
      <w:r w:rsidRPr="00B81015">
        <w:rPr>
          <w:rFonts w:eastAsia="MS Gothic"/>
          <w:lang w:val="en-US"/>
        </w:rPr>
        <w:t xml:space="preserve"> morphologic patterns align with predicted respons</w:t>
      </w:r>
      <w:r>
        <w:rPr>
          <w:rFonts w:eastAsia="MS Gothic"/>
          <w:lang w:val="en-US"/>
        </w:rPr>
        <w:t>e</w:t>
      </w:r>
      <w:r w:rsidRPr="00B81015">
        <w:rPr>
          <w:rFonts w:eastAsia="MS Gothic"/>
          <w:lang w:val="en-US"/>
        </w:rPr>
        <w:t xml:space="preserve"> to ICIs.</w:t>
      </w:r>
    </w:p>
    <w:p w14:paraId="7DD16E60" w14:textId="77777777" w:rsidR="00CD5865" w:rsidRPr="00B81015" w:rsidRDefault="00CD5865" w:rsidP="00CD5865">
      <w:pPr>
        <w:spacing w:line="480" w:lineRule="auto"/>
        <w:rPr>
          <w:rFonts w:eastAsia="MS Gothic"/>
          <w:lang w:val="en-US"/>
        </w:rPr>
      </w:pPr>
    </w:p>
    <w:p w14:paraId="7DD16E61" w14:textId="77777777" w:rsidR="00CD5865" w:rsidRPr="002C0ECF" w:rsidRDefault="00CD5865" w:rsidP="00CD5865">
      <w:pPr>
        <w:spacing w:line="480" w:lineRule="auto"/>
        <w:rPr>
          <w:rFonts w:eastAsia="MS Gothic"/>
          <w:b/>
          <w:bCs/>
          <w:lang w:val="en-US"/>
        </w:rPr>
      </w:pPr>
      <w:r w:rsidRPr="00B81015">
        <w:rPr>
          <w:rFonts w:eastAsia="MS Gothic"/>
          <w:b/>
          <w:bCs/>
          <w:lang w:val="en-US"/>
        </w:rPr>
        <w:t>Supplementary Figure 3. Cell-type–resolved GSEA of spatial transcriptomic profiles from nivolumab-treated gastric cancer patients in the Ajou University Xenium cohort</w:t>
      </w:r>
    </w:p>
    <w:p w14:paraId="7DD16E62" w14:textId="41910E84" w:rsidR="00022E3B" w:rsidRPr="00B81015" w:rsidRDefault="00CD5865" w:rsidP="00CD5865">
      <w:pPr>
        <w:spacing w:line="480" w:lineRule="auto"/>
        <w:rPr>
          <w:rFonts w:eastAsia="MS Gothic"/>
          <w:lang w:val="en-US"/>
        </w:rPr>
      </w:pPr>
      <w:r w:rsidRPr="00B81015">
        <w:rPr>
          <w:rFonts w:eastAsia="MS Gothic"/>
          <w:lang w:val="en-US"/>
        </w:rPr>
        <w:t xml:space="preserve">GSEA was performed separately for tumor cells (left), </w:t>
      </w:r>
      <w:r w:rsidR="007128F4">
        <w:rPr>
          <w:rFonts w:eastAsia="MS Gothic"/>
          <w:lang w:val="en-US"/>
        </w:rPr>
        <w:t xml:space="preserve">fibrohistiocytic cells </w:t>
      </w:r>
      <w:r w:rsidRPr="00B81015">
        <w:rPr>
          <w:rFonts w:eastAsia="MS Gothic"/>
          <w:lang w:val="en-US"/>
        </w:rPr>
        <w:t xml:space="preserve">(center), and lymphocytes (right), comparing the responders and non-responders. In </w:t>
      </w:r>
      <w:r>
        <w:rPr>
          <w:rFonts w:eastAsia="MS Gothic"/>
          <w:lang w:val="en-US"/>
        </w:rPr>
        <w:t xml:space="preserve">the </w:t>
      </w:r>
      <w:r w:rsidRPr="00B81015">
        <w:rPr>
          <w:rFonts w:eastAsia="MS Gothic"/>
          <w:lang w:val="en-US"/>
        </w:rPr>
        <w:t xml:space="preserve">tumor cells, </w:t>
      </w:r>
      <w:r>
        <w:rPr>
          <w:rFonts w:eastAsia="MS Gothic"/>
          <w:lang w:val="en-US"/>
        </w:rPr>
        <w:t xml:space="preserve">the </w:t>
      </w:r>
      <w:r w:rsidRPr="00B81015">
        <w:rPr>
          <w:rFonts w:eastAsia="MS Gothic"/>
          <w:lang w:val="en-US"/>
        </w:rPr>
        <w:t>responders showed enrichment of epithelial polarity pathways</w:t>
      </w:r>
      <w:r>
        <w:rPr>
          <w:rFonts w:eastAsia="MS Gothic"/>
          <w:lang w:val="en-US"/>
        </w:rPr>
        <w:t>,</w:t>
      </w:r>
      <w:r w:rsidRPr="00B81015">
        <w:rPr>
          <w:rFonts w:eastAsia="MS Gothic"/>
          <w:lang w:val="en-US"/>
        </w:rPr>
        <w:t xml:space="preserve"> such as apical junction and apical surface, wh</w:t>
      </w:r>
      <w:r>
        <w:rPr>
          <w:rFonts w:eastAsia="MS Gothic"/>
          <w:lang w:val="en-US"/>
        </w:rPr>
        <w:t>ereas</w:t>
      </w:r>
      <w:r w:rsidRPr="00B81015">
        <w:rPr>
          <w:rFonts w:eastAsia="MS Gothic"/>
          <w:lang w:val="en-US"/>
        </w:rPr>
        <w:t xml:space="preserve"> non-responders </w:t>
      </w:r>
      <w:r>
        <w:rPr>
          <w:rFonts w:eastAsia="MS Gothic"/>
          <w:lang w:val="en-US"/>
        </w:rPr>
        <w:t>exhibit</w:t>
      </w:r>
      <w:r w:rsidRPr="00B81015">
        <w:rPr>
          <w:rFonts w:eastAsia="MS Gothic"/>
          <w:lang w:val="en-US"/>
        </w:rPr>
        <w:t xml:space="preserve">ed trends </w:t>
      </w:r>
      <w:r>
        <w:rPr>
          <w:rFonts w:eastAsia="MS Gothic"/>
          <w:lang w:val="en-US"/>
        </w:rPr>
        <w:t>in</w:t>
      </w:r>
      <w:r w:rsidRPr="00B81015">
        <w:rPr>
          <w:rFonts w:eastAsia="MS Gothic"/>
          <w:lang w:val="en-US"/>
        </w:rPr>
        <w:t xml:space="preserve"> metabolic and hormonal signaling enrichment. In fibrohistiocytes, E2F targets and </w:t>
      </w:r>
      <w:r>
        <w:rPr>
          <w:rFonts w:eastAsia="MS Gothic"/>
          <w:lang w:val="en-US"/>
        </w:rPr>
        <w:t xml:space="preserve">the </w:t>
      </w:r>
      <w:r w:rsidRPr="00B81015">
        <w:rPr>
          <w:rFonts w:eastAsia="MS Gothic"/>
          <w:lang w:val="en-US"/>
        </w:rPr>
        <w:t xml:space="preserve">G2/M checkpoint were elevated in responders, indicating proliferative remodeling, whereas non-responders showed upregulation </w:t>
      </w:r>
      <w:r w:rsidRPr="00B81015">
        <w:rPr>
          <w:rFonts w:eastAsia="MS Gothic"/>
          <w:lang w:val="en-US"/>
        </w:rPr>
        <w:lastRenderedPageBreak/>
        <w:t>of TGF-</w:t>
      </w:r>
      <w:r w:rsidRPr="0006120D">
        <w:rPr>
          <w:rFonts w:eastAsia="MS Gothic"/>
        </w:rPr>
        <w:t>β</w:t>
      </w:r>
      <w:r w:rsidRPr="00B81015">
        <w:rPr>
          <w:rFonts w:eastAsia="MS Gothic"/>
          <w:lang w:val="en-US"/>
        </w:rPr>
        <w:t xml:space="preserve"> signaling, WNT/</w:t>
      </w:r>
      <w:r w:rsidRPr="0006120D">
        <w:rPr>
          <w:rFonts w:eastAsia="MS Gothic"/>
        </w:rPr>
        <w:t>β</w:t>
      </w:r>
      <w:r w:rsidRPr="00B81015">
        <w:rPr>
          <w:rFonts w:eastAsia="MS Gothic"/>
          <w:lang w:val="en-US"/>
        </w:rPr>
        <w:t>-catenin signaling, EMT, and hypoxia. In lymphocyte clusters, responders were enriched in immune</w:t>
      </w:r>
      <w:r w:rsidR="00BB30B1">
        <w:rPr>
          <w:rFonts w:eastAsia="MS Gothic"/>
          <w:lang w:val="en-US"/>
        </w:rPr>
        <w:t xml:space="preserve"> </w:t>
      </w:r>
      <w:r w:rsidRPr="00B81015">
        <w:rPr>
          <w:rFonts w:eastAsia="MS Gothic"/>
          <w:lang w:val="en-US"/>
        </w:rPr>
        <w:t>activati</w:t>
      </w:r>
      <w:r w:rsidR="00BB30B1">
        <w:rPr>
          <w:rFonts w:eastAsia="MS Gothic"/>
          <w:lang w:val="en-US"/>
        </w:rPr>
        <w:t>on</w:t>
      </w:r>
      <w:r w:rsidRPr="00B81015">
        <w:rPr>
          <w:rFonts w:eastAsia="MS Gothic"/>
          <w:lang w:val="en-US"/>
        </w:rPr>
        <w:t xml:space="preserve"> signatures</w:t>
      </w:r>
      <w:r>
        <w:rPr>
          <w:rFonts w:eastAsia="MS Gothic"/>
          <w:lang w:val="en-US"/>
        </w:rPr>
        <w:t>,</w:t>
      </w:r>
      <w:r w:rsidRPr="00B81015">
        <w:rPr>
          <w:rFonts w:eastAsia="MS Gothic"/>
          <w:lang w:val="en-US"/>
        </w:rPr>
        <w:t xml:space="preserve"> such as IFN-</w:t>
      </w:r>
      <w:r w:rsidRPr="002C0ECF">
        <w:rPr>
          <w:rFonts w:ascii="Symbol" w:eastAsia="MS Gothic" w:hAnsi="Symbol"/>
        </w:rPr>
        <w:t></w:t>
      </w:r>
      <w:r w:rsidRPr="00B81015">
        <w:rPr>
          <w:rFonts w:eastAsia="MS Gothic"/>
          <w:lang w:val="en-US"/>
        </w:rPr>
        <w:t xml:space="preserve"> and inflammatory responses, whereas non-responders showed upregulation of immunosuppressive or stromal-related pathways, including TGF-</w:t>
      </w:r>
      <w:r w:rsidRPr="0006120D">
        <w:rPr>
          <w:rFonts w:eastAsia="MS Gothic"/>
        </w:rPr>
        <w:t>β</w:t>
      </w:r>
      <w:r w:rsidRPr="00B81015">
        <w:rPr>
          <w:rFonts w:eastAsia="MS Gothic"/>
          <w:lang w:val="en-US"/>
        </w:rPr>
        <w:t xml:space="preserve"> signaling and hypoxia. These patterns highlight distinct transcriptional programs </w:t>
      </w:r>
      <w:r>
        <w:rPr>
          <w:rFonts w:eastAsia="MS Gothic"/>
          <w:lang w:val="en-US"/>
        </w:rPr>
        <w:t>in the</w:t>
      </w:r>
      <w:r w:rsidRPr="00B81015">
        <w:rPr>
          <w:rFonts w:eastAsia="MS Gothic"/>
          <w:lang w:val="en-US"/>
        </w:rPr>
        <w:t xml:space="preserve"> tumor, stromal, and immune compartments associated with response to ICI therapy.</w:t>
      </w:r>
    </w:p>
    <w:p w14:paraId="7DD16E63" w14:textId="77777777" w:rsidR="00022E3B" w:rsidRPr="00B81015" w:rsidRDefault="00022E3B">
      <w:pPr>
        <w:spacing w:after="200" w:line="276" w:lineRule="auto"/>
        <w:jc w:val="left"/>
        <w:rPr>
          <w:rFonts w:eastAsia="MS Gothic"/>
          <w:lang w:val="en-US"/>
        </w:rPr>
      </w:pPr>
      <w:r w:rsidRPr="00B81015">
        <w:rPr>
          <w:rFonts w:eastAsia="MS Gothic"/>
          <w:lang w:val="en-US"/>
        </w:rPr>
        <w:br w:type="page"/>
      </w:r>
    </w:p>
    <w:p w14:paraId="7DD16E64" w14:textId="7C5A6FCE" w:rsidR="00022E3B" w:rsidRPr="00B81015" w:rsidRDefault="00022E3B" w:rsidP="00022E3B">
      <w:pPr>
        <w:rPr>
          <w:rFonts w:ascii="바탕" w:eastAsia="바탕" w:hAnsi="바탕" w:cs="바탕"/>
          <w:b/>
          <w:bCs/>
          <w:szCs w:val="20"/>
          <w:lang w:val="en-US"/>
        </w:rPr>
      </w:pPr>
      <w:r w:rsidRPr="00B81015">
        <w:rPr>
          <w:b/>
          <w:bCs/>
          <w:szCs w:val="20"/>
          <w:lang w:val="en-US"/>
        </w:rPr>
        <w:lastRenderedPageBreak/>
        <w:t>Supplementary Table 1</w:t>
      </w:r>
      <w:r w:rsidRPr="00741C9C">
        <w:rPr>
          <w:b/>
          <w:bCs/>
          <w:szCs w:val="20"/>
          <w:lang w:val="en-GB"/>
        </w:rPr>
        <w:t xml:space="preserve">. Demographics and </w:t>
      </w:r>
      <w:r w:rsidRPr="00741C9C">
        <w:rPr>
          <w:rFonts w:eastAsia="Times New Roman"/>
          <w:b/>
          <w:bCs/>
          <w:szCs w:val="20"/>
          <w:lang w:val="en-GB"/>
        </w:rPr>
        <w:t>clinical features</w:t>
      </w:r>
      <w:r w:rsidRPr="00741C9C">
        <w:rPr>
          <w:b/>
          <w:bCs/>
          <w:szCs w:val="20"/>
          <w:lang w:val="en-GB"/>
        </w:rPr>
        <w:t xml:space="preserve"> of </w:t>
      </w:r>
      <w:r w:rsidRPr="00741C9C">
        <w:rPr>
          <w:rFonts w:eastAsia="Times New Roman"/>
          <w:b/>
          <w:bCs/>
          <w:szCs w:val="20"/>
          <w:lang w:val="en-GB"/>
        </w:rPr>
        <w:t>r</w:t>
      </w:r>
      <w:r w:rsidRPr="00741C9C">
        <w:rPr>
          <w:b/>
          <w:bCs/>
          <w:szCs w:val="20"/>
          <w:lang w:val="en-GB"/>
        </w:rPr>
        <w:t xml:space="preserve">esponders </w:t>
      </w:r>
      <w:r w:rsidRPr="006F3ADE">
        <w:rPr>
          <w:b/>
          <w:bCs/>
          <w:i/>
          <w:iCs/>
          <w:szCs w:val="20"/>
          <w:lang w:val="en-GB"/>
        </w:rPr>
        <w:t>vs</w:t>
      </w:r>
      <w:r w:rsidRPr="00741C9C">
        <w:rPr>
          <w:b/>
          <w:bCs/>
          <w:szCs w:val="20"/>
          <w:lang w:val="en-GB"/>
        </w:rPr>
        <w:t xml:space="preserve">. </w:t>
      </w:r>
      <w:r w:rsidRPr="00741C9C">
        <w:rPr>
          <w:rFonts w:eastAsia="Times New Roman"/>
          <w:b/>
          <w:bCs/>
          <w:szCs w:val="20"/>
          <w:lang w:val="en-GB"/>
        </w:rPr>
        <w:t>non</w:t>
      </w:r>
      <w:r w:rsidR="00552609">
        <w:rPr>
          <w:rFonts w:eastAsia="Times New Roman"/>
          <w:b/>
          <w:bCs/>
          <w:szCs w:val="20"/>
          <w:lang w:val="en-GB"/>
        </w:rPr>
        <w:t>-</w:t>
      </w:r>
      <w:r w:rsidRPr="00741C9C">
        <w:rPr>
          <w:rFonts w:eastAsia="Times New Roman"/>
          <w:b/>
          <w:bCs/>
          <w:szCs w:val="20"/>
          <w:lang w:val="en-GB"/>
        </w:rPr>
        <w:t>responders</w:t>
      </w:r>
      <w:r w:rsidRPr="007E2774">
        <w:rPr>
          <w:rFonts w:eastAsia="Times New Roman"/>
          <w:b/>
          <w:bCs/>
          <w:szCs w:val="20"/>
          <w:lang w:val="en-GB"/>
        </w:rPr>
        <w:t xml:space="preserve"> (</w:t>
      </w:r>
      <w:r w:rsidRPr="00B81015">
        <w:rPr>
          <w:rFonts w:eastAsia="바탕"/>
          <w:b/>
          <w:bCs/>
          <w:szCs w:val="20"/>
          <w:lang w:val="en-US"/>
        </w:rPr>
        <w:t>CNUHH)</w:t>
      </w:r>
    </w:p>
    <w:tbl>
      <w:tblPr>
        <w:tblStyle w:val="a9"/>
        <w:tblpPr w:leftFromText="142" w:rightFromText="142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1419"/>
        <w:gridCol w:w="1167"/>
        <w:gridCol w:w="1475"/>
        <w:gridCol w:w="897"/>
      </w:tblGrid>
      <w:tr w:rsidR="00022E3B" w:rsidRPr="00741C9C" w14:paraId="7DD16E6A" w14:textId="77777777" w:rsidTr="00581395">
        <w:trPr>
          <w:trHeight w:val="278"/>
        </w:trPr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D16E65" w14:textId="77777777" w:rsidR="00022E3B" w:rsidRPr="00741C9C" w:rsidRDefault="00022E3B" w:rsidP="00581395">
            <w:pPr>
              <w:rPr>
                <w:rFonts w:eastAsia="굴림"/>
                <w:szCs w:val="20"/>
              </w:rPr>
            </w:pPr>
            <w:r w:rsidRPr="00741C9C">
              <w:rPr>
                <w:rFonts w:eastAsia="굴림"/>
                <w:szCs w:val="20"/>
              </w:rPr>
              <w:t>Variable</w:t>
            </w:r>
            <w:r>
              <w:rPr>
                <w:rFonts w:eastAsia="굴림"/>
                <w:szCs w:val="20"/>
              </w:rPr>
              <w:t>s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D16E66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Overall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6E67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Responder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D16E68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Nonresponder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D16E69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i/>
                <w:iCs/>
                <w:color w:val="000000"/>
                <w:szCs w:val="20"/>
              </w:rPr>
              <w:t>p</w:t>
            </w:r>
            <w:r w:rsidRPr="00741C9C">
              <w:rPr>
                <w:rFonts w:eastAsia="맑은 고딕"/>
                <w:color w:val="000000"/>
                <w:szCs w:val="20"/>
              </w:rPr>
              <w:t>-value</w:t>
            </w:r>
          </w:p>
        </w:tc>
      </w:tr>
      <w:tr w:rsidR="00022E3B" w:rsidRPr="00741C9C" w14:paraId="7DD16E70" w14:textId="77777777" w:rsidTr="00581395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6B" w14:textId="77777777" w:rsidR="00022E3B" w:rsidRPr="00741C9C" w:rsidRDefault="00022E3B" w:rsidP="00581395">
            <w:pPr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</w:t>
            </w:r>
          </w:p>
        </w:tc>
        <w:tc>
          <w:tcPr>
            <w:tcW w:w="7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6C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107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E6D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53</w:t>
            </w:r>
          </w:p>
        </w:tc>
        <w:tc>
          <w:tcPr>
            <w:tcW w:w="8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6E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54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6F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76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71" w14:textId="77777777" w:rsidR="00022E3B" w:rsidRPr="00741C9C" w:rsidRDefault="00022E3B" w:rsidP="00581395">
            <w:pPr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 xml:space="preserve">Age (mean </w:t>
            </w:r>
            <w:r>
              <w:rPr>
                <w:rFonts w:eastAsia="맑은 고딕"/>
                <w:color w:val="000000"/>
                <w:szCs w:val="20"/>
              </w:rPr>
              <w:t>[</w:t>
            </w:r>
            <w:r w:rsidRPr="00741C9C">
              <w:rPr>
                <w:rFonts w:eastAsia="맑은 고딕"/>
                <w:color w:val="000000"/>
                <w:szCs w:val="20"/>
              </w:rPr>
              <w:t>SD</w:t>
            </w:r>
            <w:r>
              <w:rPr>
                <w:rFonts w:eastAsia="맑은 고딕"/>
                <w:color w:val="000000"/>
                <w:szCs w:val="20"/>
              </w:rPr>
              <w:t>]</w:t>
            </w:r>
            <w:r w:rsidRPr="00741C9C">
              <w:rPr>
                <w:rFonts w:eastAsia="맑은 고딕"/>
                <w:color w:val="000000"/>
                <w:szCs w:val="20"/>
              </w:rPr>
              <w:t>)</w:t>
            </w:r>
          </w:p>
        </w:tc>
        <w:tc>
          <w:tcPr>
            <w:tcW w:w="786" w:type="pct"/>
            <w:noWrap/>
            <w:vAlign w:val="center"/>
            <w:hideMark/>
          </w:tcPr>
          <w:p w14:paraId="7DD16E72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60.04 (10.86)</w:t>
            </w:r>
          </w:p>
        </w:tc>
        <w:tc>
          <w:tcPr>
            <w:tcW w:w="786" w:type="pct"/>
            <w:vAlign w:val="center"/>
          </w:tcPr>
          <w:p w14:paraId="7DD16E73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57.75 (10.16)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74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62.28 (11.14)</w:t>
            </w:r>
          </w:p>
        </w:tc>
        <w:tc>
          <w:tcPr>
            <w:tcW w:w="523" w:type="pct"/>
            <w:noWrap/>
            <w:vAlign w:val="center"/>
          </w:tcPr>
          <w:p w14:paraId="7DD16E75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7C" w14:textId="77777777" w:rsidTr="00581395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77" w14:textId="77777777" w:rsidR="00022E3B" w:rsidRPr="00741C9C" w:rsidRDefault="00022E3B" w:rsidP="00581395">
            <w:pPr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Sex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78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E79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7A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7B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0.381</w:t>
            </w:r>
          </w:p>
        </w:tc>
      </w:tr>
      <w:tr w:rsidR="00022E3B" w:rsidRPr="00741C9C" w14:paraId="7DD16E82" w14:textId="77777777" w:rsidTr="00581395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7D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Male</w:t>
            </w:r>
          </w:p>
        </w:tc>
        <w:tc>
          <w:tcPr>
            <w:tcW w:w="7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7E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68 (63.6)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E7F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31 (58.5)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80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37 (68.5)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81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88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83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Female</w:t>
            </w:r>
          </w:p>
        </w:tc>
        <w:tc>
          <w:tcPr>
            <w:tcW w:w="786" w:type="pct"/>
            <w:noWrap/>
            <w:vAlign w:val="center"/>
            <w:hideMark/>
          </w:tcPr>
          <w:p w14:paraId="7DD16E84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39 (36.4)</w:t>
            </w:r>
          </w:p>
        </w:tc>
        <w:tc>
          <w:tcPr>
            <w:tcW w:w="786" w:type="pct"/>
            <w:vAlign w:val="center"/>
          </w:tcPr>
          <w:p w14:paraId="7DD16E85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22 (41.5)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86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17 (31.5)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87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8E" w14:textId="77777777" w:rsidTr="00581395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89" w14:textId="77777777" w:rsidR="00022E3B" w:rsidRPr="00741C9C" w:rsidRDefault="00022E3B" w:rsidP="00581395">
            <w:pPr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Specimen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8A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E8B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8C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8D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0.692</w:t>
            </w:r>
          </w:p>
        </w:tc>
      </w:tr>
      <w:tr w:rsidR="00022E3B" w:rsidRPr="00741C9C" w14:paraId="7DD16E94" w14:textId="77777777" w:rsidTr="00581395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8F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Stomach</w:t>
            </w:r>
          </w:p>
        </w:tc>
        <w:tc>
          <w:tcPr>
            <w:tcW w:w="7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90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101 (94.4)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E91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51 (96.2)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92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50 (92.6)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93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9A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95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Non-stomach</w:t>
            </w:r>
          </w:p>
        </w:tc>
        <w:tc>
          <w:tcPr>
            <w:tcW w:w="786" w:type="pct"/>
            <w:noWrap/>
            <w:vAlign w:val="center"/>
            <w:hideMark/>
          </w:tcPr>
          <w:p w14:paraId="7DD16E96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6 (5.6)</w:t>
            </w:r>
          </w:p>
        </w:tc>
        <w:tc>
          <w:tcPr>
            <w:tcW w:w="786" w:type="pct"/>
            <w:vAlign w:val="center"/>
          </w:tcPr>
          <w:p w14:paraId="7DD16E97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2 (3.8)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98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4 (7.4)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99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A0" w14:textId="77777777" w:rsidTr="00581395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9B" w14:textId="77777777" w:rsidR="00022E3B" w:rsidRPr="00741C9C" w:rsidRDefault="00022E3B" w:rsidP="00581395">
            <w:pPr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WHO classification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9C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E9D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9E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9F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0.316</w:t>
            </w:r>
          </w:p>
        </w:tc>
      </w:tr>
      <w:tr w:rsidR="00022E3B" w:rsidRPr="00741C9C" w14:paraId="7DD16EA6" w14:textId="77777777" w:rsidTr="00581395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A1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Tubular adenocarcinoma</w:t>
            </w:r>
          </w:p>
        </w:tc>
        <w:tc>
          <w:tcPr>
            <w:tcW w:w="7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A2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50 (46.7)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EA3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22 (41.5)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A4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28 (51.9)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A5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AC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A7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Poorly cohesive carcinoma</w:t>
            </w:r>
          </w:p>
        </w:tc>
        <w:tc>
          <w:tcPr>
            <w:tcW w:w="786" w:type="pct"/>
            <w:noWrap/>
            <w:vAlign w:val="center"/>
            <w:hideMark/>
          </w:tcPr>
          <w:p w14:paraId="7DD16EA8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47 (43.9)</w:t>
            </w:r>
          </w:p>
        </w:tc>
        <w:tc>
          <w:tcPr>
            <w:tcW w:w="786" w:type="pct"/>
            <w:vAlign w:val="center"/>
          </w:tcPr>
          <w:p w14:paraId="7DD16EA9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24 (45.3)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AA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23 (42.6)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AB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B2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AD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Mixed carcinoma</w:t>
            </w:r>
          </w:p>
        </w:tc>
        <w:tc>
          <w:tcPr>
            <w:tcW w:w="786" w:type="pct"/>
            <w:noWrap/>
            <w:vAlign w:val="center"/>
            <w:hideMark/>
          </w:tcPr>
          <w:p w14:paraId="7DD16EAE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8 (7.5)</w:t>
            </w:r>
          </w:p>
        </w:tc>
        <w:tc>
          <w:tcPr>
            <w:tcW w:w="786" w:type="pct"/>
            <w:vAlign w:val="center"/>
          </w:tcPr>
          <w:p w14:paraId="7DD16EAF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6 (11.3)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B0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2 (3.7)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B1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B8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B3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Mucinous carcinoma</w:t>
            </w:r>
          </w:p>
        </w:tc>
        <w:tc>
          <w:tcPr>
            <w:tcW w:w="786" w:type="pct"/>
            <w:noWrap/>
            <w:vAlign w:val="center"/>
            <w:hideMark/>
          </w:tcPr>
          <w:p w14:paraId="7DD16EB4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 (0.9)</w:t>
            </w:r>
          </w:p>
        </w:tc>
        <w:tc>
          <w:tcPr>
            <w:tcW w:w="786" w:type="pct"/>
            <w:vAlign w:val="center"/>
          </w:tcPr>
          <w:p w14:paraId="7DD16EB5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0 (0.0)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B6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 (1.9)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B7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BE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B9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Neuroendocrine carcinoma</w:t>
            </w:r>
          </w:p>
        </w:tc>
        <w:tc>
          <w:tcPr>
            <w:tcW w:w="786" w:type="pct"/>
            <w:noWrap/>
            <w:vAlign w:val="center"/>
            <w:hideMark/>
          </w:tcPr>
          <w:p w14:paraId="7DD16EBA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 (0.9)</w:t>
            </w:r>
          </w:p>
        </w:tc>
        <w:tc>
          <w:tcPr>
            <w:tcW w:w="786" w:type="pct"/>
            <w:vAlign w:val="center"/>
          </w:tcPr>
          <w:p w14:paraId="7DD16EBB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 (1.9)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BC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0 (0.0)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BD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C4" w14:textId="77777777" w:rsidTr="00581395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BF" w14:textId="77777777" w:rsidR="00022E3B" w:rsidRPr="00741C9C" w:rsidRDefault="00022E3B" w:rsidP="00581395">
            <w:pPr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Lymphovascular invasion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C0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EC1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C2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C3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0.79</w:t>
            </w:r>
          </w:p>
        </w:tc>
      </w:tr>
      <w:tr w:rsidR="00022E3B" w:rsidRPr="00741C9C" w14:paraId="7DD16ECA" w14:textId="77777777" w:rsidTr="00581395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C5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Present</w:t>
            </w:r>
          </w:p>
        </w:tc>
        <w:tc>
          <w:tcPr>
            <w:tcW w:w="7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C6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22 (20.6)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EC7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10 (18.9)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C8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12 (22.2)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C9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D0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CB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Not identified</w:t>
            </w:r>
          </w:p>
        </w:tc>
        <w:tc>
          <w:tcPr>
            <w:tcW w:w="786" w:type="pct"/>
            <w:noWrap/>
            <w:vAlign w:val="center"/>
            <w:hideMark/>
          </w:tcPr>
          <w:p w14:paraId="7DD16ECC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14 (13.1)</w:t>
            </w:r>
          </w:p>
        </w:tc>
        <w:tc>
          <w:tcPr>
            <w:tcW w:w="786" w:type="pct"/>
            <w:vAlign w:val="center"/>
          </w:tcPr>
          <w:p w14:paraId="7DD16ECD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7 (13.2)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CE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7 (13.0)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CF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D6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D1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NA</w:t>
            </w:r>
          </w:p>
        </w:tc>
        <w:tc>
          <w:tcPr>
            <w:tcW w:w="786" w:type="pct"/>
            <w:noWrap/>
            <w:vAlign w:val="center"/>
            <w:hideMark/>
          </w:tcPr>
          <w:p w14:paraId="7DD16ED2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71 (66.4)</w:t>
            </w:r>
          </w:p>
        </w:tc>
        <w:tc>
          <w:tcPr>
            <w:tcW w:w="786" w:type="pct"/>
            <w:vAlign w:val="center"/>
          </w:tcPr>
          <w:p w14:paraId="7DD16ED3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36 (67.9)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D4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35 (64.8)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D5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DC" w14:textId="77777777" w:rsidTr="00581395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D7" w14:textId="77777777" w:rsidR="00022E3B" w:rsidRPr="00741C9C" w:rsidRDefault="00022E3B" w:rsidP="00581395">
            <w:pPr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Perineural invasion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D8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ED9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DA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DB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0.643</w:t>
            </w:r>
          </w:p>
        </w:tc>
      </w:tr>
      <w:tr w:rsidR="00022E3B" w:rsidRPr="00741C9C" w14:paraId="7DD16EE2" w14:textId="77777777" w:rsidTr="00581395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DD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Present</w:t>
            </w:r>
          </w:p>
        </w:tc>
        <w:tc>
          <w:tcPr>
            <w:tcW w:w="7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DE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30 (28.0)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EDF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14 (26.4)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E0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16 (29.6)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E1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E8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E3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Not identified</w:t>
            </w:r>
          </w:p>
        </w:tc>
        <w:tc>
          <w:tcPr>
            <w:tcW w:w="786" w:type="pct"/>
            <w:noWrap/>
            <w:vAlign w:val="center"/>
            <w:hideMark/>
          </w:tcPr>
          <w:p w14:paraId="7DD16EE4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8 (7.5)</w:t>
            </w:r>
          </w:p>
        </w:tc>
        <w:tc>
          <w:tcPr>
            <w:tcW w:w="786" w:type="pct"/>
            <w:vAlign w:val="center"/>
          </w:tcPr>
          <w:p w14:paraId="7DD16EE5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 (5.7)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E6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5 (9.3)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E7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EE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E9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NA</w:t>
            </w:r>
          </w:p>
        </w:tc>
        <w:tc>
          <w:tcPr>
            <w:tcW w:w="786" w:type="pct"/>
            <w:noWrap/>
            <w:vAlign w:val="center"/>
            <w:hideMark/>
          </w:tcPr>
          <w:p w14:paraId="7DD16EEA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69 (64.5)</w:t>
            </w:r>
          </w:p>
        </w:tc>
        <w:tc>
          <w:tcPr>
            <w:tcW w:w="786" w:type="pct"/>
            <w:vAlign w:val="center"/>
          </w:tcPr>
          <w:p w14:paraId="7DD16EEB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36 (67.9)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EC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33 (61.1)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ED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EF4" w14:textId="77777777" w:rsidTr="00581395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EF" w14:textId="77777777" w:rsidR="00022E3B" w:rsidRPr="00741C9C" w:rsidRDefault="00022E3B" w:rsidP="00581395">
            <w:pPr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PD-L1 immunohistochemistry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F0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EF1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F2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EF3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0.034</w:t>
            </w:r>
          </w:p>
        </w:tc>
      </w:tr>
      <w:tr w:rsidR="00022E3B" w:rsidRPr="00741C9C" w14:paraId="7DD16EFA" w14:textId="77777777" w:rsidTr="00581395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F5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CPS</w:t>
            </w:r>
            <w:r w:rsidRPr="00741C9C">
              <w:rPr>
                <w:color w:val="4D5156"/>
                <w:szCs w:val="20"/>
                <w:shd w:val="clear" w:color="auto" w:fill="FFFFFF"/>
              </w:rPr>
              <w:t xml:space="preserve"> </w:t>
            </w:r>
            <w:r w:rsidRPr="00741C9C">
              <w:rPr>
                <w:rFonts w:eastAsia="맑은 고딕"/>
                <w:color w:val="000000"/>
                <w:szCs w:val="20"/>
              </w:rPr>
              <w:t>≥ 5</w:t>
            </w:r>
          </w:p>
        </w:tc>
        <w:tc>
          <w:tcPr>
            <w:tcW w:w="7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F6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12 (11.2)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EF7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12 (22.6)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F8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0 (0.0)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EF9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F00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EFB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CPS &lt;</w:t>
            </w:r>
            <w:r>
              <w:rPr>
                <w:rFonts w:eastAsia="맑은 고딕"/>
                <w:color w:val="000000"/>
                <w:szCs w:val="20"/>
              </w:rPr>
              <w:t xml:space="preserve"> </w:t>
            </w:r>
            <w:r w:rsidRPr="00741C9C">
              <w:rPr>
                <w:rFonts w:eastAsia="맑은 고딕"/>
                <w:color w:val="000000"/>
                <w:szCs w:val="20"/>
              </w:rPr>
              <w:t xml:space="preserve">5 </w:t>
            </w:r>
          </w:p>
        </w:tc>
        <w:tc>
          <w:tcPr>
            <w:tcW w:w="786" w:type="pct"/>
            <w:noWrap/>
            <w:vAlign w:val="center"/>
            <w:hideMark/>
          </w:tcPr>
          <w:p w14:paraId="7DD16EFC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6 (5.6)</w:t>
            </w:r>
          </w:p>
        </w:tc>
        <w:tc>
          <w:tcPr>
            <w:tcW w:w="786" w:type="pct"/>
            <w:vAlign w:val="center"/>
          </w:tcPr>
          <w:p w14:paraId="7DD16EFD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4 (7.5)</w:t>
            </w:r>
          </w:p>
        </w:tc>
        <w:tc>
          <w:tcPr>
            <w:tcW w:w="864" w:type="pct"/>
            <w:noWrap/>
            <w:vAlign w:val="center"/>
            <w:hideMark/>
          </w:tcPr>
          <w:p w14:paraId="7DD16EFE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2 (3.7)</w:t>
            </w:r>
          </w:p>
        </w:tc>
        <w:tc>
          <w:tcPr>
            <w:tcW w:w="523" w:type="pct"/>
            <w:noWrap/>
            <w:vAlign w:val="center"/>
            <w:hideMark/>
          </w:tcPr>
          <w:p w14:paraId="7DD16EFF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F06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F01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NA</w:t>
            </w:r>
          </w:p>
        </w:tc>
        <w:tc>
          <w:tcPr>
            <w:tcW w:w="786" w:type="pct"/>
            <w:noWrap/>
            <w:vAlign w:val="center"/>
            <w:hideMark/>
          </w:tcPr>
          <w:p w14:paraId="7DD16F02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89 (83.2)</w:t>
            </w:r>
          </w:p>
        </w:tc>
        <w:tc>
          <w:tcPr>
            <w:tcW w:w="786" w:type="pct"/>
            <w:vAlign w:val="center"/>
          </w:tcPr>
          <w:p w14:paraId="7DD16F03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37 (69.8)</w:t>
            </w:r>
          </w:p>
        </w:tc>
        <w:tc>
          <w:tcPr>
            <w:tcW w:w="864" w:type="pct"/>
            <w:noWrap/>
            <w:vAlign w:val="center"/>
            <w:hideMark/>
          </w:tcPr>
          <w:p w14:paraId="7DD16F04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52 (96.3)</w:t>
            </w:r>
          </w:p>
        </w:tc>
        <w:tc>
          <w:tcPr>
            <w:tcW w:w="523" w:type="pct"/>
            <w:noWrap/>
            <w:vAlign w:val="center"/>
            <w:hideMark/>
          </w:tcPr>
          <w:p w14:paraId="7DD16F05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F0C" w14:textId="77777777" w:rsidTr="00581395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F07" w14:textId="77777777" w:rsidR="00022E3B" w:rsidRPr="00741C9C" w:rsidRDefault="00022E3B" w:rsidP="00581395">
            <w:pPr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ICI treatment regimen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F08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09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F0A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F0B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&lt;</w:t>
            </w:r>
            <w:r>
              <w:rPr>
                <w:rFonts w:eastAsia="맑은 고딕"/>
                <w:color w:val="000000"/>
                <w:szCs w:val="20"/>
              </w:rPr>
              <w:t xml:space="preserve"> </w:t>
            </w:r>
            <w:r w:rsidRPr="00741C9C">
              <w:rPr>
                <w:rFonts w:eastAsia="맑은 고딕"/>
                <w:color w:val="000000"/>
                <w:szCs w:val="20"/>
              </w:rPr>
              <w:t>0.001</w:t>
            </w:r>
          </w:p>
        </w:tc>
      </w:tr>
      <w:tr w:rsidR="00022E3B" w:rsidRPr="00741C9C" w14:paraId="7DD16F12" w14:textId="77777777" w:rsidTr="00581395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F0D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Nivolumab alone</w:t>
            </w:r>
          </w:p>
        </w:tc>
        <w:tc>
          <w:tcPr>
            <w:tcW w:w="7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F0E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60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0F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17</w:t>
            </w:r>
          </w:p>
        </w:tc>
        <w:tc>
          <w:tcPr>
            <w:tcW w:w="8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F10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43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D16F11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F18" w14:textId="77777777" w:rsidTr="00581395">
        <w:trPr>
          <w:trHeight w:val="278"/>
        </w:trPr>
        <w:tc>
          <w:tcPr>
            <w:tcW w:w="2041" w:type="pct"/>
            <w:noWrap/>
            <w:vAlign w:val="center"/>
            <w:hideMark/>
          </w:tcPr>
          <w:p w14:paraId="7DD16F13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Nivolumab + Oxaliplatin</w:t>
            </w:r>
          </w:p>
        </w:tc>
        <w:tc>
          <w:tcPr>
            <w:tcW w:w="786" w:type="pct"/>
            <w:noWrap/>
            <w:vAlign w:val="center"/>
            <w:hideMark/>
          </w:tcPr>
          <w:p w14:paraId="7DD16F14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37</w:t>
            </w:r>
          </w:p>
        </w:tc>
        <w:tc>
          <w:tcPr>
            <w:tcW w:w="786" w:type="pct"/>
            <w:vAlign w:val="center"/>
          </w:tcPr>
          <w:p w14:paraId="7DD16F15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30</w:t>
            </w:r>
          </w:p>
        </w:tc>
        <w:tc>
          <w:tcPr>
            <w:tcW w:w="864" w:type="pct"/>
            <w:noWrap/>
            <w:vAlign w:val="center"/>
            <w:hideMark/>
          </w:tcPr>
          <w:p w14:paraId="7DD16F16" w14:textId="77777777" w:rsidR="00022E3B" w:rsidRPr="00741C9C" w:rsidRDefault="00022E3B" w:rsidP="00581395">
            <w:pPr>
              <w:jc w:val="center"/>
              <w:rPr>
                <w:rFonts w:eastAsia="Times New Roman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7</w:t>
            </w:r>
          </w:p>
        </w:tc>
        <w:tc>
          <w:tcPr>
            <w:tcW w:w="523" w:type="pct"/>
            <w:noWrap/>
            <w:vAlign w:val="center"/>
            <w:hideMark/>
          </w:tcPr>
          <w:p w14:paraId="7DD16F17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  <w:tr w:rsidR="00022E3B" w:rsidRPr="00741C9C" w14:paraId="7DD16F1E" w14:textId="77777777" w:rsidTr="00581395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F19" w14:textId="77777777" w:rsidR="00022E3B" w:rsidRPr="00741C9C" w:rsidRDefault="00022E3B" w:rsidP="00022E3B">
            <w:pPr>
              <w:ind w:firstLineChars="100" w:firstLine="240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Nivolumab + Capecitabine + Oxaliplatin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F1A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10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1B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6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F1C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  <w:r w:rsidRPr="00741C9C">
              <w:rPr>
                <w:rFonts w:eastAsia="맑은 고딕"/>
                <w:color w:val="000000"/>
                <w:szCs w:val="20"/>
              </w:rPr>
              <w:t>4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D16F1D" w14:textId="77777777" w:rsidR="00022E3B" w:rsidRPr="00741C9C" w:rsidRDefault="00022E3B" w:rsidP="00581395">
            <w:pPr>
              <w:jc w:val="center"/>
              <w:rPr>
                <w:rFonts w:eastAsia="맑은 고딕"/>
                <w:color w:val="000000"/>
                <w:szCs w:val="20"/>
              </w:rPr>
            </w:pPr>
          </w:p>
        </w:tc>
      </w:tr>
    </w:tbl>
    <w:p w14:paraId="7DD16F1F" w14:textId="77777777" w:rsidR="00022E3B" w:rsidRPr="00B81015" w:rsidRDefault="00022E3B" w:rsidP="00022E3B">
      <w:pPr>
        <w:rPr>
          <w:szCs w:val="20"/>
          <w:lang w:val="en-US"/>
        </w:rPr>
      </w:pPr>
      <w:r w:rsidRPr="00B81015">
        <w:rPr>
          <w:szCs w:val="20"/>
          <w:lang w:val="en-US"/>
        </w:rPr>
        <w:t>NA: not available; CPS: combined positive score; ICI: immune checkpoint inhibitor</w:t>
      </w:r>
    </w:p>
    <w:p w14:paraId="7DD16F20" w14:textId="77777777" w:rsidR="00022E3B" w:rsidRPr="00B81015" w:rsidRDefault="00022E3B">
      <w:pPr>
        <w:spacing w:after="200" w:line="276" w:lineRule="auto"/>
        <w:jc w:val="left"/>
        <w:rPr>
          <w:b/>
          <w:bCs/>
          <w:lang w:val="en-US"/>
        </w:rPr>
      </w:pPr>
      <w:r w:rsidRPr="00B81015">
        <w:rPr>
          <w:b/>
          <w:bCs/>
          <w:lang w:val="en-US"/>
        </w:rPr>
        <w:br w:type="page"/>
      </w:r>
    </w:p>
    <w:p w14:paraId="7DD16F21" w14:textId="74E6B0BF" w:rsidR="00022E3B" w:rsidRPr="00B81015" w:rsidRDefault="00022E3B" w:rsidP="00022E3B">
      <w:pPr>
        <w:rPr>
          <w:rFonts w:eastAsia="Times New Roman"/>
          <w:b/>
          <w:bCs/>
          <w:lang w:val="en-US"/>
        </w:rPr>
      </w:pPr>
      <w:r w:rsidRPr="00B81015">
        <w:rPr>
          <w:b/>
          <w:bCs/>
          <w:lang w:val="en-US"/>
        </w:rPr>
        <w:lastRenderedPageBreak/>
        <w:t>Supplementary Table 2</w:t>
      </w:r>
      <w:r w:rsidRPr="00B81015">
        <w:rPr>
          <w:rFonts w:eastAsia="Times New Roman"/>
          <w:b/>
          <w:bCs/>
          <w:lang w:val="en-US"/>
        </w:rPr>
        <w:t xml:space="preserve">. Demographics and clinical features of responders </w:t>
      </w:r>
      <w:r w:rsidRPr="00B81015">
        <w:rPr>
          <w:rFonts w:eastAsia="Times New Roman"/>
          <w:b/>
          <w:bCs/>
          <w:i/>
          <w:iCs/>
          <w:lang w:val="en-US"/>
        </w:rPr>
        <w:t>vs</w:t>
      </w:r>
      <w:r w:rsidRPr="00B81015">
        <w:rPr>
          <w:rFonts w:eastAsia="Times New Roman"/>
          <w:b/>
          <w:bCs/>
          <w:lang w:val="en-US"/>
        </w:rPr>
        <w:t>. nonresponders (AU</w:t>
      </w:r>
      <w:r w:rsidR="00660531">
        <w:rPr>
          <w:rFonts w:eastAsia="Times New Roman"/>
          <w:b/>
          <w:bCs/>
          <w:lang w:val="en-US"/>
        </w:rPr>
        <w:t>H</w:t>
      </w:r>
      <w:r w:rsidRPr="00B81015">
        <w:rPr>
          <w:rFonts w:eastAsia="Times New Roman"/>
          <w:b/>
          <w:bCs/>
          <w:lang w:val="en-US"/>
        </w:rPr>
        <w:t>)</w:t>
      </w:r>
    </w:p>
    <w:tbl>
      <w:tblPr>
        <w:tblpPr w:leftFromText="142" w:rightFromText="142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3687"/>
        <w:gridCol w:w="1419"/>
        <w:gridCol w:w="1419"/>
        <w:gridCol w:w="1560"/>
        <w:gridCol w:w="944"/>
      </w:tblGrid>
      <w:tr w:rsidR="00022E3B" w:rsidRPr="000258AC" w14:paraId="7DD16F27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6F22" w14:textId="77777777" w:rsidR="00022E3B" w:rsidRPr="000258AC" w:rsidRDefault="00022E3B" w:rsidP="00581395">
            <w:pPr>
              <w:rPr>
                <w:rFonts w:eastAsia="Times New Roman"/>
              </w:rPr>
            </w:pPr>
            <w:r w:rsidRPr="000258AC">
              <w:rPr>
                <w:rFonts w:eastAsia="Times New Roman"/>
              </w:rPr>
              <w:t>Variable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6F2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Overall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6F24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Responder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6F25" w14:textId="05C0183A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Nonresponder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6F26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i/>
                <w:color w:val="000000"/>
              </w:rPr>
              <w:t>p</w:t>
            </w:r>
            <w:r w:rsidRPr="000258AC">
              <w:rPr>
                <w:rFonts w:eastAsia="Times New Roman"/>
                <w:color w:val="000000"/>
              </w:rPr>
              <w:t>-value</w:t>
            </w:r>
          </w:p>
        </w:tc>
      </w:tr>
      <w:tr w:rsidR="00022E3B" w:rsidRPr="000258AC" w14:paraId="7DD16F2D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14:paraId="7DD16F28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29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</w:rPr>
              <w:t>12</w:t>
            </w:r>
            <w:r w:rsidRPr="000258AC">
              <w:rPr>
                <w:rFonts w:eastAsia="Times New Roman"/>
                <w:color w:val="000000"/>
                <w:lang w:eastAsia="ko-KR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2A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91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6F2B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6F2C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33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2E" w14:textId="5E779F71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 xml:space="preserve">Age (mean </w:t>
            </w:r>
            <w:r>
              <w:rPr>
                <w:rFonts w:eastAsia="Times New Roman"/>
                <w:color w:val="000000"/>
              </w:rPr>
              <w:t>[</w:t>
            </w:r>
            <w:r w:rsidRPr="000258AC">
              <w:rPr>
                <w:rFonts w:eastAsia="Times New Roman"/>
                <w:color w:val="000000"/>
              </w:rPr>
              <w:t>SD</w:t>
            </w:r>
            <w:r>
              <w:rPr>
                <w:rFonts w:eastAsia="Times New Roman"/>
                <w:color w:val="000000"/>
              </w:rPr>
              <w:t>]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86" w:type="pct"/>
            <w:vAlign w:val="center"/>
          </w:tcPr>
          <w:p w14:paraId="7DD16F2F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5</w:t>
            </w:r>
            <w:r w:rsidRPr="000258AC">
              <w:rPr>
                <w:rFonts w:eastAsia="Times New Roman"/>
                <w:color w:val="000000"/>
                <w:lang w:eastAsia="ko-KR"/>
              </w:rPr>
              <w:t>6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43</w:t>
            </w:r>
            <w:r w:rsidRPr="000258AC">
              <w:rPr>
                <w:rFonts w:eastAsia="Times New Roman"/>
                <w:color w:val="000000"/>
              </w:rPr>
              <w:t xml:space="preserve"> [4</w:t>
            </w:r>
            <w:r w:rsidRPr="000258AC">
              <w:rPr>
                <w:rFonts w:eastAsia="Times New Roman"/>
                <w:color w:val="000000"/>
                <w:lang w:eastAsia="ko-KR"/>
              </w:rPr>
              <w:t>5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17</w:t>
            </w:r>
            <w:r w:rsidRPr="000258AC">
              <w:rPr>
                <w:rFonts w:eastAsia="Times New Roman"/>
                <w:color w:val="000000"/>
              </w:rPr>
              <w:t>, 6</w:t>
            </w:r>
            <w:r w:rsidRPr="000258AC">
              <w:rPr>
                <w:rFonts w:eastAsia="Times New Roman"/>
                <w:color w:val="000000"/>
                <w:lang w:eastAsia="ko-KR"/>
              </w:rPr>
              <w:t>7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69</w:t>
            </w:r>
            <w:r w:rsidRPr="000258AC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786" w:type="pct"/>
            <w:vAlign w:val="center"/>
          </w:tcPr>
          <w:p w14:paraId="7DD16F30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5</w:t>
            </w:r>
            <w:r w:rsidRPr="000258AC">
              <w:rPr>
                <w:rFonts w:eastAsia="Times New Roman"/>
                <w:color w:val="000000"/>
                <w:lang w:eastAsia="ko-KR"/>
              </w:rPr>
              <w:t>6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46</w:t>
            </w:r>
            <w:r w:rsidRPr="000258AC">
              <w:rPr>
                <w:rFonts w:eastAsia="Times New Roman"/>
                <w:color w:val="000000"/>
              </w:rPr>
              <w:t xml:space="preserve"> [4</w:t>
            </w:r>
            <w:r w:rsidRPr="000258AC">
              <w:rPr>
                <w:rFonts w:eastAsia="Times New Roman"/>
                <w:color w:val="000000"/>
                <w:lang w:eastAsia="ko-KR"/>
              </w:rPr>
              <w:t>5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18</w:t>
            </w:r>
            <w:r w:rsidRPr="000258AC">
              <w:rPr>
                <w:rFonts w:eastAsia="Times New Roman"/>
                <w:color w:val="000000"/>
              </w:rPr>
              <w:t>, 6</w:t>
            </w:r>
            <w:r w:rsidRPr="000258AC">
              <w:rPr>
                <w:rFonts w:eastAsia="Times New Roman"/>
                <w:color w:val="000000"/>
                <w:lang w:eastAsia="ko-KR"/>
              </w:rPr>
              <w:t>7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74</w:t>
            </w:r>
            <w:r w:rsidRPr="000258AC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864" w:type="pct"/>
            <w:vAlign w:val="center"/>
          </w:tcPr>
          <w:p w14:paraId="7DD16F31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5</w:t>
            </w:r>
            <w:r w:rsidRPr="000258AC">
              <w:rPr>
                <w:rFonts w:eastAsia="Times New Roman"/>
                <w:color w:val="000000"/>
                <w:lang w:eastAsia="ko-KR"/>
              </w:rPr>
              <w:t>6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36</w:t>
            </w:r>
            <w:r w:rsidRPr="000258AC">
              <w:rPr>
                <w:rFonts w:eastAsia="Times New Roman"/>
                <w:color w:val="000000"/>
              </w:rPr>
              <w:t xml:space="preserve"> [</w:t>
            </w:r>
            <w:r w:rsidRPr="000258AC">
              <w:rPr>
                <w:rFonts w:eastAsia="Times New Roman"/>
                <w:color w:val="000000"/>
                <w:lang w:eastAsia="ko-KR"/>
              </w:rPr>
              <w:t>45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00</w:t>
            </w:r>
            <w:r w:rsidRPr="000258AC">
              <w:rPr>
                <w:rFonts w:eastAsia="Times New Roman"/>
                <w:color w:val="000000"/>
              </w:rPr>
              <w:t>, 6</w:t>
            </w:r>
            <w:r w:rsidRPr="000258AC">
              <w:rPr>
                <w:rFonts w:eastAsia="Times New Roman"/>
                <w:color w:val="000000"/>
                <w:lang w:eastAsia="ko-KR"/>
              </w:rPr>
              <w:t>7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72</w:t>
            </w:r>
            <w:r w:rsidRPr="000258AC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523" w:type="pct"/>
            <w:vAlign w:val="center"/>
          </w:tcPr>
          <w:p w14:paraId="7DD16F3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</w:p>
        </w:tc>
      </w:tr>
      <w:tr w:rsidR="00022E3B" w:rsidRPr="000258AC" w14:paraId="7DD16F39" w14:textId="77777777" w:rsidTr="00022E3B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vAlign w:val="center"/>
          </w:tcPr>
          <w:p w14:paraId="7DD16F34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Sex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35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36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6F37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6F38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</w:rPr>
              <w:t>0.</w:t>
            </w:r>
            <w:r w:rsidRPr="000258AC">
              <w:rPr>
                <w:rFonts w:eastAsia="Times New Roman"/>
                <w:color w:val="000000"/>
                <w:lang w:eastAsia="ko-KR"/>
              </w:rPr>
              <w:t>417</w:t>
            </w:r>
          </w:p>
        </w:tc>
      </w:tr>
      <w:tr w:rsidR="00022E3B" w:rsidRPr="000258AC" w14:paraId="7DD16F3F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14:paraId="7DD16F3A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3B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80</w:t>
            </w:r>
            <w:r w:rsidRPr="000258AC">
              <w:rPr>
                <w:rFonts w:eastAsia="Times New Roman"/>
                <w:color w:val="000000"/>
              </w:rPr>
              <w:t xml:space="preserve"> (6</w:t>
            </w:r>
            <w:r w:rsidRPr="000258AC">
              <w:rPr>
                <w:rFonts w:eastAsia="Times New Roman"/>
                <w:color w:val="000000"/>
                <w:lang w:eastAsia="ko-KR"/>
              </w:rPr>
              <w:t>3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0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3C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5</w:t>
            </w:r>
            <w:r w:rsidRPr="000258AC">
              <w:rPr>
                <w:rFonts w:eastAsia="Times New Roman"/>
                <w:color w:val="000000"/>
                <w:lang w:eastAsia="ko-KR"/>
              </w:rPr>
              <w:t>5</w:t>
            </w:r>
            <w:r w:rsidRPr="000258AC">
              <w:rPr>
                <w:rFonts w:eastAsia="Times New Roman"/>
                <w:color w:val="000000"/>
              </w:rPr>
              <w:t xml:space="preserve"> (</w:t>
            </w:r>
            <w:r w:rsidRPr="000258AC">
              <w:rPr>
                <w:rFonts w:eastAsia="Times New Roman"/>
                <w:color w:val="000000"/>
                <w:lang w:eastAsia="ko-KR"/>
              </w:rPr>
              <w:t>60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4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6F3D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25 (69.4)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6F3E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45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40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786" w:type="pct"/>
            <w:vAlign w:val="center"/>
          </w:tcPr>
          <w:p w14:paraId="7DD16F41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47 (3</w:t>
            </w:r>
            <w:r w:rsidRPr="000258AC">
              <w:rPr>
                <w:rFonts w:eastAsia="Times New Roman"/>
                <w:color w:val="000000"/>
                <w:lang w:eastAsia="ko-KR"/>
              </w:rPr>
              <w:t>7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0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86" w:type="pct"/>
            <w:vAlign w:val="center"/>
          </w:tcPr>
          <w:p w14:paraId="7DD16F4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36 (</w:t>
            </w:r>
            <w:r w:rsidRPr="000258AC">
              <w:rPr>
                <w:rFonts w:eastAsia="Times New Roman"/>
                <w:color w:val="000000"/>
                <w:lang w:eastAsia="ko-KR"/>
              </w:rPr>
              <w:t>39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6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864" w:type="pct"/>
            <w:vAlign w:val="center"/>
          </w:tcPr>
          <w:p w14:paraId="7DD16F4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11 (30.6)</w:t>
            </w:r>
          </w:p>
        </w:tc>
        <w:tc>
          <w:tcPr>
            <w:tcW w:w="523" w:type="pct"/>
            <w:vAlign w:val="center"/>
          </w:tcPr>
          <w:p w14:paraId="7DD16F44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4B" w14:textId="77777777" w:rsidTr="00022E3B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vAlign w:val="center"/>
          </w:tcPr>
          <w:p w14:paraId="7DD16F46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Specimen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47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48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6F49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6F4A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0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639</w:t>
            </w:r>
          </w:p>
        </w:tc>
      </w:tr>
      <w:tr w:rsidR="00022E3B" w:rsidRPr="000258AC" w14:paraId="7DD16F51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14:paraId="7DD16F4C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Stomach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4D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99</w:t>
            </w:r>
            <w:r w:rsidRPr="000258AC">
              <w:rPr>
                <w:rFonts w:eastAsia="Times New Roman"/>
                <w:color w:val="000000"/>
              </w:rPr>
              <w:t xml:space="preserve"> (</w:t>
            </w:r>
            <w:r w:rsidRPr="000258AC">
              <w:rPr>
                <w:rFonts w:eastAsia="Times New Roman"/>
                <w:color w:val="000000"/>
                <w:lang w:eastAsia="ko-KR"/>
              </w:rPr>
              <w:t>78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0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4E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7</w:t>
            </w:r>
            <w:r w:rsidRPr="000258AC">
              <w:rPr>
                <w:rFonts w:eastAsia="Times New Roman"/>
                <w:color w:val="000000"/>
                <w:lang w:eastAsia="ko-KR"/>
              </w:rPr>
              <w:t>2</w:t>
            </w:r>
            <w:r w:rsidRPr="000258AC">
              <w:rPr>
                <w:rFonts w:eastAsia="Times New Roman"/>
                <w:color w:val="000000"/>
              </w:rPr>
              <w:t xml:space="preserve"> (</w:t>
            </w:r>
            <w:r w:rsidRPr="000258AC">
              <w:rPr>
                <w:rFonts w:eastAsia="Times New Roman"/>
                <w:color w:val="000000"/>
                <w:lang w:eastAsia="ko-KR"/>
              </w:rPr>
              <w:t>79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1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6F4F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27</w:t>
            </w:r>
            <w:r w:rsidRPr="000258AC">
              <w:rPr>
                <w:rFonts w:eastAsia="Times New Roman"/>
                <w:color w:val="000000"/>
              </w:rPr>
              <w:t xml:space="preserve"> (</w:t>
            </w:r>
            <w:r w:rsidRPr="000258AC">
              <w:rPr>
                <w:rFonts w:eastAsia="Times New Roman"/>
                <w:color w:val="000000"/>
                <w:lang w:eastAsia="ko-KR"/>
              </w:rPr>
              <w:t>75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0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6F50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57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52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Non-stomach</w:t>
            </w:r>
          </w:p>
        </w:tc>
        <w:tc>
          <w:tcPr>
            <w:tcW w:w="786" w:type="pct"/>
            <w:vAlign w:val="center"/>
          </w:tcPr>
          <w:p w14:paraId="7DD16F5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28</w:t>
            </w:r>
            <w:r w:rsidRPr="000258AC">
              <w:rPr>
                <w:rFonts w:eastAsia="Times New Roman"/>
                <w:color w:val="000000"/>
              </w:rPr>
              <w:t xml:space="preserve"> (</w:t>
            </w:r>
            <w:r w:rsidRPr="000258AC">
              <w:rPr>
                <w:rFonts w:eastAsia="Times New Roman"/>
                <w:color w:val="000000"/>
                <w:lang w:eastAsia="ko-KR"/>
              </w:rPr>
              <w:t>22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0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86" w:type="pct"/>
            <w:vAlign w:val="center"/>
          </w:tcPr>
          <w:p w14:paraId="7DD16F54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1</w:t>
            </w:r>
            <w:r w:rsidRPr="000258AC">
              <w:rPr>
                <w:rFonts w:eastAsia="Times New Roman"/>
                <w:color w:val="000000"/>
              </w:rPr>
              <w:t>9 (</w:t>
            </w:r>
            <w:r w:rsidRPr="000258AC">
              <w:rPr>
                <w:rFonts w:eastAsia="Times New Roman"/>
                <w:color w:val="000000"/>
                <w:lang w:eastAsia="ko-KR"/>
              </w:rPr>
              <w:t>2</w:t>
            </w:r>
            <w:r w:rsidRPr="000258AC">
              <w:rPr>
                <w:rFonts w:eastAsia="Times New Roman"/>
                <w:color w:val="000000"/>
              </w:rPr>
              <w:t>0.</w:t>
            </w:r>
            <w:r w:rsidRPr="000258AC">
              <w:rPr>
                <w:rFonts w:eastAsia="Times New Roman"/>
                <w:color w:val="000000"/>
                <w:lang w:eastAsia="ko-KR"/>
              </w:rPr>
              <w:t>9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864" w:type="pct"/>
            <w:vAlign w:val="center"/>
          </w:tcPr>
          <w:p w14:paraId="7DD16F55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9</w:t>
            </w:r>
            <w:r w:rsidRPr="000258AC">
              <w:rPr>
                <w:rFonts w:eastAsia="Times New Roman"/>
                <w:color w:val="000000"/>
              </w:rPr>
              <w:t xml:space="preserve"> (</w:t>
            </w:r>
            <w:r w:rsidRPr="000258AC">
              <w:rPr>
                <w:rFonts w:eastAsia="Times New Roman"/>
                <w:color w:val="000000"/>
                <w:lang w:eastAsia="ko-KR"/>
              </w:rPr>
              <w:t>25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0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523" w:type="pct"/>
            <w:vAlign w:val="center"/>
          </w:tcPr>
          <w:p w14:paraId="7DD16F56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5D" w14:textId="77777777" w:rsidTr="00022E3B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vAlign w:val="center"/>
          </w:tcPr>
          <w:p w14:paraId="7DD16F58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WHO classification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59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5A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6F5B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6F5C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</w:rPr>
              <w:t>0.</w:t>
            </w:r>
            <w:r w:rsidRPr="000258AC">
              <w:rPr>
                <w:rFonts w:eastAsia="Times New Roman"/>
              </w:rPr>
              <w:t>2</w:t>
            </w:r>
            <w:r w:rsidRPr="000258AC">
              <w:rPr>
                <w:rFonts w:eastAsia="Times New Roman"/>
                <w:lang w:eastAsia="ko-KR"/>
              </w:rPr>
              <w:t>76</w:t>
            </w:r>
          </w:p>
        </w:tc>
      </w:tr>
      <w:tr w:rsidR="00022E3B" w:rsidRPr="000258AC" w14:paraId="7DD16F63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14:paraId="7DD16F5E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Tubular adenocarcinoma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5F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4</w:t>
            </w:r>
            <w:r w:rsidRPr="000258AC">
              <w:rPr>
                <w:rFonts w:eastAsia="Times New Roman"/>
                <w:color w:val="000000"/>
                <w:lang w:eastAsia="ko-KR"/>
              </w:rPr>
              <w:t>6</w:t>
            </w:r>
            <w:r w:rsidRPr="000258AC">
              <w:rPr>
                <w:rFonts w:eastAsia="Times New Roman"/>
                <w:color w:val="000000"/>
              </w:rPr>
              <w:t xml:space="preserve"> (</w:t>
            </w:r>
            <w:r w:rsidRPr="000258AC">
              <w:rPr>
                <w:rFonts w:eastAsia="Times New Roman"/>
                <w:color w:val="000000"/>
                <w:lang w:eastAsia="ko-KR"/>
              </w:rPr>
              <w:t>36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2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60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29 (31.9)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6F61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17 (47.2)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6F6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69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64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Poorly cohesive carcinoma</w:t>
            </w:r>
          </w:p>
        </w:tc>
        <w:tc>
          <w:tcPr>
            <w:tcW w:w="786" w:type="pct"/>
            <w:vAlign w:val="center"/>
          </w:tcPr>
          <w:p w14:paraId="7DD16F65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60</w:t>
            </w:r>
            <w:r w:rsidRPr="000258AC">
              <w:rPr>
                <w:rFonts w:eastAsia="Times New Roman"/>
                <w:color w:val="000000"/>
              </w:rPr>
              <w:t xml:space="preserve"> (47.2)</w:t>
            </w:r>
          </w:p>
        </w:tc>
        <w:tc>
          <w:tcPr>
            <w:tcW w:w="786" w:type="pct"/>
            <w:vAlign w:val="center"/>
          </w:tcPr>
          <w:p w14:paraId="7DD16F66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47 (51.6)</w:t>
            </w:r>
          </w:p>
        </w:tc>
        <w:tc>
          <w:tcPr>
            <w:tcW w:w="864" w:type="pct"/>
            <w:vAlign w:val="center"/>
          </w:tcPr>
          <w:p w14:paraId="7DD16F67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13 (36.1)</w:t>
            </w:r>
          </w:p>
        </w:tc>
        <w:tc>
          <w:tcPr>
            <w:tcW w:w="523" w:type="pct"/>
            <w:vAlign w:val="center"/>
          </w:tcPr>
          <w:p w14:paraId="7DD16F68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6F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6A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Mixed adenocarcinoma</w:t>
            </w:r>
          </w:p>
        </w:tc>
        <w:tc>
          <w:tcPr>
            <w:tcW w:w="786" w:type="pct"/>
            <w:vAlign w:val="center"/>
          </w:tcPr>
          <w:p w14:paraId="7DD16F6B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18 (14.2)</w:t>
            </w:r>
          </w:p>
        </w:tc>
        <w:tc>
          <w:tcPr>
            <w:tcW w:w="786" w:type="pct"/>
            <w:vAlign w:val="center"/>
          </w:tcPr>
          <w:p w14:paraId="7DD16F6C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13 (14.3)</w:t>
            </w:r>
          </w:p>
        </w:tc>
        <w:tc>
          <w:tcPr>
            <w:tcW w:w="864" w:type="pct"/>
            <w:vAlign w:val="center"/>
          </w:tcPr>
          <w:p w14:paraId="7DD16F6D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5 (13.9)</w:t>
            </w:r>
          </w:p>
        </w:tc>
        <w:tc>
          <w:tcPr>
            <w:tcW w:w="523" w:type="pct"/>
            <w:vAlign w:val="center"/>
          </w:tcPr>
          <w:p w14:paraId="7DD16F6E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75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70" w14:textId="77777777" w:rsidR="00022E3B" w:rsidRPr="00B81015" w:rsidRDefault="00022E3B" w:rsidP="00581395">
            <w:pPr>
              <w:ind w:firstLine="220"/>
              <w:rPr>
                <w:rFonts w:eastAsia="Times New Roman"/>
                <w:color w:val="000000"/>
                <w:lang w:val="en-US"/>
              </w:rPr>
            </w:pPr>
            <w:r w:rsidRPr="00B81015">
              <w:rPr>
                <w:rFonts w:eastAsia="Times New Roman"/>
                <w:color w:val="000000"/>
                <w:lang w:val="en-US"/>
              </w:rPr>
              <w:t>Gastric carcinoma with lymphoid stroma</w:t>
            </w:r>
          </w:p>
        </w:tc>
        <w:tc>
          <w:tcPr>
            <w:tcW w:w="786" w:type="pct"/>
            <w:vAlign w:val="center"/>
          </w:tcPr>
          <w:p w14:paraId="7DD16F71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 (0.8)</w:t>
            </w:r>
          </w:p>
        </w:tc>
        <w:tc>
          <w:tcPr>
            <w:tcW w:w="786" w:type="pct"/>
            <w:vAlign w:val="center"/>
          </w:tcPr>
          <w:p w14:paraId="7DD16F7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 (1.1)</w:t>
            </w:r>
          </w:p>
        </w:tc>
        <w:tc>
          <w:tcPr>
            <w:tcW w:w="864" w:type="pct"/>
            <w:vAlign w:val="center"/>
          </w:tcPr>
          <w:p w14:paraId="7DD16F7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0 (0.0)</w:t>
            </w:r>
          </w:p>
        </w:tc>
        <w:tc>
          <w:tcPr>
            <w:tcW w:w="523" w:type="pct"/>
            <w:vAlign w:val="center"/>
          </w:tcPr>
          <w:p w14:paraId="7DD16F74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7B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76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Mucinous adenocarcinoma</w:t>
            </w:r>
          </w:p>
        </w:tc>
        <w:tc>
          <w:tcPr>
            <w:tcW w:w="786" w:type="pct"/>
            <w:vAlign w:val="center"/>
          </w:tcPr>
          <w:p w14:paraId="7DD16F77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 (0.8)</w:t>
            </w:r>
          </w:p>
        </w:tc>
        <w:tc>
          <w:tcPr>
            <w:tcW w:w="786" w:type="pct"/>
            <w:vAlign w:val="center"/>
          </w:tcPr>
          <w:p w14:paraId="7DD16F78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 xml:space="preserve"> 0 (0.0)</w:t>
            </w:r>
          </w:p>
        </w:tc>
        <w:tc>
          <w:tcPr>
            <w:tcW w:w="864" w:type="pct"/>
            <w:vAlign w:val="center"/>
          </w:tcPr>
          <w:p w14:paraId="7DD16F79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 (0.8)</w:t>
            </w:r>
          </w:p>
        </w:tc>
        <w:tc>
          <w:tcPr>
            <w:tcW w:w="523" w:type="pct"/>
            <w:vAlign w:val="center"/>
          </w:tcPr>
          <w:p w14:paraId="7DD16F7A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81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7C" w14:textId="77777777" w:rsidR="00022E3B" w:rsidRPr="000258AC" w:rsidRDefault="00022E3B" w:rsidP="00581395">
            <w:pPr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 xml:space="preserve">    Hepatoid adenocarcinoma</w:t>
            </w:r>
          </w:p>
        </w:tc>
        <w:tc>
          <w:tcPr>
            <w:tcW w:w="786" w:type="pct"/>
            <w:vAlign w:val="center"/>
          </w:tcPr>
          <w:p w14:paraId="7DD16F7D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 (0.8)</w:t>
            </w:r>
          </w:p>
        </w:tc>
        <w:tc>
          <w:tcPr>
            <w:tcW w:w="786" w:type="pct"/>
            <w:vAlign w:val="center"/>
          </w:tcPr>
          <w:p w14:paraId="7DD16F7E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  <w:r w:rsidRPr="000258AC">
              <w:rPr>
                <w:rFonts w:eastAsia="Times New Roman"/>
                <w:color w:val="000000"/>
              </w:rPr>
              <w:t>1 (1.1)</w:t>
            </w:r>
          </w:p>
        </w:tc>
        <w:tc>
          <w:tcPr>
            <w:tcW w:w="864" w:type="pct"/>
            <w:vAlign w:val="center"/>
          </w:tcPr>
          <w:p w14:paraId="7DD16F7F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  <w:r w:rsidRPr="000258AC">
              <w:rPr>
                <w:rFonts w:eastAsia="Times New Roman"/>
                <w:color w:val="000000"/>
              </w:rPr>
              <w:t>0 (0.0)</w:t>
            </w:r>
          </w:p>
        </w:tc>
        <w:tc>
          <w:tcPr>
            <w:tcW w:w="523" w:type="pct"/>
            <w:vAlign w:val="center"/>
          </w:tcPr>
          <w:p w14:paraId="7DD16F80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87" w14:textId="77777777" w:rsidTr="00022E3B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vAlign w:val="center"/>
          </w:tcPr>
          <w:p w14:paraId="7DD16F82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Lauren classification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8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84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6F85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6F86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0.222</w:t>
            </w:r>
          </w:p>
        </w:tc>
      </w:tr>
      <w:tr w:rsidR="00022E3B" w:rsidRPr="000258AC" w14:paraId="7DD16F8D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14:paraId="7DD16F88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 xml:space="preserve">    Intestinal type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89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46 (36.2)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8A" w14:textId="77777777" w:rsidR="00022E3B" w:rsidRPr="000258AC" w:rsidRDefault="00022E3B" w:rsidP="00581395">
            <w:pPr>
              <w:jc w:val="center"/>
              <w:rPr>
                <w:rFonts w:eastAsia="Times New Roman"/>
                <w:lang w:eastAsia="ko-KR"/>
              </w:rPr>
            </w:pPr>
            <w:r w:rsidRPr="000258AC">
              <w:rPr>
                <w:rFonts w:eastAsia="Times New Roman"/>
                <w:lang w:eastAsia="ko-KR"/>
              </w:rPr>
              <w:t>29 (31.9)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6F8B" w14:textId="77777777" w:rsidR="00022E3B" w:rsidRPr="000258AC" w:rsidRDefault="00022E3B" w:rsidP="00581395">
            <w:pPr>
              <w:jc w:val="center"/>
              <w:rPr>
                <w:rFonts w:eastAsia="Times New Roman"/>
                <w:lang w:eastAsia="ko-KR"/>
              </w:rPr>
            </w:pPr>
            <w:r w:rsidRPr="000258AC">
              <w:rPr>
                <w:rFonts w:eastAsia="Times New Roman"/>
                <w:lang w:eastAsia="ko-KR"/>
              </w:rPr>
              <w:t>17 (47.2)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6F8C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93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8E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 xml:space="preserve">    Diffuse type</w:t>
            </w:r>
          </w:p>
        </w:tc>
        <w:tc>
          <w:tcPr>
            <w:tcW w:w="786" w:type="pct"/>
            <w:vAlign w:val="center"/>
          </w:tcPr>
          <w:p w14:paraId="7DD16F8F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60 (47.2)</w:t>
            </w:r>
          </w:p>
        </w:tc>
        <w:tc>
          <w:tcPr>
            <w:tcW w:w="786" w:type="pct"/>
            <w:vAlign w:val="center"/>
          </w:tcPr>
          <w:p w14:paraId="7DD16F90" w14:textId="77777777" w:rsidR="00022E3B" w:rsidRPr="000258AC" w:rsidRDefault="00022E3B" w:rsidP="00581395">
            <w:pPr>
              <w:jc w:val="center"/>
              <w:rPr>
                <w:rFonts w:eastAsia="Times New Roman"/>
                <w:lang w:eastAsia="ko-KR"/>
              </w:rPr>
            </w:pPr>
            <w:r w:rsidRPr="000258AC">
              <w:rPr>
                <w:rFonts w:eastAsia="Times New Roman"/>
                <w:lang w:eastAsia="ko-KR"/>
              </w:rPr>
              <w:t>47 (51.6)</w:t>
            </w:r>
          </w:p>
        </w:tc>
        <w:tc>
          <w:tcPr>
            <w:tcW w:w="864" w:type="pct"/>
            <w:vAlign w:val="center"/>
          </w:tcPr>
          <w:p w14:paraId="7DD16F91" w14:textId="77777777" w:rsidR="00022E3B" w:rsidRPr="000258AC" w:rsidRDefault="00022E3B" w:rsidP="00581395">
            <w:pPr>
              <w:jc w:val="center"/>
              <w:rPr>
                <w:rFonts w:eastAsia="Times New Roman"/>
                <w:lang w:eastAsia="ko-KR"/>
              </w:rPr>
            </w:pPr>
            <w:r w:rsidRPr="000258AC">
              <w:rPr>
                <w:rFonts w:eastAsia="Times New Roman"/>
                <w:lang w:eastAsia="ko-KR"/>
              </w:rPr>
              <w:t>13 (36.1)</w:t>
            </w:r>
          </w:p>
        </w:tc>
        <w:tc>
          <w:tcPr>
            <w:tcW w:w="523" w:type="pct"/>
            <w:vAlign w:val="center"/>
          </w:tcPr>
          <w:p w14:paraId="7DD16F9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99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94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 xml:space="preserve">    Not applicable</w:t>
            </w:r>
          </w:p>
        </w:tc>
        <w:tc>
          <w:tcPr>
            <w:tcW w:w="786" w:type="pct"/>
            <w:vAlign w:val="center"/>
          </w:tcPr>
          <w:p w14:paraId="7DD16F95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3 (2.4)</w:t>
            </w:r>
          </w:p>
        </w:tc>
        <w:tc>
          <w:tcPr>
            <w:tcW w:w="786" w:type="pct"/>
            <w:vAlign w:val="center"/>
          </w:tcPr>
          <w:p w14:paraId="7DD16F96" w14:textId="77777777" w:rsidR="00022E3B" w:rsidRPr="000258AC" w:rsidRDefault="00022E3B" w:rsidP="00581395">
            <w:pPr>
              <w:jc w:val="center"/>
              <w:rPr>
                <w:rFonts w:eastAsia="Times New Roman"/>
                <w:lang w:eastAsia="ko-KR"/>
              </w:rPr>
            </w:pPr>
            <w:r w:rsidRPr="000258AC">
              <w:rPr>
                <w:rFonts w:eastAsia="Times New Roman"/>
                <w:lang w:eastAsia="ko-KR"/>
              </w:rPr>
              <w:t>2 (2.2)</w:t>
            </w:r>
          </w:p>
        </w:tc>
        <w:tc>
          <w:tcPr>
            <w:tcW w:w="864" w:type="pct"/>
            <w:vAlign w:val="center"/>
          </w:tcPr>
          <w:p w14:paraId="7DD16F97" w14:textId="77777777" w:rsidR="00022E3B" w:rsidRPr="000258AC" w:rsidRDefault="00022E3B" w:rsidP="00581395">
            <w:pPr>
              <w:jc w:val="center"/>
              <w:rPr>
                <w:rFonts w:eastAsia="Times New Roman"/>
                <w:lang w:eastAsia="ko-KR"/>
              </w:rPr>
            </w:pPr>
            <w:r w:rsidRPr="000258AC">
              <w:rPr>
                <w:rFonts w:eastAsia="Times New Roman"/>
                <w:lang w:eastAsia="ko-KR"/>
              </w:rPr>
              <w:t>1 (2.8)</w:t>
            </w:r>
          </w:p>
        </w:tc>
        <w:tc>
          <w:tcPr>
            <w:tcW w:w="523" w:type="pct"/>
            <w:vAlign w:val="center"/>
          </w:tcPr>
          <w:p w14:paraId="7DD16F98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9F" w14:textId="77777777" w:rsidTr="00022E3B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vAlign w:val="center"/>
          </w:tcPr>
          <w:p w14:paraId="7DD16F9A" w14:textId="77777777" w:rsidR="00022E3B" w:rsidRPr="000258AC" w:rsidRDefault="00022E3B" w:rsidP="00581395">
            <w:pPr>
              <w:rPr>
                <w:rFonts w:eastAsia="바탕"/>
                <w:color w:val="000000"/>
                <w:lang w:eastAsia="ko-KR"/>
              </w:rPr>
            </w:pPr>
            <w:r w:rsidRPr="000258AC">
              <w:rPr>
                <w:rFonts w:eastAsia="바탕"/>
                <w:color w:val="000000"/>
                <w:lang w:eastAsia="ko-KR"/>
              </w:rPr>
              <w:t>Lymphovascular invasion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9B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9C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6F9D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6F9E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0.483</w:t>
            </w:r>
          </w:p>
        </w:tc>
      </w:tr>
      <w:tr w:rsidR="00022E3B" w:rsidRPr="000258AC" w14:paraId="7DD16FA5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14:paraId="7DD16FA0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Present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A1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47 (37.0)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A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34 (37.4)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6FA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13 (36.1)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6FA4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AB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A6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Not identified</w:t>
            </w:r>
          </w:p>
        </w:tc>
        <w:tc>
          <w:tcPr>
            <w:tcW w:w="786" w:type="pct"/>
            <w:vAlign w:val="center"/>
          </w:tcPr>
          <w:p w14:paraId="7DD16FA7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14 (11.)</w:t>
            </w:r>
          </w:p>
        </w:tc>
        <w:tc>
          <w:tcPr>
            <w:tcW w:w="786" w:type="pct"/>
            <w:vAlign w:val="center"/>
          </w:tcPr>
          <w:p w14:paraId="7DD16FA8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12 (13.2)</w:t>
            </w:r>
          </w:p>
        </w:tc>
        <w:tc>
          <w:tcPr>
            <w:tcW w:w="864" w:type="pct"/>
            <w:vAlign w:val="center"/>
          </w:tcPr>
          <w:p w14:paraId="7DD16FA9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2 (5.6)</w:t>
            </w:r>
          </w:p>
        </w:tc>
        <w:tc>
          <w:tcPr>
            <w:tcW w:w="523" w:type="pct"/>
            <w:vAlign w:val="center"/>
          </w:tcPr>
          <w:p w14:paraId="7DD16FAA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B1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AC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NA</w:t>
            </w:r>
          </w:p>
        </w:tc>
        <w:tc>
          <w:tcPr>
            <w:tcW w:w="786" w:type="pct"/>
            <w:vAlign w:val="center"/>
          </w:tcPr>
          <w:p w14:paraId="7DD16FAD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66 (52.0)</w:t>
            </w:r>
          </w:p>
        </w:tc>
        <w:tc>
          <w:tcPr>
            <w:tcW w:w="786" w:type="pct"/>
            <w:vAlign w:val="center"/>
          </w:tcPr>
          <w:p w14:paraId="7DD16FAE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45 (49.5)</w:t>
            </w:r>
          </w:p>
        </w:tc>
        <w:tc>
          <w:tcPr>
            <w:tcW w:w="864" w:type="pct"/>
            <w:vAlign w:val="center"/>
          </w:tcPr>
          <w:p w14:paraId="7DD16FAF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21 (58.3)</w:t>
            </w:r>
          </w:p>
        </w:tc>
        <w:tc>
          <w:tcPr>
            <w:tcW w:w="523" w:type="pct"/>
            <w:vAlign w:val="center"/>
          </w:tcPr>
          <w:p w14:paraId="7DD16FB0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B7" w14:textId="77777777" w:rsidTr="00022E3B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vAlign w:val="center"/>
          </w:tcPr>
          <w:p w14:paraId="7DD16FB2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Perineural invasion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B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B4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6FB5" w14:textId="77777777" w:rsidR="00022E3B" w:rsidRPr="000258AC" w:rsidRDefault="00022E3B" w:rsidP="00581395">
            <w:pPr>
              <w:jc w:val="center"/>
              <w:rPr>
                <w:rFonts w:eastAsia="Times New Roman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6FB6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0.755</w:t>
            </w:r>
          </w:p>
        </w:tc>
      </w:tr>
      <w:tr w:rsidR="00022E3B" w:rsidRPr="000258AC" w14:paraId="7DD16FBD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14:paraId="7DD16FB8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 xml:space="preserve">    Present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B9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40 (31.5)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BA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31 (34.1)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6FBB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9 (25.0)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6FBC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C3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BE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 xml:space="preserve">    Not identified</w:t>
            </w:r>
          </w:p>
        </w:tc>
        <w:tc>
          <w:tcPr>
            <w:tcW w:w="786" w:type="pct"/>
            <w:vAlign w:val="center"/>
          </w:tcPr>
          <w:p w14:paraId="7DD16FBF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21 (16.5)</w:t>
            </w:r>
          </w:p>
        </w:tc>
        <w:tc>
          <w:tcPr>
            <w:tcW w:w="786" w:type="pct"/>
            <w:vAlign w:val="center"/>
          </w:tcPr>
          <w:p w14:paraId="7DD16FC0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15 (16.5)</w:t>
            </w:r>
          </w:p>
        </w:tc>
        <w:tc>
          <w:tcPr>
            <w:tcW w:w="864" w:type="pct"/>
            <w:vAlign w:val="center"/>
          </w:tcPr>
          <w:p w14:paraId="7DD16FC1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6 (16.7)</w:t>
            </w:r>
          </w:p>
        </w:tc>
        <w:tc>
          <w:tcPr>
            <w:tcW w:w="523" w:type="pct"/>
            <w:vAlign w:val="center"/>
          </w:tcPr>
          <w:p w14:paraId="7DD16FC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C9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C4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 xml:space="preserve">    NA</w:t>
            </w:r>
          </w:p>
        </w:tc>
        <w:tc>
          <w:tcPr>
            <w:tcW w:w="786" w:type="pct"/>
            <w:vAlign w:val="center"/>
          </w:tcPr>
          <w:p w14:paraId="7DD16FC5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66 (52.0)</w:t>
            </w:r>
          </w:p>
        </w:tc>
        <w:tc>
          <w:tcPr>
            <w:tcW w:w="786" w:type="pct"/>
            <w:vAlign w:val="center"/>
          </w:tcPr>
          <w:p w14:paraId="7DD16FC6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45 (49.5)</w:t>
            </w:r>
          </w:p>
        </w:tc>
        <w:tc>
          <w:tcPr>
            <w:tcW w:w="864" w:type="pct"/>
            <w:vAlign w:val="center"/>
          </w:tcPr>
          <w:p w14:paraId="7DD16FC7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  <w:lang w:eastAsia="ko-KR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21 (58.3)</w:t>
            </w:r>
          </w:p>
        </w:tc>
        <w:tc>
          <w:tcPr>
            <w:tcW w:w="523" w:type="pct"/>
            <w:vAlign w:val="center"/>
          </w:tcPr>
          <w:p w14:paraId="7DD16FC8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D0" w14:textId="77777777" w:rsidTr="00022E3B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vAlign w:val="center"/>
          </w:tcPr>
          <w:p w14:paraId="7DD16FCA" w14:textId="77777777" w:rsidR="00022E3B" w:rsidRPr="00B81015" w:rsidRDefault="00022E3B" w:rsidP="00581395">
            <w:pPr>
              <w:rPr>
                <w:rFonts w:eastAsia="Times New Roman"/>
                <w:color w:val="000000"/>
                <w:lang w:val="en-US"/>
              </w:rPr>
            </w:pPr>
            <w:r w:rsidRPr="00B81015">
              <w:rPr>
                <w:rFonts w:eastAsia="Times New Roman"/>
                <w:color w:val="000000"/>
                <w:lang w:val="en-US"/>
              </w:rPr>
              <w:t>PD-L1 immunohistochemistry (%)</w:t>
            </w:r>
          </w:p>
          <w:p w14:paraId="7DD16FCB" w14:textId="77777777" w:rsidR="00022E3B" w:rsidRPr="00B81015" w:rsidRDefault="00022E3B" w:rsidP="00581395">
            <w:pPr>
              <w:rPr>
                <w:rFonts w:eastAsia="Times New Roman"/>
                <w:color w:val="000000"/>
                <w:lang w:val="en-US"/>
              </w:rPr>
            </w:pPr>
            <w:r w:rsidRPr="00B81015">
              <w:rPr>
                <w:rFonts w:eastAsia="Times New Roman"/>
                <w:color w:val="000000"/>
                <w:lang w:val="en-US"/>
              </w:rPr>
              <w:t>(PD-L1_22c3)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CC" w14:textId="77777777" w:rsidR="00022E3B" w:rsidRPr="00B81015" w:rsidRDefault="00022E3B" w:rsidP="0058139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CD" w14:textId="77777777" w:rsidR="00022E3B" w:rsidRPr="00B81015" w:rsidRDefault="00022E3B" w:rsidP="0058139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6FCE" w14:textId="77777777" w:rsidR="00022E3B" w:rsidRPr="00B81015" w:rsidRDefault="00022E3B" w:rsidP="00581395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6FCF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0.</w:t>
            </w:r>
            <w:r w:rsidRPr="000258AC">
              <w:rPr>
                <w:rFonts w:eastAsia="Times New Roman"/>
              </w:rPr>
              <w:t>314</w:t>
            </w:r>
          </w:p>
        </w:tc>
      </w:tr>
      <w:tr w:rsidR="00022E3B" w:rsidRPr="000258AC" w14:paraId="7DD16FD6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14:paraId="7DD16FD1" w14:textId="77777777" w:rsidR="00022E3B" w:rsidRPr="000258AC" w:rsidRDefault="00022E3B" w:rsidP="00022E3B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CPS</w:t>
            </w:r>
            <w:r w:rsidRPr="000258AC">
              <w:rPr>
                <w:rFonts w:eastAsia="Arial"/>
                <w:color w:val="4D5156"/>
                <w:highlight w:val="white"/>
              </w:rPr>
              <w:t xml:space="preserve"> </w:t>
            </w:r>
            <w:sdt>
              <w:sdtPr>
                <w:tag w:val="goog_rdk_0"/>
                <w:id w:val="-1266533247"/>
              </w:sdtPr>
              <w:sdtEndPr/>
              <w:sdtContent>
                <w:r w:rsidRPr="000258AC">
                  <w:rPr>
                    <w:rFonts w:eastAsia="궁서"/>
                    <w:color w:val="000000"/>
                  </w:rPr>
                  <w:t>≥ 10</w:t>
                </w:r>
              </w:sdtContent>
            </w:sdt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D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50 (39.4)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D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41 (45.1)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6FD4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9 (25.0)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6FD5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DC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D7" w14:textId="77777777" w:rsidR="00022E3B" w:rsidRPr="000258AC" w:rsidRDefault="00022E3B" w:rsidP="00022E3B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 xml:space="preserve">1 &lt; CPS &lt; 10 </w:t>
            </w:r>
          </w:p>
        </w:tc>
        <w:tc>
          <w:tcPr>
            <w:tcW w:w="786" w:type="pct"/>
            <w:vAlign w:val="center"/>
          </w:tcPr>
          <w:p w14:paraId="7DD16FD8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30 (23.6)</w:t>
            </w:r>
          </w:p>
        </w:tc>
        <w:tc>
          <w:tcPr>
            <w:tcW w:w="786" w:type="pct"/>
            <w:vAlign w:val="center"/>
          </w:tcPr>
          <w:p w14:paraId="7DD16FD9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23 (25.3)</w:t>
            </w:r>
          </w:p>
        </w:tc>
        <w:tc>
          <w:tcPr>
            <w:tcW w:w="864" w:type="pct"/>
            <w:vAlign w:val="center"/>
          </w:tcPr>
          <w:p w14:paraId="7DD16FDA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7 (19.4)</w:t>
            </w:r>
          </w:p>
        </w:tc>
        <w:tc>
          <w:tcPr>
            <w:tcW w:w="523" w:type="pct"/>
            <w:vAlign w:val="center"/>
          </w:tcPr>
          <w:p w14:paraId="7DD16FDB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E2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DD" w14:textId="77777777" w:rsidR="00022E3B" w:rsidRPr="000258AC" w:rsidRDefault="00022E3B" w:rsidP="00022E3B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CPS &lt; 1</w:t>
            </w:r>
          </w:p>
        </w:tc>
        <w:tc>
          <w:tcPr>
            <w:tcW w:w="786" w:type="pct"/>
            <w:vAlign w:val="center"/>
          </w:tcPr>
          <w:p w14:paraId="7DD16FDE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8 (6.3)</w:t>
            </w:r>
          </w:p>
        </w:tc>
        <w:tc>
          <w:tcPr>
            <w:tcW w:w="786" w:type="pct"/>
            <w:vAlign w:val="center"/>
          </w:tcPr>
          <w:p w14:paraId="7DD16FDF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8 (8.8)</w:t>
            </w:r>
          </w:p>
        </w:tc>
        <w:tc>
          <w:tcPr>
            <w:tcW w:w="864" w:type="pct"/>
            <w:vAlign w:val="center"/>
          </w:tcPr>
          <w:p w14:paraId="7DD16FE0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0 (0.0)</w:t>
            </w:r>
          </w:p>
        </w:tc>
        <w:tc>
          <w:tcPr>
            <w:tcW w:w="523" w:type="pct"/>
            <w:vAlign w:val="center"/>
          </w:tcPr>
          <w:p w14:paraId="7DD16FE1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E8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E3" w14:textId="77777777" w:rsidR="00022E3B" w:rsidRPr="000258AC" w:rsidRDefault="00022E3B" w:rsidP="00022E3B">
            <w:pPr>
              <w:ind w:firstLineChars="100" w:firstLine="24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NA</w:t>
            </w:r>
          </w:p>
        </w:tc>
        <w:tc>
          <w:tcPr>
            <w:tcW w:w="786" w:type="pct"/>
            <w:vAlign w:val="center"/>
          </w:tcPr>
          <w:p w14:paraId="7DD16FE4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3</w:t>
            </w:r>
            <w:r w:rsidRPr="000258AC">
              <w:rPr>
                <w:rFonts w:eastAsia="Times New Roman"/>
                <w:color w:val="000000"/>
              </w:rPr>
              <w:t>9 (3</w:t>
            </w:r>
            <w:r w:rsidRPr="000258AC">
              <w:rPr>
                <w:rFonts w:eastAsia="Times New Roman"/>
                <w:color w:val="000000"/>
                <w:lang w:eastAsia="ko-KR"/>
              </w:rPr>
              <w:t>0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7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86" w:type="pct"/>
            <w:vAlign w:val="center"/>
          </w:tcPr>
          <w:p w14:paraId="7DD16FE5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  <w:lang w:eastAsia="ko-KR"/>
              </w:rPr>
              <w:t>19</w:t>
            </w:r>
            <w:r w:rsidRPr="000258AC">
              <w:rPr>
                <w:rFonts w:eastAsia="Times New Roman"/>
                <w:color w:val="000000"/>
              </w:rPr>
              <w:t xml:space="preserve"> (</w:t>
            </w:r>
            <w:r w:rsidRPr="000258AC">
              <w:rPr>
                <w:rFonts w:eastAsia="Times New Roman"/>
                <w:color w:val="000000"/>
                <w:lang w:eastAsia="ko-KR"/>
              </w:rPr>
              <w:t>20</w:t>
            </w:r>
            <w:r w:rsidRPr="000258AC">
              <w:rPr>
                <w:rFonts w:eastAsia="Times New Roman"/>
                <w:color w:val="000000"/>
              </w:rPr>
              <w:t>.</w:t>
            </w:r>
            <w:r w:rsidRPr="000258AC">
              <w:rPr>
                <w:rFonts w:eastAsia="Times New Roman"/>
                <w:color w:val="000000"/>
                <w:lang w:eastAsia="ko-KR"/>
              </w:rPr>
              <w:t>9</w:t>
            </w:r>
            <w:r w:rsidRPr="000258A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864" w:type="pct"/>
            <w:vAlign w:val="center"/>
          </w:tcPr>
          <w:p w14:paraId="7DD16FE6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20 (55.6)</w:t>
            </w:r>
          </w:p>
        </w:tc>
        <w:tc>
          <w:tcPr>
            <w:tcW w:w="523" w:type="pct"/>
            <w:vAlign w:val="center"/>
          </w:tcPr>
          <w:p w14:paraId="7DD16FE7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EE" w14:textId="77777777" w:rsidTr="00022E3B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vAlign w:val="center"/>
          </w:tcPr>
          <w:p w14:paraId="7DD16FE9" w14:textId="77777777" w:rsidR="00022E3B" w:rsidRPr="000258AC" w:rsidRDefault="00022E3B" w:rsidP="00581395">
            <w:pPr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ICI treatment regimen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EA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6FEB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6FEC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6FED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&lt;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0258AC">
              <w:rPr>
                <w:rFonts w:eastAsia="Times New Roman"/>
                <w:color w:val="000000"/>
              </w:rPr>
              <w:t>0.001</w:t>
            </w:r>
          </w:p>
        </w:tc>
      </w:tr>
      <w:tr w:rsidR="00022E3B" w:rsidRPr="000258AC" w14:paraId="7DD16FF4" w14:textId="77777777" w:rsidTr="00022E3B">
        <w:trPr>
          <w:trHeight w:val="278"/>
        </w:trPr>
        <w:tc>
          <w:tcPr>
            <w:tcW w:w="2041" w:type="pct"/>
            <w:tcBorders>
              <w:top w:val="single" w:sz="4" w:space="0" w:color="auto"/>
            </w:tcBorders>
            <w:vAlign w:val="center"/>
          </w:tcPr>
          <w:p w14:paraId="7DD16FEF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Nivolumab alone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F0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19 (15.0)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6FF1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5 (5.5)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6FF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14 (38.9)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6FF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6FFA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F5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</w:rPr>
              <w:t>Nivolumab + Oxaliplatin</w:t>
            </w:r>
          </w:p>
        </w:tc>
        <w:tc>
          <w:tcPr>
            <w:tcW w:w="786" w:type="pct"/>
            <w:vAlign w:val="center"/>
          </w:tcPr>
          <w:p w14:paraId="7DD16FF6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42 (33.1)</w:t>
            </w:r>
          </w:p>
        </w:tc>
        <w:tc>
          <w:tcPr>
            <w:tcW w:w="786" w:type="pct"/>
            <w:vAlign w:val="center"/>
          </w:tcPr>
          <w:p w14:paraId="7DD16FF7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32 (35.2)</w:t>
            </w:r>
          </w:p>
        </w:tc>
        <w:tc>
          <w:tcPr>
            <w:tcW w:w="864" w:type="pct"/>
            <w:vAlign w:val="center"/>
          </w:tcPr>
          <w:p w14:paraId="7DD16FF8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10 (27.8)</w:t>
            </w:r>
          </w:p>
        </w:tc>
        <w:tc>
          <w:tcPr>
            <w:tcW w:w="523" w:type="pct"/>
            <w:vAlign w:val="center"/>
          </w:tcPr>
          <w:p w14:paraId="7DD16FF9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7000" w14:textId="77777777" w:rsidTr="00022E3B">
        <w:trPr>
          <w:trHeight w:val="278"/>
        </w:trPr>
        <w:tc>
          <w:tcPr>
            <w:tcW w:w="2041" w:type="pct"/>
            <w:vAlign w:val="center"/>
          </w:tcPr>
          <w:p w14:paraId="7DD16FFB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</w:rPr>
              <w:t>Nivolumab + Capecitabine + Oxaliplatin</w:t>
            </w:r>
          </w:p>
        </w:tc>
        <w:tc>
          <w:tcPr>
            <w:tcW w:w="786" w:type="pct"/>
            <w:vAlign w:val="center"/>
          </w:tcPr>
          <w:p w14:paraId="7DD16FFC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65 (51.2)</w:t>
            </w:r>
          </w:p>
        </w:tc>
        <w:tc>
          <w:tcPr>
            <w:tcW w:w="786" w:type="pct"/>
            <w:vAlign w:val="center"/>
          </w:tcPr>
          <w:p w14:paraId="7DD16FFD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53 (58.2)</w:t>
            </w:r>
          </w:p>
        </w:tc>
        <w:tc>
          <w:tcPr>
            <w:tcW w:w="864" w:type="pct"/>
            <w:vAlign w:val="center"/>
          </w:tcPr>
          <w:p w14:paraId="7DD16FFE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12 (33.3)</w:t>
            </w:r>
          </w:p>
        </w:tc>
        <w:tc>
          <w:tcPr>
            <w:tcW w:w="523" w:type="pct"/>
            <w:vAlign w:val="center"/>
          </w:tcPr>
          <w:p w14:paraId="7DD16FFF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22E3B" w:rsidRPr="000258AC" w14:paraId="7DD17006" w14:textId="77777777" w:rsidTr="00022E3B">
        <w:trPr>
          <w:trHeight w:val="278"/>
        </w:trPr>
        <w:tc>
          <w:tcPr>
            <w:tcW w:w="2041" w:type="pct"/>
            <w:tcBorders>
              <w:bottom w:val="single" w:sz="4" w:space="0" w:color="auto"/>
            </w:tcBorders>
            <w:vAlign w:val="center"/>
          </w:tcPr>
          <w:p w14:paraId="7DD17001" w14:textId="77777777" w:rsidR="00022E3B" w:rsidRPr="000258AC" w:rsidRDefault="00022E3B" w:rsidP="00581395">
            <w:pPr>
              <w:ind w:firstLine="220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NA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002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 (0.8)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003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1 (1.1)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7004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  <w:r w:rsidRPr="000258AC">
              <w:rPr>
                <w:rFonts w:eastAsia="Times New Roman"/>
                <w:color w:val="000000"/>
              </w:rPr>
              <w:t>0 (0.0)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7005" w14:textId="77777777" w:rsidR="00022E3B" w:rsidRPr="000258AC" w:rsidRDefault="00022E3B" w:rsidP="00581395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DD17007" w14:textId="07E1A633" w:rsidR="00022E3B" w:rsidRPr="00B81015" w:rsidRDefault="00022E3B" w:rsidP="00022E3B">
      <w:pPr>
        <w:rPr>
          <w:rFonts w:eastAsia="Times New Roman"/>
          <w:lang w:val="en-US" w:eastAsia="ko-KR"/>
        </w:rPr>
      </w:pPr>
      <w:r w:rsidRPr="00B81015">
        <w:rPr>
          <w:rFonts w:eastAsia="Times New Roman"/>
          <w:lang w:val="en-US"/>
        </w:rPr>
        <w:t>NA: not available; CPS: combined positive score; ICI: immune checkpoint inhibitor</w:t>
      </w:r>
    </w:p>
    <w:p w14:paraId="7DD17008" w14:textId="77777777" w:rsidR="00022E3B" w:rsidRPr="00B81015" w:rsidRDefault="00022E3B" w:rsidP="00022E3B">
      <w:pPr>
        <w:rPr>
          <w:rFonts w:eastAsia="Times New Roman"/>
          <w:lang w:val="en-US" w:eastAsia="ko-KR"/>
        </w:rPr>
      </w:pPr>
    </w:p>
    <w:p w14:paraId="7DD17009" w14:textId="77777777" w:rsidR="00022E3B" w:rsidRPr="00B81015" w:rsidRDefault="00022E3B" w:rsidP="00022E3B">
      <w:pPr>
        <w:rPr>
          <w:rFonts w:eastAsia="Times New Roman"/>
          <w:lang w:val="en-US" w:eastAsia="ko-KR"/>
        </w:rPr>
      </w:pPr>
    </w:p>
    <w:p w14:paraId="7DD1700A" w14:textId="77777777" w:rsidR="00022E3B" w:rsidRPr="00B81015" w:rsidRDefault="00022E3B" w:rsidP="00022E3B">
      <w:pPr>
        <w:rPr>
          <w:rFonts w:eastAsia="Times New Roman"/>
          <w:b/>
          <w:lang w:val="en-US" w:eastAsia="ko-KR"/>
        </w:rPr>
      </w:pPr>
    </w:p>
    <w:p w14:paraId="7DD170FB" w14:textId="38AB625A" w:rsidR="00022E3B" w:rsidRPr="00B81015" w:rsidRDefault="00022E3B" w:rsidP="00022E3B">
      <w:pPr>
        <w:rPr>
          <w:rFonts w:eastAsia="Times New Roman"/>
          <w:b/>
          <w:sz w:val="22"/>
          <w:szCs w:val="22"/>
          <w:lang w:val="en-US"/>
        </w:rPr>
      </w:pPr>
      <w:r w:rsidRPr="00B81015">
        <w:rPr>
          <w:rFonts w:eastAsia="Times New Roman"/>
          <w:b/>
          <w:sz w:val="22"/>
          <w:szCs w:val="22"/>
          <w:lang w:val="en-US"/>
        </w:rPr>
        <w:t xml:space="preserve">Supplementary Table 3. Demographics and clinical features of responders </w:t>
      </w:r>
      <w:r w:rsidRPr="00B81015">
        <w:rPr>
          <w:rFonts w:eastAsia="Times New Roman"/>
          <w:b/>
          <w:i/>
          <w:iCs/>
          <w:sz w:val="22"/>
          <w:szCs w:val="22"/>
          <w:lang w:val="en-US"/>
        </w:rPr>
        <w:t>vs</w:t>
      </w:r>
      <w:r w:rsidRPr="00B81015">
        <w:rPr>
          <w:rFonts w:eastAsia="Times New Roman"/>
          <w:b/>
          <w:sz w:val="22"/>
          <w:szCs w:val="22"/>
          <w:lang w:val="en-US"/>
        </w:rPr>
        <w:t>. nonresponders (Stanford)</w:t>
      </w:r>
    </w:p>
    <w:tbl>
      <w:tblPr>
        <w:tblpPr w:leftFromText="142" w:rightFromText="142" w:vertAnchor="text" w:tblpY="1"/>
        <w:tblW w:w="5000" w:type="pct"/>
        <w:tblLook w:val="0400" w:firstRow="0" w:lastRow="0" w:firstColumn="0" w:lastColumn="0" w:noHBand="0" w:noVBand="1"/>
      </w:tblPr>
      <w:tblGrid>
        <w:gridCol w:w="3829"/>
        <w:gridCol w:w="1419"/>
        <w:gridCol w:w="1277"/>
        <w:gridCol w:w="1560"/>
        <w:gridCol w:w="944"/>
      </w:tblGrid>
      <w:tr w:rsidR="00022E3B" w14:paraId="7DD17101" w14:textId="77777777" w:rsidTr="00581395">
        <w:trPr>
          <w:trHeight w:val="278"/>
        </w:trPr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70FC" w14:textId="77777777" w:rsidR="00022E3B" w:rsidRDefault="00022E3B" w:rsidP="0058139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Variables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70FD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Overall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70FE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Responder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70FF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Non-responder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7100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p</w:t>
            </w:r>
            <w:r>
              <w:rPr>
                <w:rFonts w:eastAsia="Times New Roman"/>
                <w:color w:val="000000"/>
                <w:sz w:val="22"/>
                <w:szCs w:val="22"/>
              </w:rPr>
              <w:t>-value</w:t>
            </w:r>
          </w:p>
        </w:tc>
      </w:tr>
      <w:tr w:rsidR="00022E3B" w14:paraId="7DD17107" w14:textId="77777777" w:rsidTr="00581395">
        <w:trPr>
          <w:trHeight w:val="278"/>
        </w:trPr>
        <w:tc>
          <w:tcPr>
            <w:tcW w:w="2120" w:type="pct"/>
            <w:tcBorders>
              <w:top w:val="single" w:sz="4" w:space="0" w:color="auto"/>
            </w:tcBorders>
            <w:vAlign w:val="center"/>
          </w:tcPr>
          <w:p w14:paraId="7DD17102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7103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7DD17104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7105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7106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0D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08" w14:textId="0207166F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Age (mean [SD])</w:t>
            </w:r>
          </w:p>
        </w:tc>
        <w:tc>
          <w:tcPr>
            <w:tcW w:w="786" w:type="pct"/>
            <w:vAlign w:val="center"/>
          </w:tcPr>
          <w:p w14:paraId="7DD17109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71.00 [58.00, 78.00]</w:t>
            </w:r>
          </w:p>
        </w:tc>
        <w:tc>
          <w:tcPr>
            <w:tcW w:w="707" w:type="pct"/>
            <w:vAlign w:val="center"/>
          </w:tcPr>
          <w:p w14:paraId="7DD1710A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74.00 [56.00, 79.00]</w:t>
            </w:r>
          </w:p>
        </w:tc>
        <w:tc>
          <w:tcPr>
            <w:tcW w:w="864" w:type="pct"/>
            <w:vAlign w:val="center"/>
          </w:tcPr>
          <w:p w14:paraId="7DD1710B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69.00 [62.00, 77.00]</w:t>
            </w:r>
          </w:p>
        </w:tc>
        <w:tc>
          <w:tcPr>
            <w:tcW w:w="523" w:type="pct"/>
            <w:vAlign w:val="center"/>
          </w:tcPr>
          <w:p w14:paraId="7DD1710C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13" w14:textId="77777777" w:rsidTr="00581395">
        <w:trPr>
          <w:trHeight w:val="278"/>
        </w:trPr>
        <w:tc>
          <w:tcPr>
            <w:tcW w:w="2120" w:type="pct"/>
            <w:tcBorders>
              <w:bottom w:val="single" w:sz="4" w:space="0" w:color="auto"/>
            </w:tcBorders>
            <w:vAlign w:val="center"/>
          </w:tcPr>
          <w:p w14:paraId="7DD1710E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Sex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10F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7DD17110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7111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7112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0.245</w:t>
            </w:r>
          </w:p>
        </w:tc>
      </w:tr>
      <w:tr w:rsidR="00022E3B" w14:paraId="7DD17119" w14:textId="77777777" w:rsidTr="00581395">
        <w:trPr>
          <w:trHeight w:val="278"/>
        </w:trPr>
        <w:tc>
          <w:tcPr>
            <w:tcW w:w="2120" w:type="pct"/>
            <w:tcBorders>
              <w:top w:val="single" w:sz="4" w:space="0" w:color="auto"/>
            </w:tcBorders>
            <w:vAlign w:val="center"/>
          </w:tcPr>
          <w:p w14:paraId="7DD17114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7115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 (83.3)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7DD17116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 (75.0)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7117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 (90.0)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7118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1F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1A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786" w:type="pct"/>
            <w:vAlign w:val="center"/>
          </w:tcPr>
          <w:p w14:paraId="7DD1711B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 (16.7)</w:t>
            </w:r>
          </w:p>
        </w:tc>
        <w:tc>
          <w:tcPr>
            <w:tcW w:w="707" w:type="pct"/>
            <w:vAlign w:val="center"/>
          </w:tcPr>
          <w:p w14:paraId="7DD1711C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 (25.4)</w:t>
            </w:r>
          </w:p>
        </w:tc>
        <w:tc>
          <w:tcPr>
            <w:tcW w:w="864" w:type="pct"/>
            <w:vAlign w:val="center"/>
          </w:tcPr>
          <w:p w14:paraId="7DD1711D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(10.0)</w:t>
            </w:r>
          </w:p>
        </w:tc>
        <w:tc>
          <w:tcPr>
            <w:tcW w:w="523" w:type="pct"/>
            <w:vAlign w:val="center"/>
          </w:tcPr>
          <w:p w14:paraId="7DD1711E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25" w14:textId="77777777" w:rsidTr="00581395">
        <w:trPr>
          <w:trHeight w:val="278"/>
        </w:trPr>
        <w:tc>
          <w:tcPr>
            <w:tcW w:w="2120" w:type="pct"/>
            <w:tcBorders>
              <w:bottom w:val="single" w:sz="4" w:space="0" w:color="auto"/>
            </w:tcBorders>
            <w:vAlign w:val="center"/>
          </w:tcPr>
          <w:p w14:paraId="7DD17120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Specimen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121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7DD17122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7123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7124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0.049</w:t>
            </w:r>
          </w:p>
        </w:tc>
      </w:tr>
      <w:tr w:rsidR="00022E3B" w14:paraId="7DD1712B" w14:textId="77777777" w:rsidTr="00581395">
        <w:trPr>
          <w:trHeight w:val="278"/>
        </w:trPr>
        <w:tc>
          <w:tcPr>
            <w:tcW w:w="2120" w:type="pct"/>
            <w:tcBorders>
              <w:top w:val="single" w:sz="4" w:space="0" w:color="auto"/>
            </w:tcBorders>
            <w:vAlign w:val="center"/>
          </w:tcPr>
          <w:p w14:paraId="7DD17126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Stomach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7127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 (61.1)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7DD17128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 (81.8)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7129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 (28.6)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712A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31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2C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Non-stomach</w:t>
            </w:r>
          </w:p>
        </w:tc>
        <w:tc>
          <w:tcPr>
            <w:tcW w:w="786" w:type="pct"/>
            <w:vAlign w:val="center"/>
          </w:tcPr>
          <w:p w14:paraId="7DD1712D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 (38.9)</w:t>
            </w:r>
          </w:p>
        </w:tc>
        <w:tc>
          <w:tcPr>
            <w:tcW w:w="707" w:type="pct"/>
            <w:vAlign w:val="center"/>
          </w:tcPr>
          <w:p w14:paraId="7DD1712E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 (18.2)</w:t>
            </w:r>
          </w:p>
        </w:tc>
        <w:tc>
          <w:tcPr>
            <w:tcW w:w="864" w:type="pct"/>
            <w:vAlign w:val="center"/>
          </w:tcPr>
          <w:p w14:paraId="7DD1712F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 (71.4)</w:t>
            </w:r>
          </w:p>
        </w:tc>
        <w:tc>
          <w:tcPr>
            <w:tcW w:w="523" w:type="pct"/>
            <w:vAlign w:val="center"/>
          </w:tcPr>
          <w:p w14:paraId="7DD17130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37" w14:textId="77777777" w:rsidTr="00581395">
        <w:trPr>
          <w:trHeight w:val="278"/>
        </w:trPr>
        <w:tc>
          <w:tcPr>
            <w:tcW w:w="2120" w:type="pct"/>
            <w:tcBorders>
              <w:bottom w:val="single" w:sz="4" w:space="0" w:color="auto"/>
            </w:tcBorders>
            <w:vAlign w:val="center"/>
          </w:tcPr>
          <w:p w14:paraId="7DD17132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WHO classification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133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7DD17134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7135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7136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0.388</w:t>
            </w:r>
          </w:p>
        </w:tc>
      </w:tr>
      <w:tr w:rsidR="00022E3B" w14:paraId="7DD1713D" w14:textId="77777777" w:rsidTr="00581395">
        <w:trPr>
          <w:trHeight w:val="278"/>
        </w:trPr>
        <w:tc>
          <w:tcPr>
            <w:tcW w:w="2120" w:type="pct"/>
            <w:tcBorders>
              <w:top w:val="single" w:sz="4" w:space="0" w:color="auto"/>
            </w:tcBorders>
            <w:vAlign w:val="center"/>
          </w:tcPr>
          <w:p w14:paraId="7DD17138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Tubular adenocarcinoma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7139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 (61.1)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7DD1713A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 (63.6)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713B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 (57.1)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713C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43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3E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Poorly cohesive carcinoma</w:t>
            </w:r>
          </w:p>
        </w:tc>
        <w:tc>
          <w:tcPr>
            <w:tcW w:w="786" w:type="pct"/>
            <w:vAlign w:val="center"/>
          </w:tcPr>
          <w:p w14:paraId="7DD1713F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 (22.2)</w:t>
            </w:r>
          </w:p>
        </w:tc>
        <w:tc>
          <w:tcPr>
            <w:tcW w:w="707" w:type="pct"/>
            <w:vAlign w:val="center"/>
          </w:tcPr>
          <w:p w14:paraId="7DD17140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 (27.3)</w:t>
            </w:r>
          </w:p>
        </w:tc>
        <w:tc>
          <w:tcPr>
            <w:tcW w:w="864" w:type="pct"/>
            <w:vAlign w:val="center"/>
          </w:tcPr>
          <w:p w14:paraId="7DD17141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(14.3)</w:t>
            </w:r>
          </w:p>
        </w:tc>
        <w:tc>
          <w:tcPr>
            <w:tcW w:w="523" w:type="pct"/>
            <w:vAlign w:val="center"/>
          </w:tcPr>
          <w:p w14:paraId="7DD17142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49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44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Papillary adenocarcinoma</w:t>
            </w:r>
          </w:p>
        </w:tc>
        <w:tc>
          <w:tcPr>
            <w:tcW w:w="786" w:type="pct"/>
            <w:vAlign w:val="center"/>
          </w:tcPr>
          <w:p w14:paraId="7DD17145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(5.6)</w:t>
            </w:r>
          </w:p>
        </w:tc>
        <w:tc>
          <w:tcPr>
            <w:tcW w:w="707" w:type="pct"/>
            <w:vAlign w:val="center"/>
          </w:tcPr>
          <w:p w14:paraId="7DD17146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64" w:type="pct"/>
            <w:vAlign w:val="center"/>
          </w:tcPr>
          <w:p w14:paraId="7DD17147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(14.3)</w:t>
            </w:r>
          </w:p>
        </w:tc>
        <w:tc>
          <w:tcPr>
            <w:tcW w:w="523" w:type="pct"/>
            <w:vAlign w:val="center"/>
          </w:tcPr>
          <w:p w14:paraId="7DD17148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4F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4A" w14:textId="77777777" w:rsidR="00022E3B" w:rsidRPr="00B81015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81015">
              <w:rPr>
                <w:rFonts w:eastAsia="Times New Roman"/>
                <w:color w:val="000000"/>
                <w:sz w:val="22"/>
                <w:szCs w:val="22"/>
                <w:lang w:val="en-US"/>
              </w:rPr>
              <w:t>Gastric carcinoma with lymphoid stroma</w:t>
            </w:r>
          </w:p>
        </w:tc>
        <w:tc>
          <w:tcPr>
            <w:tcW w:w="786" w:type="pct"/>
            <w:vAlign w:val="center"/>
          </w:tcPr>
          <w:p w14:paraId="7DD1714B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(5.6)</w:t>
            </w:r>
          </w:p>
        </w:tc>
        <w:tc>
          <w:tcPr>
            <w:tcW w:w="707" w:type="pct"/>
            <w:vAlign w:val="center"/>
          </w:tcPr>
          <w:p w14:paraId="7DD1714C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(9.1)</w:t>
            </w:r>
          </w:p>
        </w:tc>
        <w:tc>
          <w:tcPr>
            <w:tcW w:w="864" w:type="pct"/>
            <w:vAlign w:val="center"/>
          </w:tcPr>
          <w:p w14:paraId="7DD1714D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23" w:type="pct"/>
            <w:vAlign w:val="center"/>
          </w:tcPr>
          <w:p w14:paraId="7DD1714E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55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50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Mixed carcinoma</w:t>
            </w:r>
          </w:p>
        </w:tc>
        <w:tc>
          <w:tcPr>
            <w:tcW w:w="786" w:type="pct"/>
            <w:vAlign w:val="center"/>
          </w:tcPr>
          <w:p w14:paraId="7DD17151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(5.6)</w:t>
            </w:r>
          </w:p>
        </w:tc>
        <w:tc>
          <w:tcPr>
            <w:tcW w:w="707" w:type="pct"/>
            <w:vAlign w:val="center"/>
          </w:tcPr>
          <w:p w14:paraId="7DD17152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64" w:type="pct"/>
            <w:vAlign w:val="center"/>
          </w:tcPr>
          <w:p w14:paraId="7DD17153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(14.3)</w:t>
            </w:r>
          </w:p>
        </w:tc>
        <w:tc>
          <w:tcPr>
            <w:tcW w:w="523" w:type="pct"/>
            <w:vAlign w:val="center"/>
          </w:tcPr>
          <w:p w14:paraId="7DD17154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5B" w14:textId="77777777" w:rsidTr="00581395">
        <w:trPr>
          <w:trHeight w:val="278"/>
        </w:trPr>
        <w:tc>
          <w:tcPr>
            <w:tcW w:w="2120" w:type="pct"/>
            <w:tcBorders>
              <w:bottom w:val="single" w:sz="4" w:space="0" w:color="auto"/>
            </w:tcBorders>
            <w:vAlign w:val="center"/>
          </w:tcPr>
          <w:p w14:paraId="7DD17156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Lauren classification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157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7DD17158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7159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715A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0.792</w:t>
            </w:r>
          </w:p>
        </w:tc>
      </w:tr>
      <w:tr w:rsidR="00022E3B" w14:paraId="7DD17161" w14:textId="77777777" w:rsidTr="00581395">
        <w:trPr>
          <w:trHeight w:val="278"/>
        </w:trPr>
        <w:tc>
          <w:tcPr>
            <w:tcW w:w="2120" w:type="pct"/>
            <w:tcBorders>
              <w:top w:val="single" w:sz="4" w:space="0" w:color="auto"/>
            </w:tcBorders>
            <w:vAlign w:val="center"/>
          </w:tcPr>
          <w:p w14:paraId="7DD1715C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Intestinal type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715D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 (66.7)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7DD1715E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 (63.6)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715F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 (71.4)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7160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67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62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Diffuse type</w:t>
            </w:r>
          </w:p>
        </w:tc>
        <w:tc>
          <w:tcPr>
            <w:tcW w:w="786" w:type="pct"/>
            <w:vAlign w:val="center"/>
          </w:tcPr>
          <w:p w14:paraId="7DD17163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 (22.2)</w:t>
            </w:r>
          </w:p>
        </w:tc>
        <w:tc>
          <w:tcPr>
            <w:tcW w:w="707" w:type="pct"/>
            <w:vAlign w:val="center"/>
          </w:tcPr>
          <w:p w14:paraId="7DD17164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 (27.3)</w:t>
            </w:r>
          </w:p>
        </w:tc>
        <w:tc>
          <w:tcPr>
            <w:tcW w:w="864" w:type="pct"/>
            <w:vAlign w:val="center"/>
          </w:tcPr>
          <w:p w14:paraId="7DD17165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(14.3)</w:t>
            </w:r>
          </w:p>
        </w:tc>
        <w:tc>
          <w:tcPr>
            <w:tcW w:w="523" w:type="pct"/>
            <w:vAlign w:val="center"/>
          </w:tcPr>
          <w:p w14:paraId="7DD17166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6D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68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Not applicable</w:t>
            </w:r>
          </w:p>
        </w:tc>
        <w:tc>
          <w:tcPr>
            <w:tcW w:w="786" w:type="pct"/>
            <w:vAlign w:val="center"/>
          </w:tcPr>
          <w:p w14:paraId="7DD17169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 (11.1)</w:t>
            </w:r>
          </w:p>
        </w:tc>
        <w:tc>
          <w:tcPr>
            <w:tcW w:w="707" w:type="pct"/>
            <w:vAlign w:val="center"/>
          </w:tcPr>
          <w:p w14:paraId="7DD1716A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(9.1)</w:t>
            </w:r>
          </w:p>
        </w:tc>
        <w:tc>
          <w:tcPr>
            <w:tcW w:w="864" w:type="pct"/>
            <w:vAlign w:val="center"/>
          </w:tcPr>
          <w:p w14:paraId="7DD1716B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(14.3)</w:t>
            </w:r>
          </w:p>
        </w:tc>
        <w:tc>
          <w:tcPr>
            <w:tcW w:w="523" w:type="pct"/>
            <w:vAlign w:val="center"/>
          </w:tcPr>
          <w:p w14:paraId="7DD1716C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73" w14:textId="77777777" w:rsidTr="00581395">
        <w:trPr>
          <w:trHeight w:val="278"/>
        </w:trPr>
        <w:tc>
          <w:tcPr>
            <w:tcW w:w="2120" w:type="pct"/>
            <w:tcBorders>
              <w:bottom w:val="single" w:sz="4" w:space="0" w:color="auto"/>
            </w:tcBorders>
            <w:vAlign w:val="center"/>
          </w:tcPr>
          <w:p w14:paraId="7DD1716E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Pathologic grade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16F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7DD17170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7171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7172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0.851</w:t>
            </w:r>
          </w:p>
        </w:tc>
      </w:tr>
      <w:tr w:rsidR="00022E3B" w14:paraId="7DD17179" w14:textId="77777777" w:rsidTr="00581395">
        <w:trPr>
          <w:trHeight w:val="278"/>
        </w:trPr>
        <w:tc>
          <w:tcPr>
            <w:tcW w:w="2120" w:type="pct"/>
            <w:tcBorders>
              <w:top w:val="single" w:sz="4" w:space="0" w:color="auto"/>
            </w:tcBorders>
            <w:vAlign w:val="center"/>
          </w:tcPr>
          <w:p w14:paraId="7DD17174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Well-differentiated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7175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 (11.1)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7DD17176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(9.1)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7177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(14.3)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7178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7F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7A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Moderately differentiated</w:t>
            </w:r>
          </w:p>
        </w:tc>
        <w:tc>
          <w:tcPr>
            <w:tcW w:w="786" w:type="pct"/>
            <w:vAlign w:val="center"/>
          </w:tcPr>
          <w:p w14:paraId="7DD1717B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 (38.9)</w:t>
            </w:r>
          </w:p>
        </w:tc>
        <w:tc>
          <w:tcPr>
            <w:tcW w:w="707" w:type="pct"/>
            <w:vAlign w:val="center"/>
          </w:tcPr>
          <w:p w14:paraId="7DD1717C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 (36.4)</w:t>
            </w:r>
          </w:p>
        </w:tc>
        <w:tc>
          <w:tcPr>
            <w:tcW w:w="864" w:type="pct"/>
            <w:vAlign w:val="center"/>
          </w:tcPr>
          <w:p w14:paraId="7DD1717D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 (42.9)</w:t>
            </w:r>
          </w:p>
        </w:tc>
        <w:tc>
          <w:tcPr>
            <w:tcW w:w="523" w:type="pct"/>
            <w:vAlign w:val="center"/>
          </w:tcPr>
          <w:p w14:paraId="7DD1717E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85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80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Poorly differentiated</w:t>
            </w:r>
          </w:p>
        </w:tc>
        <w:tc>
          <w:tcPr>
            <w:tcW w:w="786" w:type="pct"/>
            <w:vAlign w:val="center"/>
          </w:tcPr>
          <w:p w14:paraId="7DD17181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 (44.4)</w:t>
            </w:r>
          </w:p>
        </w:tc>
        <w:tc>
          <w:tcPr>
            <w:tcW w:w="707" w:type="pct"/>
            <w:vAlign w:val="center"/>
          </w:tcPr>
          <w:p w14:paraId="7DD17182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 (45.5)</w:t>
            </w:r>
          </w:p>
        </w:tc>
        <w:tc>
          <w:tcPr>
            <w:tcW w:w="864" w:type="pct"/>
            <w:vAlign w:val="center"/>
          </w:tcPr>
          <w:p w14:paraId="7DD17183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 (42.9)</w:t>
            </w:r>
          </w:p>
        </w:tc>
        <w:tc>
          <w:tcPr>
            <w:tcW w:w="523" w:type="pct"/>
            <w:vAlign w:val="center"/>
          </w:tcPr>
          <w:p w14:paraId="7DD17184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8B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86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Not applicable</w:t>
            </w:r>
          </w:p>
        </w:tc>
        <w:tc>
          <w:tcPr>
            <w:tcW w:w="786" w:type="pct"/>
            <w:vAlign w:val="center"/>
          </w:tcPr>
          <w:p w14:paraId="7DD17187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 (11.1)</w:t>
            </w:r>
          </w:p>
        </w:tc>
        <w:tc>
          <w:tcPr>
            <w:tcW w:w="707" w:type="pct"/>
            <w:vAlign w:val="center"/>
          </w:tcPr>
          <w:p w14:paraId="7DD17188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(9.1)</w:t>
            </w:r>
          </w:p>
        </w:tc>
        <w:tc>
          <w:tcPr>
            <w:tcW w:w="864" w:type="pct"/>
            <w:vAlign w:val="center"/>
          </w:tcPr>
          <w:p w14:paraId="7DD17189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23" w:type="pct"/>
            <w:vAlign w:val="center"/>
          </w:tcPr>
          <w:p w14:paraId="7DD1718A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91" w14:textId="77777777" w:rsidTr="00581395">
        <w:trPr>
          <w:trHeight w:val="278"/>
        </w:trPr>
        <w:tc>
          <w:tcPr>
            <w:tcW w:w="2120" w:type="pct"/>
            <w:tcBorders>
              <w:bottom w:val="single" w:sz="4" w:space="0" w:color="auto"/>
            </w:tcBorders>
            <w:vAlign w:val="center"/>
          </w:tcPr>
          <w:p w14:paraId="7DD1718C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PD-L1 immunohistochemistry (%)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18D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7DD1718E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718F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7190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0.05</w:t>
            </w:r>
          </w:p>
        </w:tc>
      </w:tr>
      <w:tr w:rsidR="00022E3B" w14:paraId="7DD17197" w14:textId="77777777" w:rsidTr="00581395">
        <w:trPr>
          <w:trHeight w:val="278"/>
        </w:trPr>
        <w:tc>
          <w:tcPr>
            <w:tcW w:w="2120" w:type="pct"/>
            <w:tcBorders>
              <w:top w:val="single" w:sz="4" w:space="0" w:color="auto"/>
            </w:tcBorders>
            <w:vAlign w:val="center"/>
          </w:tcPr>
          <w:p w14:paraId="7DD17192" w14:textId="0D620417" w:rsidR="00022E3B" w:rsidRPr="009D7CFD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9D7CFD">
              <w:rPr>
                <w:rFonts w:eastAsia="Times New Roman"/>
                <w:color w:val="000000"/>
                <w:sz w:val="22"/>
                <w:szCs w:val="22"/>
              </w:rPr>
              <w:t>CPS</w:t>
            </w:r>
            <w:r w:rsidRPr="009D7CFD">
              <w:rPr>
                <w:rFonts w:eastAsia="Times New Roman"/>
                <w:color w:val="4D5156"/>
                <w:sz w:val="22"/>
                <w:szCs w:val="22"/>
                <w:highlight w:val="white"/>
              </w:rPr>
              <w:t xml:space="preserve"> </w:t>
            </w:r>
            <w:r w:rsidRPr="00150430">
              <w:rPr>
                <w:rFonts w:eastAsia="궁서"/>
                <w:color w:val="000000"/>
                <w:sz w:val="22"/>
                <w:szCs w:val="22"/>
              </w:rPr>
              <w:t>≥ 10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7193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 (38.9)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7DD17194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 (45.5)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7195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 (28.6)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7196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9D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98" w14:textId="77777777" w:rsidR="00022E3B" w:rsidRDefault="00D72C6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sdt>
              <w:sdtPr>
                <w:tag w:val="goog_rdk_1"/>
                <w:id w:val="125131811"/>
              </w:sdtPr>
              <w:sdtEndPr/>
              <w:sdtContent>
                <w:r w:rsidR="00022E3B" w:rsidRPr="00150430">
                  <w:rPr>
                    <w:rFonts w:eastAsia="궁서"/>
                    <w:color w:val="000000"/>
                    <w:sz w:val="22"/>
                    <w:szCs w:val="22"/>
                  </w:rPr>
                  <w:t>1 ≤ CPS &lt; 10</w:t>
                </w:r>
                <w:r w:rsidR="00022E3B">
                  <w:rPr>
                    <w:rFonts w:ascii="궁서" w:eastAsia="궁서" w:hAnsi="궁서" w:cs="궁서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86" w:type="pct"/>
            <w:vAlign w:val="center"/>
          </w:tcPr>
          <w:p w14:paraId="7DD17199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 (22.2)</w:t>
            </w:r>
          </w:p>
        </w:tc>
        <w:tc>
          <w:tcPr>
            <w:tcW w:w="707" w:type="pct"/>
            <w:vAlign w:val="center"/>
          </w:tcPr>
          <w:p w14:paraId="7DD1719A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 (36.4)</w:t>
            </w:r>
          </w:p>
        </w:tc>
        <w:tc>
          <w:tcPr>
            <w:tcW w:w="864" w:type="pct"/>
            <w:vAlign w:val="center"/>
          </w:tcPr>
          <w:p w14:paraId="7DD1719B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23" w:type="pct"/>
            <w:vAlign w:val="center"/>
          </w:tcPr>
          <w:p w14:paraId="7DD1719C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A3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9E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CPS &lt; 1</w:t>
            </w:r>
          </w:p>
        </w:tc>
        <w:tc>
          <w:tcPr>
            <w:tcW w:w="786" w:type="pct"/>
            <w:vAlign w:val="center"/>
          </w:tcPr>
          <w:p w14:paraId="7DD1719F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707" w:type="pct"/>
            <w:vAlign w:val="center"/>
          </w:tcPr>
          <w:p w14:paraId="7DD171A0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64" w:type="pct"/>
            <w:vAlign w:val="center"/>
          </w:tcPr>
          <w:p w14:paraId="7DD171A1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( 0.0)</w:t>
            </w:r>
          </w:p>
        </w:tc>
        <w:tc>
          <w:tcPr>
            <w:tcW w:w="523" w:type="pct"/>
            <w:vAlign w:val="center"/>
          </w:tcPr>
          <w:p w14:paraId="7DD171A2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A9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A4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86" w:type="pct"/>
            <w:vAlign w:val="center"/>
          </w:tcPr>
          <w:p w14:paraId="7DD171A5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 (39.8)</w:t>
            </w:r>
          </w:p>
        </w:tc>
        <w:tc>
          <w:tcPr>
            <w:tcW w:w="707" w:type="pct"/>
            <w:vAlign w:val="center"/>
          </w:tcPr>
          <w:p w14:paraId="7DD171A6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 (18.2)</w:t>
            </w:r>
          </w:p>
        </w:tc>
        <w:tc>
          <w:tcPr>
            <w:tcW w:w="864" w:type="pct"/>
            <w:vAlign w:val="center"/>
          </w:tcPr>
          <w:p w14:paraId="7DD171A7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 (71.4)</w:t>
            </w:r>
          </w:p>
        </w:tc>
        <w:tc>
          <w:tcPr>
            <w:tcW w:w="523" w:type="pct"/>
            <w:vAlign w:val="center"/>
          </w:tcPr>
          <w:p w14:paraId="7DD171A8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AF" w14:textId="77777777" w:rsidTr="00581395">
        <w:trPr>
          <w:trHeight w:val="278"/>
        </w:trPr>
        <w:tc>
          <w:tcPr>
            <w:tcW w:w="2120" w:type="pct"/>
            <w:tcBorders>
              <w:bottom w:val="single" w:sz="4" w:space="0" w:color="auto"/>
            </w:tcBorders>
            <w:vAlign w:val="center"/>
          </w:tcPr>
          <w:p w14:paraId="7DD171AA" w14:textId="77777777" w:rsidR="00022E3B" w:rsidRDefault="00022E3B" w:rsidP="0058139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ICI treatment regimen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1AB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7DD171AC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71AD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71AE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0.168</w:t>
            </w:r>
          </w:p>
        </w:tc>
      </w:tr>
      <w:tr w:rsidR="00022E3B" w14:paraId="7DD171B5" w14:textId="77777777" w:rsidTr="00581395">
        <w:trPr>
          <w:trHeight w:val="278"/>
        </w:trPr>
        <w:tc>
          <w:tcPr>
            <w:tcW w:w="2120" w:type="pct"/>
            <w:tcBorders>
              <w:top w:val="single" w:sz="4" w:space="0" w:color="auto"/>
            </w:tcBorders>
            <w:vAlign w:val="center"/>
          </w:tcPr>
          <w:p w14:paraId="7DD171B0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Pembrolizumab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DD171B1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 (77.8)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7DD171B2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 ( 4.6)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vAlign w:val="center"/>
          </w:tcPr>
          <w:p w14:paraId="7DD171B3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 (85.7)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7DD171B4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BB" w14:textId="77777777" w:rsidTr="00581395">
        <w:trPr>
          <w:trHeight w:val="278"/>
        </w:trPr>
        <w:tc>
          <w:tcPr>
            <w:tcW w:w="2120" w:type="pct"/>
            <w:vAlign w:val="center"/>
          </w:tcPr>
          <w:p w14:paraId="7DD171B6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Nivolumab + Oxaliplatin (FOLFOX)</w:t>
            </w:r>
          </w:p>
        </w:tc>
        <w:tc>
          <w:tcPr>
            <w:tcW w:w="786" w:type="pct"/>
            <w:vAlign w:val="center"/>
          </w:tcPr>
          <w:p w14:paraId="7DD171B7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 (16.7)</w:t>
            </w:r>
          </w:p>
        </w:tc>
        <w:tc>
          <w:tcPr>
            <w:tcW w:w="707" w:type="pct"/>
            <w:vAlign w:val="center"/>
          </w:tcPr>
          <w:p w14:paraId="7DD171B8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 (27.3)</w:t>
            </w:r>
          </w:p>
        </w:tc>
        <w:tc>
          <w:tcPr>
            <w:tcW w:w="864" w:type="pct"/>
            <w:vAlign w:val="center"/>
          </w:tcPr>
          <w:p w14:paraId="7DD171B9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523" w:type="pct"/>
            <w:vAlign w:val="center"/>
          </w:tcPr>
          <w:p w14:paraId="7DD171BA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22E3B" w14:paraId="7DD171C1" w14:textId="77777777" w:rsidTr="00581395">
        <w:trPr>
          <w:trHeight w:val="278"/>
        </w:trPr>
        <w:tc>
          <w:tcPr>
            <w:tcW w:w="2120" w:type="pct"/>
            <w:tcBorders>
              <w:bottom w:val="single" w:sz="4" w:space="0" w:color="auto"/>
            </w:tcBorders>
            <w:vAlign w:val="center"/>
          </w:tcPr>
          <w:p w14:paraId="7DD171BC" w14:textId="77777777" w:rsidR="00022E3B" w:rsidRDefault="00022E3B" w:rsidP="00581395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Nivolumab + Irinotecan (FOLFIRI)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DD171BD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(5.6)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7DD171BE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14:paraId="7DD171BF" w14:textId="77777777" w:rsidR="00022E3B" w:rsidRDefault="00022E3B" w:rsidP="005813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(14.3)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DD171C0" w14:textId="77777777" w:rsidR="00022E3B" w:rsidRDefault="00022E3B" w:rsidP="0058139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7DD171C2" w14:textId="704FCDDF" w:rsidR="00022E3B" w:rsidRPr="00B81015" w:rsidRDefault="00022E3B" w:rsidP="00022E3B">
      <w:pPr>
        <w:rPr>
          <w:rFonts w:eastAsia="Times New Roman"/>
          <w:sz w:val="22"/>
          <w:szCs w:val="22"/>
          <w:lang w:val="en-US"/>
        </w:rPr>
      </w:pPr>
      <w:r w:rsidRPr="00B81015">
        <w:rPr>
          <w:rFonts w:eastAsia="Times New Roman"/>
          <w:sz w:val="22"/>
          <w:szCs w:val="22"/>
          <w:lang w:val="en-US"/>
        </w:rPr>
        <w:t>NA: not available; CPS: combined positive score; ICI: immune checkpoint inhibitor</w:t>
      </w:r>
    </w:p>
    <w:p w14:paraId="7DD171C5" w14:textId="77777777" w:rsidR="00022E3B" w:rsidRPr="00B81015" w:rsidRDefault="00022E3B" w:rsidP="00022E3B">
      <w:pPr>
        <w:rPr>
          <w:rFonts w:eastAsia="Times New Roman"/>
          <w:sz w:val="22"/>
          <w:szCs w:val="22"/>
          <w:lang w:val="en-US"/>
        </w:rPr>
      </w:pPr>
    </w:p>
    <w:p w14:paraId="6170094E" w14:textId="4B292892" w:rsidR="00867534" w:rsidRPr="0015198E" w:rsidRDefault="00022E3B" w:rsidP="0C97F2D1">
      <w:pPr>
        <w:spacing w:after="200" w:line="276" w:lineRule="auto"/>
        <w:jc w:val="left"/>
        <w:rPr>
          <w:rFonts w:eastAsia="Times New Roman"/>
          <w:b/>
          <w:bCs/>
          <w:sz w:val="21"/>
          <w:szCs w:val="21"/>
          <w:lang w:val="en-US"/>
        </w:rPr>
      </w:pPr>
      <w:r w:rsidRPr="0C97F2D1">
        <w:rPr>
          <w:rFonts w:eastAsia="MS Gothic"/>
          <w:lang w:val="en-US" w:eastAsia="ko"/>
        </w:rPr>
        <w:br w:type="page"/>
      </w:r>
      <w:r w:rsidR="00867534" w:rsidRPr="0C97F2D1">
        <w:rPr>
          <w:b/>
          <w:bCs/>
          <w:sz w:val="21"/>
          <w:szCs w:val="21"/>
          <w:lang w:val="en-US"/>
        </w:rPr>
        <w:lastRenderedPageBreak/>
        <w:t xml:space="preserve">Supplementary Table 4. </w:t>
      </w:r>
      <w:r w:rsidR="00351C89" w:rsidRPr="0C97F2D1">
        <w:rPr>
          <w:rFonts w:eastAsia="Times New Roman"/>
          <w:b/>
          <w:bCs/>
          <w:sz w:val="21"/>
          <w:szCs w:val="21"/>
          <w:lang w:val="en-US"/>
        </w:rPr>
        <w:t xml:space="preserve">Performance of foundation models and MIL approaches </w:t>
      </w:r>
      <w:r w:rsidR="00660531" w:rsidRPr="0C97F2D1">
        <w:rPr>
          <w:rFonts w:eastAsia="Times New Roman"/>
          <w:b/>
          <w:bCs/>
          <w:sz w:val="21"/>
          <w:szCs w:val="21"/>
          <w:lang w:val="en-US"/>
        </w:rPr>
        <w:t>on</w:t>
      </w:r>
      <w:r w:rsidR="00351C89" w:rsidRPr="0C97F2D1">
        <w:rPr>
          <w:rFonts w:eastAsia="Times New Roman"/>
          <w:b/>
          <w:bCs/>
          <w:sz w:val="21"/>
          <w:szCs w:val="21"/>
          <w:lang w:val="en-US"/>
        </w:rPr>
        <w:t xml:space="preserve"> ICI response prediction</w:t>
      </w:r>
      <w:r w:rsidR="06AA7887" w:rsidRPr="0C97F2D1">
        <w:rPr>
          <w:rFonts w:eastAsia="Times New Roman"/>
          <w:b/>
          <w:bCs/>
          <w:sz w:val="21"/>
          <w:szCs w:val="21"/>
          <w:lang w:val="en-US"/>
        </w:rPr>
        <w:t xml:space="preserve"> in internal test cohort</w:t>
      </w:r>
    </w:p>
    <w:tbl>
      <w:tblPr>
        <w:tblpPr w:leftFromText="142" w:rightFromText="142" w:vertAnchor="page" w:horzAnchor="margin" w:tblpY="2401"/>
        <w:tblW w:w="5000" w:type="pct"/>
        <w:tblLayout w:type="fixed"/>
        <w:tblLook w:val="0400" w:firstRow="0" w:lastRow="0" w:firstColumn="0" w:lastColumn="0" w:noHBand="0" w:noVBand="1"/>
      </w:tblPr>
      <w:tblGrid>
        <w:gridCol w:w="1545"/>
        <w:gridCol w:w="2401"/>
        <w:gridCol w:w="2259"/>
        <w:gridCol w:w="2824"/>
      </w:tblGrid>
      <w:tr w:rsidR="00867534" w:rsidRPr="0015198E" w14:paraId="48CFA3B8" w14:textId="77777777" w:rsidTr="00AA56AA">
        <w:trPr>
          <w:trHeight w:val="45"/>
        </w:trPr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6DD69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8A8BC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UNI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E18D9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GP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C33E4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L-DINO</w:t>
            </w:r>
          </w:p>
        </w:tc>
      </w:tr>
      <w:tr w:rsidR="00867534" w:rsidRPr="0015198E" w14:paraId="5185BB48" w14:textId="77777777" w:rsidTr="00AA56AA">
        <w:trPr>
          <w:trHeight w:val="45"/>
        </w:trPr>
        <w:tc>
          <w:tcPr>
            <w:tcW w:w="855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8A747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ABMIL</w:t>
            </w:r>
          </w:p>
        </w:tc>
        <w:tc>
          <w:tcPr>
            <w:tcW w:w="1329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63C0B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b/>
                <w:sz w:val="21"/>
                <w:szCs w:val="21"/>
              </w:rPr>
              <w:t>0.746 (0.608–0.885)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A1F08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0.697 (0.546–0.847)</w:t>
            </w:r>
          </w:p>
        </w:tc>
        <w:tc>
          <w:tcPr>
            <w:tcW w:w="1564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52FC0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0.722 (0.572–0.872)</w:t>
            </w:r>
          </w:p>
        </w:tc>
      </w:tr>
      <w:tr w:rsidR="00867534" w:rsidRPr="0015198E" w14:paraId="0D417FF3" w14:textId="77777777" w:rsidTr="00AA56AA">
        <w:trPr>
          <w:trHeight w:val="45"/>
        </w:trPr>
        <w:tc>
          <w:tcPr>
            <w:tcW w:w="85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E8D87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ACMIL</w:t>
            </w:r>
          </w:p>
        </w:tc>
        <w:tc>
          <w:tcPr>
            <w:tcW w:w="13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83BC0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b/>
                <w:sz w:val="21"/>
                <w:szCs w:val="21"/>
              </w:rPr>
              <w:t>0.835 (0.718–0.952)</w:t>
            </w:r>
          </w:p>
        </w:tc>
        <w:tc>
          <w:tcPr>
            <w:tcW w:w="125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90812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0.811 (0.690–0.932)</w:t>
            </w:r>
          </w:p>
        </w:tc>
        <w:tc>
          <w:tcPr>
            <w:tcW w:w="156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773C7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0.764 (0.626–0.902)</w:t>
            </w:r>
          </w:p>
        </w:tc>
      </w:tr>
      <w:tr w:rsidR="00867534" w:rsidRPr="0015198E" w14:paraId="72EB347B" w14:textId="77777777" w:rsidTr="00AA56AA">
        <w:trPr>
          <w:trHeight w:val="45"/>
        </w:trPr>
        <w:tc>
          <w:tcPr>
            <w:tcW w:w="85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63AE9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CLAM_MB</w:t>
            </w:r>
          </w:p>
        </w:tc>
        <w:tc>
          <w:tcPr>
            <w:tcW w:w="13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EC7DF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b/>
                <w:sz w:val="21"/>
                <w:szCs w:val="21"/>
              </w:rPr>
              <w:t>0.844 (0.732–0.956)</w:t>
            </w:r>
          </w:p>
        </w:tc>
        <w:tc>
          <w:tcPr>
            <w:tcW w:w="125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69DEF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0.833 (0.714–0.951)</w:t>
            </w:r>
          </w:p>
        </w:tc>
        <w:tc>
          <w:tcPr>
            <w:tcW w:w="156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5D78D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0.717 (0.569–0.865)</w:t>
            </w:r>
          </w:p>
        </w:tc>
      </w:tr>
      <w:tr w:rsidR="00867534" w:rsidRPr="0015198E" w14:paraId="46413DD5" w14:textId="77777777" w:rsidTr="00AA56AA">
        <w:trPr>
          <w:trHeight w:val="45"/>
        </w:trPr>
        <w:tc>
          <w:tcPr>
            <w:tcW w:w="85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940FA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CLAM_SB</w:t>
            </w:r>
          </w:p>
        </w:tc>
        <w:tc>
          <w:tcPr>
            <w:tcW w:w="13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E9F0C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0.787 (0.655–0.919)</w:t>
            </w:r>
          </w:p>
        </w:tc>
        <w:tc>
          <w:tcPr>
            <w:tcW w:w="125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85C3C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b/>
                <w:sz w:val="21"/>
                <w:szCs w:val="21"/>
              </w:rPr>
              <w:t>0.832 (0.715–0.947)</w:t>
            </w:r>
          </w:p>
        </w:tc>
        <w:tc>
          <w:tcPr>
            <w:tcW w:w="156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75192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0.741 (0.596–0.886)</w:t>
            </w:r>
          </w:p>
        </w:tc>
      </w:tr>
      <w:tr w:rsidR="00867534" w:rsidRPr="0015198E" w14:paraId="59F28FC3" w14:textId="77777777" w:rsidTr="00AA56AA">
        <w:trPr>
          <w:trHeight w:val="45"/>
        </w:trPr>
        <w:tc>
          <w:tcPr>
            <w:tcW w:w="85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DEE84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DSMIL</w:t>
            </w:r>
          </w:p>
        </w:tc>
        <w:tc>
          <w:tcPr>
            <w:tcW w:w="13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42B7F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0.691 (0.541–0.841)</w:t>
            </w:r>
          </w:p>
        </w:tc>
        <w:tc>
          <w:tcPr>
            <w:tcW w:w="125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59668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0.682 (0.528–0.837)</w:t>
            </w:r>
          </w:p>
        </w:tc>
        <w:tc>
          <w:tcPr>
            <w:tcW w:w="156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7E394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0.615 (0.452–0.779)</w:t>
            </w:r>
          </w:p>
        </w:tc>
      </w:tr>
      <w:tr w:rsidR="00867534" w:rsidRPr="0015198E" w14:paraId="63A8D813" w14:textId="77777777" w:rsidTr="00AA56AA">
        <w:trPr>
          <w:trHeight w:val="45"/>
        </w:trPr>
        <w:tc>
          <w:tcPr>
            <w:tcW w:w="85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2145D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GABMIL</w:t>
            </w:r>
          </w:p>
        </w:tc>
        <w:tc>
          <w:tcPr>
            <w:tcW w:w="13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1C8A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b/>
                <w:sz w:val="21"/>
                <w:szCs w:val="21"/>
              </w:rPr>
              <w:t>0.759 (0.619–0.900)</w:t>
            </w:r>
          </w:p>
        </w:tc>
        <w:tc>
          <w:tcPr>
            <w:tcW w:w="125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78B10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0.716 (0.568–0.865)</w:t>
            </w:r>
          </w:p>
        </w:tc>
        <w:tc>
          <w:tcPr>
            <w:tcW w:w="156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EAFBE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0.741 (0.603–0.880)</w:t>
            </w:r>
          </w:p>
        </w:tc>
      </w:tr>
      <w:tr w:rsidR="00867534" w:rsidRPr="0015198E" w14:paraId="793CF7D0" w14:textId="77777777" w:rsidTr="00AA56AA">
        <w:trPr>
          <w:trHeight w:val="45"/>
        </w:trPr>
        <w:tc>
          <w:tcPr>
            <w:tcW w:w="85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638C0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MaxMIL</w:t>
            </w:r>
          </w:p>
        </w:tc>
        <w:tc>
          <w:tcPr>
            <w:tcW w:w="13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C1483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0.572 (0.420–0.752)</w:t>
            </w:r>
          </w:p>
        </w:tc>
        <w:tc>
          <w:tcPr>
            <w:tcW w:w="125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BBB9C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b/>
                <w:sz w:val="21"/>
                <w:szCs w:val="21"/>
              </w:rPr>
              <w:t>0.674 (0.520–0.827)</w:t>
            </w:r>
          </w:p>
        </w:tc>
        <w:tc>
          <w:tcPr>
            <w:tcW w:w="156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9173B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0.610 (0.453–0.776)</w:t>
            </w:r>
          </w:p>
        </w:tc>
      </w:tr>
      <w:tr w:rsidR="00867534" w:rsidRPr="0015198E" w14:paraId="5BB6B08D" w14:textId="77777777" w:rsidTr="00AA56AA">
        <w:trPr>
          <w:trHeight w:val="16"/>
        </w:trPr>
        <w:tc>
          <w:tcPr>
            <w:tcW w:w="855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BEE69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TransMIL</w:t>
            </w:r>
          </w:p>
        </w:tc>
        <w:tc>
          <w:tcPr>
            <w:tcW w:w="1329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5F1C3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b/>
                <w:sz w:val="21"/>
                <w:szCs w:val="21"/>
              </w:rPr>
              <w:t>0.842 (0.725–0.958)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8817C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0.761 (0.627–0.895)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C3C00" w14:textId="77777777" w:rsidR="00867534" w:rsidRPr="0015198E" w:rsidRDefault="00867534" w:rsidP="00AA56AA">
            <w:pPr>
              <w:spacing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15198E">
              <w:rPr>
                <w:rFonts w:eastAsia="Times New Roman"/>
                <w:sz w:val="21"/>
                <w:szCs w:val="21"/>
              </w:rPr>
              <w:t>0.718 (0.572–0.864)</w:t>
            </w:r>
          </w:p>
        </w:tc>
      </w:tr>
    </w:tbl>
    <w:p w14:paraId="7DD171C6" w14:textId="2CEB7EE6" w:rsidR="00CF5330" w:rsidRPr="003B4D82" w:rsidRDefault="00867534">
      <w:pPr>
        <w:spacing w:after="200" w:line="276" w:lineRule="auto"/>
        <w:jc w:val="left"/>
        <w:rPr>
          <w:rFonts w:eastAsia="MS Gothic"/>
          <w:lang w:val="en-US" w:eastAsia="ko"/>
        </w:rPr>
      </w:pPr>
      <w:r>
        <w:rPr>
          <w:rFonts w:eastAsia="Times New Roman"/>
          <w:b/>
          <w:lang w:val="en-US"/>
        </w:rPr>
        <w:t xml:space="preserve"> </w:t>
      </w:r>
      <w:r w:rsidR="00182F2D">
        <w:rPr>
          <w:rFonts w:eastAsia="MS Gothic"/>
          <w:lang w:val="en-US" w:eastAsia="ko"/>
        </w:rPr>
        <w:t xml:space="preserve">   </w:t>
      </w:r>
      <w:r w:rsidR="00CF5330">
        <w:rPr>
          <w:rFonts w:eastAsia="MS Gothic"/>
          <w:lang w:val="en-US" w:eastAsia="ko"/>
        </w:rPr>
        <w:br w:type="page"/>
      </w:r>
    </w:p>
    <w:p w14:paraId="7DD171C7" w14:textId="2FA137BE" w:rsidR="00022E3B" w:rsidRPr="007128F4" w:rsidRDefault="00867534" w:rsidP="0015198E">
      <w:pPr>
        <w:spacing w:after="200" w:line="276" w:lineRule="auto"/>
        <w:jc w:val="left"/>
        <w:rPr>
          <w:lang w:val="en-US"/>
        </w:rPr>
      </w:pPr>
      <w:r w:rsidRPr="0015198E">
        <w:rPr>
          <w:b/>
          <w:bCs/>
          <w:sz w:val="21"/>
          <w:szCs w:val="21"/>
          <w:lang w:val="en-US"/>
        </w:rPr>
        <w:lastRenderedPageBreak/>
        <w:t>Supplementary Table 5. Performance metrics f</w:t>
      </w:r>
      <w:r w:rsidR="00660531">
        <w:rPr>
          <w:b/>
          <w:bCs/>
          <w:sz w:val="21"/>
          <w:szCs w:val="21"/>
          <w:lang w:val="en-US"/>
        </w:rPr>
        <w:t>or</w:t>
      </w:r>
      <w:r w:rsidRPr="0015198E">
        <w:rPr>
          <w:b/>
          <w:bCs/>
          <w:sz w:val="21"/>
          <w:szCs w:val="21"/>
          <w:lang w:val="en-US"/>
        </w:rPr>
        <w:t xml:space="preserve"> MIL approaches based on the GigaPath foundation model for ICI response prediction</w:t>
      </w:r>
    </w:p>
    <w:tbl>
      <w:tblPr>
        <w:tblpPr w:leftFromText="180" w:rightFromText="180" w:vertAnchor="page" w:horzAnchor="margin" w:tblpY="23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216"/>
        <w:gridCol w:w="1230"/>
        <w:gridCol w:w="1237"/>
        <w:gridCol w:w="1239"/>
        <w:gridCol w:w="1411"/>
        <w:gridCol w:w="1457"/>
      </w:tblGrid>
      <w:tr w:rsidR="00022E3B" w:rsidRPr="00365ACD" w14:paraId="7DD171CF" w14:textId="77777777" w:rsidTr="00022E3B">
        <w:trPr>
          <w:trHeight w:val="391"/>
        </w:trPr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C8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GigaPath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C9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AUC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CA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Accuracy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CB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Sensitivity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CC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Specificity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CD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Positive predictive value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CE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Negative predictive value</w:t>
            </w:r>
          </w:p>
        </w:tc>
      </w:tr>
      <w:tr w:rsidR="00022E3B" w:rsidRPr="00365ACD" w14:paraId="7DD171D7" w14:textId="77777777" w:rsidTr="00022E3B">
        <w:trPr>
          <w:trHeight w:val="636"/>
        </w:trPr>
        <w:tc>
          <w:tcPr>
            <w:tcW w:w="477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0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ABMIL</w:t>
            </w:r>
          </w:p>
        </w:tc>
        <w:tc>
          <w:tcPr>
            <w:tcW w:w="708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1" w14:textId="349E8CE6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0.697 (0.546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0.847)</w:t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2" w14:textId="419016B1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0.687 (0.554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0.812)</w:t>
            </w:r>
          </w:p>
        </w:tc>
        <w:tc>
          <w:tcPr>
            <w:tcW w:w="720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3" w14:textId="4FC3548C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0.580 (0.387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0.766)</w:t>
            </w:r>
          </w:p>
        </w:tc>
        <w:tc>
          <w:tcPr>
            <w:tcW w:w="721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4" w14:textId="138F6D4F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0.790 (0.627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0.927)</w:t>
            </w:r>
          </w:p>
        </w:tc>
        <w:tc>
          <w:tcPr>
            <w:tcW w:w="816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5" w14:textId="00611924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0.723 (0.489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0.909)</w:t>
            </w:r>
          </w:p>
        </w:tc>
        <w:tc>
          <w:tcPr>
            <w:tcW w:w="843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6" w14:textId="280E185A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0.692 (0.521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0.850)</w:t>
            </w:r>
          </w:p>
        </w:tc>
      </w:tr>
      <w:tr w:rsidR="00022E3B" w:rsidRPr="00365ACD" w14:paraId="7DD171DF" w14:textId="77777777" w:rsidTr="00022E3B">
        <w:trPr>
          <w:trHeight w:val="64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8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ACMIL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9" w14:textId="3FC8F6DC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0.811 (0.690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0.932)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A" w14:textId="1BB326B2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0.775 (0.650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0.883)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B" w14:textId="42E04D29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0.767 (0.587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0.923)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C" w14:textId="31FCF736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0.780 (0.599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0.935)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D" w14:textId="50A499E0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0.755 (0.565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0.925)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DE" w14:textId="55AFF63F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0.796 (0.628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0.938)</w:t>
            </w:r>
          </w:p>
        </w:tc>
      </w:tr>
      <w:tr w:rsidR="00022E3B" w:rsidRPr="00365ACD" w14:paraId="7DD171E7" w14:textId="77777777" w:rsidTr="00022E3B">
        <w:trPr>
          <w:trHeight w:val="64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0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CLAM_MB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1" w14:textId="5A86C0DA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0.833 (0.714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0.951)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2" w14:textId="7EA14F99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0.796 (0.679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0.904)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3" w14:textId="0D7789B6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0.821 (0.648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0.964)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4" w14:textId="3DEAB899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0.770 (0.603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0.917)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5" w14:textId="70B8A93C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0.767 (0.595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0.923)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6" w14:textId="774152F6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0.837 (0.674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0.972)</w:t>
            </w:r>
          </w:p>
        </w:tc>
      </w:tr>
      <w:tr w:rsidR="00022E3B" w:rsidRPr="00365ACD" w14:paraId="7DD171EF" w14:textId="77777777" w:rsidTr="00022E3B">
        <w:trPr>
          <w:trHeight w:val="5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8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CLAM_SB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9" w14:textId="2018A46D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0.832 (0.715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0.947)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A" w14:textId="6C68A33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0.783 (0.667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0.896)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B" w14:textId="054A68F9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0.839 (0.679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0.976)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C" w14:textId="12A9D2D4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0.733 (0.564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0.889)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D" w14:textId="1809D59A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0.744 (0.574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0.901)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EE" w14:textId="4C542C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0.843 (0.672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0.982)</w:t>
            </w:r>
          </w:p>
        </w:tc>
      </w:tr>
      <w:tr w:rsidR="00022E3B" w:rsidRPr="00365ACD" w14:paraId="7DD171F7" w14:textId="77777777" w:rsidTr="00022E3B">
        <w:trPr>
          <w:trHeight w:val="64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0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DSMIL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1" w14:textId="543AC1EC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0.682 (0.528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0.837)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2" w14:textId="6D2E5BC4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0.679 (0.546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0.808)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3" w14:textId="268350A9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0.658 (0.462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0.845)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4" w14:textId="16BA30CC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0.705 (0.537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0.851)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5" w14:textId="7FEECDEF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0.692 (0.494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0.872)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6" w14:textId="075F4323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0.697 (0.509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0.872)</w:t>
            </w:r>
          </w:p>
        </w:tc>
      </w:tr>
      <w:tr w:rsidR="00022E3B" w:rsidRPr="00365ACD" w14:paraId="7DD171FF" w14:textId="77777777" w:rsidTr="00022E3B">
        <w:trPr>
          <w:trHeight w:val="636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8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GABMIL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9" w14:textId="6C9F4C2F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0.716 (0.568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0.865)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A" w14:textId="363AA94D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0.700 (0.562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0.821)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B" w14:textId="037DBCFA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0.615 (0.411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0.802)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C" w14:textId="09C779AC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0.780 (0.613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0.921)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D" w14:textId="44936D76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0.729 (0.511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0.913)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1FE" w14:textId="66DB27A0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0.706 (0.533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0.869)</w:t>
            </w:r>
          </w:p>
        </w:tc>
      </w:tr>
      <w:tr w:rsidR="00022E3B" w:rsidRPr="00365ACD" w14:paraId="7DD17207" w14:textId="77777777" w:rsidTr="00022E3B">
        <w:trPr>
          <w:trHeight w:val="64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0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MaxMIL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1" w14:textId="008C043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0.674 (0.520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0.827)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2" w14:textId="168A525A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0.646 (0.508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0.775)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3" w14:textId="53860C2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0.698 (0.501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0.874)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4" w14:textId="588D281E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0.599 (0.417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0.781)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5" w14:textId="3A48F75E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0.619 (0.420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0.805)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6" w14:textId="1C469D4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0.696 (0.490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0.886)</w:t>
            </w:r>
          </w:p>
        </w:tc>
      </w:tr>
      <w:tr w:rsidR="00022E3B" w:rsidRPr="00365ACD" w14:paraId="7DD1720F" w14:textId="77777777" w:rsidTr="00022E3B">
        <w:trPr>
          <w:trHeight w:val="645"/>
        </w:trPr>
        <w:tc>
          <w:tcPr>
            <w:tcW w:w="477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8" w14:textId="77777777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TransMIL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9" w14:textId="5C0C753F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0.761 (0.627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0.895)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A" w14:textId="64FAE486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0.729 (0.596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0.846)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B" w14:textId="081DE570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0.691 (0.512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0.851)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C" w14:textId="7DF7BDB8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0.761 (0.595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0.914)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D" w14:textId="2436395A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0.732 (0.524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0.911)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20E" w14:textId="4F42EEC3" w:rsidR="00022E3B" w:rsidRPr="00365ACD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0.751 (0.577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65ACD">
              <w:rPr>
                <w:rFonts w:ascii="Times New Roman" w:hAnsi="Times New Roman" w:cs="Times New Roman"/>
                <w:sz w:val="21"/>
                <w:szCs w:val="21"/>
              </w:rPr>
              <w:t>0.899)</w:t>
            </w:r>
          </w:p>
        </w:tc>
      </w:tr>
    </w:tbl>
    <w:p w14:paraId="7DD17210" w14:textId="77777777" w:rsidR="00022E3B" w:rsidRPr="00365ACD" w:rsidRDefault="00022E3B" w:rsidP="00022E3B">
      <w:pPr>
        <w:pStyle w:val="aa"/>
        <w:rPr>
          <w:rFonts w:ascii="Times New Roman" w:hAnsi="Times New Roman" w:cs="Times New Roman"/>
          <w:sz w:val="21"/>
          <w:szCs w:val="21"/>
        </w:rPr>
      </w:pPr>
    </w:p>
    <w:p w14:paraId="7DD17211" w14:textId="77777777" w:rsidR="00022E3B" w:rsidRDefault="00022E3B">
      <w:pPr>
        <w:spacing w:after="200" w:line="276" w:lineRule="auto"/>
        <w:jc w:val="left"/>
        <w:rPr>
          <w:rFonts w:eastAsia="MS Gothic"/>
          <w:lang w:val="en-US" w:eastAsia="ko"/>
        </w:rPr>
      </w:pPr>
      <w:r>
        <w:rPr>
          <w:rFonts w:eastAsia="MS Gothic"/>
          <w:lang w:val="en-US" w:eastAsia="ko"/>
        </w:rPr>
        <w:br w:type="page"/>
      </w:r>
    </w:p>
    <w:p w14:paraId="7DD17212" w14:textId="56E430A4" w:rsidR="00022E3B" w:rsidRPr="00B81015" w:rsidRDefault="00022E3B" w:rsidP="00022E3B">
      <w:pPr>
        <w:rPr>
          <w:rFonts w:eastAsia="Times New Roman"/>
          <w:b/>
          <w:sz w:val="22"/>
          <w:szCs w:val="22"/>
          <w:lang w:val="en-US"/>
        </w:rPr>
      </w:pPr>
      <w:r w:rsidRPr="00B81015">
        <w:rPr>
          <w:rFonts w:eastAsia="Times New Roman"/>
          <w:b/>
          <w:sz w:val="22"/>
          <w:szCs w:val="22"/>
          <w:lang w:val="en-US"/>
        </w:rPr>
        <w:lastRenderedPageBreak/>
        <w:t xml:space="preserve">Supplementary Table </w:t>
      </w:r>
      <w:r w:rsidR="00CF5330">
        <w:rPr>
          <w:rFonts w:eastAsia="Times New Roman"/>
          <w:b/>
          <w:sz w:val="22"/>
          <w:szCs w:val="22"/>
          <w:lang w:val="en-US"/>
        </w:rPr>
        <w:t>6</w:t>
      </w:r>
      <w:r w:rsidRPr="00B81015">
        <w:rPr>
          <w:rFonts w:eastAsia="Times New Roman"/>
          <w:b/>
          <w:sz w:val="22"/>
          <w:szCs w:val="22"/>
          <w:lang w:val="en-US"/>
        </w:rPr>
        <w:t>. Performance metrics f</w:t>
      </w:r>
      <w:r w:rsidR="00660531">
        <w:rPr>
          <w:rFonts w:eastAsia="Times New Roman"/>
          <w:b/>
          <w:sz w:val="22"/>
          <w:szCs w:val="22"/>
          <w:lang w:val="en-US"/>
        </w:rPr>
        <w:t>or</w:t>
      </w:r>
      <w:r w:rsidRPr="00B81015">
        <w:rPr>
          <w:rFonts w:eastAsia="Times New Roman"/>
          <w:b/>
          <w:sz w:val="22"/>
          <w:szCs w:val="22"/>
          <w:lang w:val="en-US"/>
        </w:rPr>
        <w:t xml:space="preserve"> MIL approaches based on the L-DINO foundation model for ICI response prediction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239"/>
        <w:gridCol w:w="1142"/>
        <w:gridCol w:w="1215"/>
        <w:gridCol w:w="1215"/>
        <w:gridCol w:w="1216"/>
        <w:gridCol w:w="1476"/>
        <w:gridCol w:w="1526"/>
      </w:tblGrid>
      <w:tr w:rsidR="00022E3B" w14:paraId="7DD1721A" w14:textId="77777777" w:rsidTr="00581395">
        <w:trPr>
          <w:trHeight w:val="142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L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eastAsia="Times New Roman"/>
                <w:color w:val="000000"/>
                <w:sz w:val="21"/>
                <w:szCs w:val="21"/>
              </w:rPr>
              <w:t>DINO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AUC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Accuracy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Sensitivity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Specificity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Positive predictive value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Negative predictive value</w:t>
            </w:r>
          </w:p>
        </w:tc>
      </w:tr>
      <w:tr w:rsidR="00022E3B" w14:paraId="7DD17222" w14:textId="77777777" w:rsidTr="00581395">
        <w:trPr>
          <w:trHeight w:val="495"/>
        </w:trPr>
        <w:tc>
          <w:tcPr>
            <w:tcW w:w="512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ABMIL</w:t>
            </w:r>
          </w:p>
        </w:tc>
        <w:tc>
          <w:tcPr>
            <w:tcW w:w="662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C" w14:textId="019FE2C4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0.722 (0.572–0.872)</w:t>
            </w:r>
          </w:p>
        </w:tc>
        <w:tc>
          <w:tcPr>
            <w:tcW w:w="702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D" w14:textId="6DCB3D4F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0.700 (0.571–0.821)</w:t>
            </w:r>
          </w:p>
        </w:tc>
        <w:tc>
          <w:tcPr>
            <w:tcW w:w="702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E" w14:textId="28FC042D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0.672 (0.463–0.857)</w:t>
            </w:r>
          </w:p>
        </w:tc>
        <w:tc>
          <w:tcPr>
            <w:tcW w:w="702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1F" w14:textId="6738F6C1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0.725 (0.548–0.883)</w:t>
            </w:r>
          </w:p>
        </w:tc>
        <w:tc>
          <w:tcPr>
            <w:tcW w:w="846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0" w14:textId="0F5F441A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0.691 (0.487–0.869)</w:t>
            </w:r>
          </w:p>
        </w:tc>
        <w:tc>
          <w:tcPr>
            <w:tcW w:w="875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1" w14:textId="54C441D5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0.713 (0.531–0.878)</w:t>
            </w:r>
          </w:p>
        </w:tc>
      </w:tr>
      <w:tr w:rsidR="00022E3B" w14:paraId="7DD1722A" w14:textId="77777777" w:rsidTr="00581395">
        <w:trPr>
          <w:trHeight w:val="495"/>
        </w:trPr>
        <w:tc>
          <w:tcPr>
            <w:tcW w:w="5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ACMIL</w:t>
            </w:r>
          </w:p>
        </w:tc>
        <w:tc>
          <w:tcPr>
            <w:tcW w:w="6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4" w14:textId="081E5E8D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0.764 (0.626–0.902)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5" w14:textId="101DF65B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0.729 (0.591–0.850)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6" w14:textId="6880BE33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0.752 (0.563–0.911)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7" w14:textId="2E0D8CC2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0.709 (0.520–0.880)</w:t>
            </w:r>
          </w:p>
        </w:tc>
        <w:tc>
          <w:tcPr>
            <w:tcW w:w="84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8" w14:textId="58DDCD56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0.702 (0.506–0.880)</w:t>
            </w:r>
          </w:p>
        </w:tc>
        <w:tc>
          <w:tcPr>
            <w:tcW w:w="87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9" w14:textId="501B346F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0.773 (0.589–0.927)</w:t>
            </w:r>
          </w:p>
        </w:tc>
      </w:tr>
      <w:tr w:rsidR="00022E3B" w14:paraId="7DD17232" w14:textId="77777777" w:rsidTr="00581395">
        <w:trPr>
          <w:trHeight w:val="495"/>
        </w:trPr>
        <w:tc>
          <w:tcPr>
            <w:tcW w:w="5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CLAM_MB</w:t>
            </w:r>
          </w:p>
        </w:tc>
        <w:tc>
          <w:tcPr>
            <w:tcW w:w="6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C" w14:textId="3EB75825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0.717 (0.569–0.865)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D" w14:textId="1ABD6AC5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0.725 (0.596–0.846)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E" w14:textId="6FB5CD8C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0.679 (0.487–0.844)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2F" w14:textId="2C9B66BA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0.772 (0.606–0.915)</w:t>
            </w:r>
          </w:p>
        </w:tc>
        <w:tc>
          <w:tcPr>
            <w:tcW w:w="84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0" w14:textId="60C0B294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0.735 (0.533–0.906)</w:t>
            </w:r>
          </w:p>
        </w:tc>
        <w:tc>
          <w:tcPr>
            <w:tcW w:w="87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1" w14:textId="5B8FBCC5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0.742 (0.567–0.892)</w:t>
            </w:r>
          </w:p>
        </w:tc>
      </w:tr>
      <w:tr w:rsidR="00022E3B" w14:paraId="7DD1723A" w14:textId="77777777" w:rsidTr="00581395">
        <w:trPr>
          <w:trHeight w:val="495"/>
        </w:trPr>
        <w:tc>
          <w:tcPr>
            <w:tcW w:w="5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CLAM_SB</w:t>
            </w:r>
          </w:p>
        </w:tc>
        <w:tc>
          <w:tcPr>
            <w:tcW w:w="6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4" w14:textId="3449A5B6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0.741 (0.596–0.886)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5" w14:textId="08671049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0.717 (0.587–0.841)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6" w14:textId="74E879D6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0.679 (0.487–0.864)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7" w14:textId="15970539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0.744 (0.580–0.894)</w:t>
            </w:r>
          </w:p>
        </w:tc>
        <w:tc>
          <w:tcPr>
            <w:tcW w:w="84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8" w14:textId="5DB0268F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0.722 (0.517–0.902)</w:t>
            </w:r>
          </w:p>
        </w:tc>
        <w:tc>
          <w:tcPr>
            <w:tcW w:w="87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9" w14:textId="49C42765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0.733 (0.553–0.900)</w:t>
            </w:r>
          </w:p>
        </w:tc>
      </w:tr>
      <w:tr w:rsidR="00022E3B" w14:paraId="7DD17242" w14:textId="77777777" w:rsidTr="00581395">
        <w:trPr>
          <w:trHeight w:val="495"/>
        </w:trPr>
        <w:tc>
          <w:tcPr>
            <w:tcW w:w="5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DSMIL</w:t>
            </w:r>
          </w:p>
        </w:tc>
        <w:tc>
          <w:tcPr>
            <w:tcW w:w="6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C" w14:textId="052839AB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0.615 (0.452–0.779)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D" w14:textId="7338FEC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0.625 (0.483–0.758)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E" w14:textId="6C931831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0.586 (0.392–0.776)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3F" w14:textId="62141266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0.662 (0.472–0.847)</w:t>
            </w:r>
          </w:p>
        </w:tc>
        <w:tc>
          <w:tcPr>
            <w:tcW w:w="84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0" w14:textId="3712C3F9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0.601 (0.391–0.814)</w:t>
            </w:r>
          </w:p>
        </w:tc>
        <w:tc>
          <w:tcPr>
            <w:tcW w:w="87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1" w14:textId="65F4F70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0.655 (0.470–0.830)</w:t>
            </w:r>
          </w:p>
        </w:tc>
      </w:tr>
      <w:tr w:rsidR="00022E3B" w14:paraId="7DD1724A" w14:textId="77777777" w:rsidTr="00581395">
        <w:trPr>
          <w:trHeight w:val="495"/>
        </w:trPr>
        <w:tc>
          <w:tcPr>
            <w:tcW w:w="5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GABMIL</w:t>
            </w:r>
          </w:p>
        </w:tc>
        <w:tc>
          <w:tcPr>
            <w:tcW w:w="6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4" w14:textId="01B5C401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0.741 (0.603–0.880)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5" w14:textId="352D028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0.700 (0.563–0.825)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6" w14:textId="1AC6B64F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0.752 (0.558–0.921)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7" w14:textId="544CC732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0.655 (0.478–0.831)</w:t>
            </w:r>
          </w:p>
        </w:tc>
        <w:tc>
          <w:tcPr>
            <w:tcW w:w="84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8" w14:textId="2082A27B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0.673 (0.480–0.850)</w:t>
            </w:r>
          </w:p>
        </w:tc>
        <w:tc>
          <w:tcPr>
            <w:tcW w:w="87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9" w14:textId="4EA00FF1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0.744 (0.547–0.923)</w:t>
            </w:r>
          </w:p>
        </w:tc>
      </w:tr>
      <w:tr w:rsidR="00022E3B" w14:paraId="7DD17252" w14:textId="77777777" w:rsidTr="00581395">
        <w:trPr>
          <w:trHeight w:val="495"/>
        </w:trPr>
        <w:tc>
          <w:tcPr>
            <w:tcW w:w="5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MaxMIL</w:t>
            </w:r>
          </w:p>
        </w:tc>
        <w:tc>
          <w:tcPr>
            <w:tcW w:w="6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C" w14:textId="6D90606C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0.610 (0.453–0.776)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D" w14:textId="56D00133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0.617 (0.471–0.750)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E" w14:textId="04CAE603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0.598 (0.404–0.783)</w:t>
            </w:r>
          </w:p>
        </w:tc>
        <w:tc>
          <w:tcPr>
            <w:tcW w:w="7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4F" w14:textId="76E6A474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0.625 (0.463–0.775)</w:t>
            </w:r>
          </w:p>
        </w:tc>
        <w:tc>
          <w:tcPr>
            <w:tcW w:w="84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0" w14:textId="093FEC28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0.642 (0.421–0.819)</w:t>
            </w:r>
          </w:p>
        </w:tc>
        <w:tc>
          <w:tcPr>
            <w:tcW w:w="87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1" w14:textId="7453714D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0.643 (0.417–0.854)</w:t>
            </w:r>
          </w:p>
        </w:tc>
      </w:tr>
      <w:tr w:rsidR="00022E3B" w14:paraId="7DD1725A" w14:textId="77777777" w:rsidTr="00581395">
        <w:trPr>
          <w:trHeight w:val="10"/>
        </w:trPr>
        <w:tc>
          <w:tcPr>
            <w:tcW w:w="512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TransMIL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4" w14:textId="402E8EB5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0.718 (0.572–0.864)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5" w14:textId="552599A2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0.704 (0.579–0.829)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6" w14:textId="1E83BA90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0.629 (0.429–0.812)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7" w14:textId="3E98F091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0.770 (0.603–0.927)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8" w14:textId="0C51C4BE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0.705 (0.487–0.903)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9" w14:textId="37F56D3D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0.707 (0.542–0.865)</w:t>
            </w:r>
          </w:p>
        </w:tc>
      </w:tr>
    </w:tbl>
    <w:p w14:paraId="7DD1725B" w14:textId="77777777" w:rsidR="00022E3B" w:rsidRDefault="00022E3B" w:rsidP="00022E3B"/>
    <w:p w14:paraId="7DD1725C" w14:textId="77777777" w:rsidR="00022E3B" w:rsidRDefault="00022E3B">
      <w:pPr>
        <w:spacing w:after="200" w:line="276" w:lineRule="auto"/>
        <w:jc w:val="left"/>
        <w:rPr>
          <w:rFonts w:eastAsia="MS Gothic"/>
          <w:lang w:val="en-US" w:eastAsia="ko"/>
        </w:rPr>
      </w:pPr>
      <w:r>
        <w:rPr>
          <w:rFonts w:eastAsia="MS Gothic"/>
          <w:lang w:val="en-US" w:eastAsia="ko"/>
        </w:rPr>
        <w:br w:type="page"/>
      </w:r>
    </w:p>
    <w:p w14:paraId="7DD1725D" w14:textId="062F870A" w:rsidR="00022E3B" w:rsidRPr="00B81015" w:rsidRDefault="00022E3B" w:rsidP="00022E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b/>
          <w:sz w:val="21"/>
          <w:szCs w:val="21"/>
          <w:lang w:val="en-US"/>
        </w:rPr>
      </w:pPr>
      <w:r w:rsidRPr="00B81015">
        <w:rPr>
          <w:rFonts w:eastAsia="Times New Roman"/>
          <w:b/>
          <w:sz w:val="21"/>
          <w:szCs w:val="21"/>
          <w:lang w:val="en-US"/>
        </w:rPr>
        <w:lastRenderedPageBreak/>
        <w:t xml:space="preserve">Supplementary Table </w:t>
      </w:r>
      <w:r w:rsidR="00CF5330">
        <w:rPr>
          <w:rFonts w:eastAsia="Times New Roman"/>
          <w:b/>
          <w:sz w:val="21"/>
          <w:szCs w:val="21"/>
          <w:lang w:val="en-US"/>
        </w:rPr>
        <w:t>7</w:t>
      </w:r>
      <w:r w:rsidRPr="00B81015">
        <w:rPr>
          <w:rFonts w:eastAsia="Times New Roman"/>
          <w:b/>
          <w:sz w:val="21"/>
          <w:szCs w:val="21"/>
          <w:lang w:val="en-US"/>
        </w:rPr>
        <w:t xml:space="preserve">. AUROC scores </w:t>
      </w:r>
      <w:r w:rsidR="00660531">
        <w:rPr>
          <w:rFonts w:eastAsia="Times New Roman"/>
          <w:b/>
          <w:sz w:val="21"/>
          <w:szCs w:val="21"/>
          <w:lang w:val="en-US"/>
        </w:rPr>
        <w:t>on</w:t>
      </w:r>
      <w:r w:rsidRPr="00B81015">
        <w:rPr>
          <w:rFonts w:eastAsia="Times New Roman"/>
          <w:b/>
          <w:sz w:val="21"/>
          <w:szCs w:val="21"/>
          <w:lang w:val="en-US"/>
        </w:rPr>
        <w:t xml:space="preserve"> the held</w:t>
      </w:r>
      <w:r w:rsidR="00660531">
        <w:rPr>
          <w:rFonts w:eastAsia="Times New Roman"/>
          <w:b/>
          <w:sz w:val="21"/>
          <w:szCs w:val="21"/>
          <w:lang w:val="en-US"/>
        </w:rPr>
        <w:t>-out</w:t>
      </w:r>
      <w:r w:rsidRPr="00B81015">
        <w:rPr>
          <w:rFonts w:eastAsia="Times New Roman"/>
          <w:b/>
          <w:sz w:val="21"/>
          <w:szCs w:val="21"/>
          <w:lang w:val="en-US"/>
        </w:rPr>
        <w:t xml:space="preserve"> test set from five cross-validation models across foundation models and MIL algorithms</w:t>
      </w:r>
    </w:p>
    <w:tbl>
      <w:tblPr>
        <w:tblW w:w="9378" w:type="dxa"/>
        <w:tblLayout w:type="fixed"/>
        <w:tblLook w:val="0400" w:firstRow="0" w:lastRow="0" w:firstColumn="0" w:lastColumn="0" w:noHBand="0" w:noVBand="1"/>
      </w:tblPr>
      <w:tblGrid>
        <w:gridCol w:w="1563"/>
        <w:gridCol w:w="1544"/>
        <w:gridCol w:w="984"/>
        <w:gridCol w:w="984"/>
        <w:gridCol w:w="984"/>
        <w:gridCol w:w="984"/>
        <w:gridCol w:w="984"/>
        <w:gridCol w:w="1351"/>
      </w:tblGrid>
      <w:tr w:rsidR="00022E3B" w14:paraId="7DD17266" w14:textId="77777777" w:rsidTr="00022E3B">
        <w:trPr>
          <w:trHeight w:val="169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Backbone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5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MIL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Fold 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Fold 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Fold 2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Fold 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Fold 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Average</w:t>
            </w:r>
          </w:p>
        </w:tc>
      </w:tr>
      <w:tr w:rsidR="00022E3B" w14:paraId="7DD1726F" w14:textId="77777777" w:rsidTr="00022E3B">
        <w:trPr>
          <w:trHeight w:val="169"/>
        </w:trPr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UNI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ABMIL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0.811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0.812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0.575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0.733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6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0.746</w:t>
            </w:r>
          </w:p>
        </w:tc>
      </w:tr>
      <w:tr w:rsidR="00022E3B" w14:paraId="7DD17278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0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ACMIL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0.822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0.883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0.894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0.816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0.760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0.835</w:t>
            </w:r>
          </w:p>
        </w:tc>
      </w:tr>
      <w:tr w:rsidR="00022E3B" w14:paraId="7DD17281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9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CLAMMB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0.862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0.873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0.828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0.851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7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0.804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0.844</w:t>
            </w:r>
          </w:p>
        </w:tc>
      </w:tr>
      <w:tr w:rsidR="00022E3B" w14:paraId="7DD1728A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2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CLAMSB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0.837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0.843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0.804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0.724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0.787</w:t>
            </w:r>
          </w:p>
        </w:tc>
      </w:tr>
      <w:tr w:rsidR="00022E3B" w14:paraId="7DD17293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B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DSMIL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0.503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8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0.818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0.719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0.689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0.691</w:t>
            </w:r>
          </w:p>
        </w:tc>
      </w:tr>
      <w:tr w:rsidR="00022E3B" w14:paraId="7DD1729C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4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GABMIL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0.774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0.769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0.759</w:t>
            </w:r>
          </w:p>
        </w:tc>
      </w:tr>
      <w:tr w:rsidR="00022E3B" w14:paraId="7DD172A5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D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MaxMIL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9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0.617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0.513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0.608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0.465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0.657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0.572</w:t>
            </w:r>
          </w:p>
        </w:tc>
      </w:tr>
      <w:tr w:rsidR="00022E3B" w14:paraId="7DD172AE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6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TransMIL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0.839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0.904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0.873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0.827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0.766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0.842</w:t>
            </w:r>
          </w:p>
        </w:tc>
      </w:tr>
      <w:tr w:rsidR="00022E3B" w14:paraId="7DD172B7" w14:textId="77777777" w:rsidTr="00022E3B">
        <w:trPr>
          <w:trHeight w:val="169"/>
        </w:trPr>
        <w:tc>
          <w:tcPr>
            <w:tcW w:w="1563" w:type="dxa"/>
            <w:vMerge w:val="restar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A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DINO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ABMIL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0.661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0.736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0.731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0.776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0.722</w:t>
            </w:r>
          </w:p>
        </w:tc>
      </w:tr>
      <w:tr w:rsidR="00022E3B" w14:paraId="7DD172C0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8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ACMIL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0.815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0.788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0.731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B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0.764</w:t>
            </w:r>
          </w:p>
        </w:tc>
      </w:tr>
      <w:tr w:rsidR="00022E3B" w14:paraId="7DD172C9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1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CLAMMB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0.820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0.741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0.531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0.767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0.717</w:t>
            </w:r>
          </w:p>
        </w:tc>
      </w:tr>
      <w:tr w:rsidR="00022E3B" w14:paraId="7DD172D2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A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CLAMSB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0.795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0.708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C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0.699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0.759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0.741</w:t>
            </w:r>
          </w:p>
        </w:tc>
      </w:tr>
      <w:tr w:rsidR="00022E3B" w14:paraId="7DD172DB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3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DSMIL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0.636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0.557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0.622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0.552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0.710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0.615</w:t>
            </w:r>
          </w:p>
        </w:tc>
      </w:tr>
      <w:tr w:rsidR="00022E3B" w14:paraId="7DD172E4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C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GABMIL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0.795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D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0.802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0.819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0.694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0.596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0.741</w:t>
            </w:r>
          </w:p>
        </w:tc>
      </w:tr>
      <w:tr w:rsidR="00022E3B" w14:paraId="7DD172ED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5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MaxMIL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0.736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0.487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0.561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0.615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0.649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0.610</w:t>
            </w:r>
          </w:p>
        </w:tc>
      </w:tr>
      <w:tr w:rsidR="00022E3B" w14:paraId="7DD172F6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E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E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TransMIL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0.848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0.576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0.693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0.687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0.787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0.718</w:t>
            </w:r>
          </w:p>
        </w:tc>
      </w:tr>
      <w:tr w:rsidR="00022E3B" w14:paraId="7DD172FF" w14:textId="77777777" w:rsidTr="00022E3B">
        <w:trPr>
          <w:trHeight w:val="169"/>
        </w:trPr>
        <w:tc>
          <w:tcPr>
            <w:tcW w:w="1563" w:type="dxa"/>
            <w:vMerge w:val="restar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GP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ABMIL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0.663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0.538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0.773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2F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0.697</w:t>
            </w:r>
          </w:p>
        </w:tc>
      </w:tr>
      <w:tr w:rsidR="00022E3B" w14:paraId="7DD17308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0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ACMIL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0.822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0.837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0.927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0.748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0.722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0.811</w:t>
            </w:r>
          </w:p>
        </w:tc>
      </w:tr>
      <w:tr w:rsidR="00022E3B" w14:paraId="7DD17311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9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CLAMMB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0.837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0.901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0.852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0.818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0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0.755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0.833</w:t>
            </w:r>
          </w:p>
        </w:tc>
      </w:tr>
      <w:tr w:rsidR="00022E3B" w14:paraId="7DD1731A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2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CLAMSB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0.799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0.809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0.920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0.829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0.801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0.832</w:t>
            </w:r>
          </w:p>
        </w:tc>
      </w:tr>
      <w:tr w:rsidR="00022E3B" w14:paraId="7DD17323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B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DSMIL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0.593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0.680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1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0.748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0.687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0.682</w:t>
            </w:r>
          </w:p>
        </w:tc>
      </w:tr>
      <w:tr w:rsidR="00022E3B" w14:paraId="7DD1732C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4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5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GABMIL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6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0.701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0.722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0.635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0.788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0.736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0.716</w:t>
            </w:r>
          </w:p>
        </w:tc>
      </w:tr>
      <w:tr w:rsidR="00022E3B" w14:paraId="7DD17335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D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E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MaxMIL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2F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0.624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0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0.595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1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0.795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2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0.692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3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0.663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4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0.674</w:t>
            </w:r>
          </w:p>
        </w:tc>
      </w:tr>
      <w:tr w:rsidR="00022E3B" w14:paraId="7DD1733E" w14:textId="77777777" w:rsidTr="00022E3B">
        <w:trPr>
          <w:trHeight w:val="169"/>
        </w:trPr>
        <w:tc>
          <w:tcPr>
            <w:tcW w:w="1563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6" w14:textId="77777777" w:rsidR="00022E3B" w:rsidRDefault="00022E3B" w:rsidP="0058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7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TransMIL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8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0.843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9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0.835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A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0.571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B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0.818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C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0.738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733D" w14:textId="77777777" w:rsidR="00022E3B" w:rsidRDefault="00022E3B" w:rsidP="0058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0.761</w:t>
            </w:r>
          </w:p>
        </w:tc>
      </w:tr>
    </w:tbl>
    <w:p w14:paraId="7DD1733F" w14:textId="77777777" w:rsidR="00022E3B" w:rsidRDefault="00022E3B" w:rsidP="00022E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color w:val="000000"/>
          <w:sz w:val="21"/>
          <w:szCs w:val="21"/>
        </w:rPr>
      </w:pPr>
    </w:p>
    <w:p w14:paraId="7DD17340" w14:textId="77777777" w:rsidR="00022E3B" w:rsidRDefault="00022E3B">
      <w:pPr>
        <w:spacing w:after="200" w:line="276" w:lineRule="auto"/>
        <w:jc w:val="left"/>
        <w:rPr>
          <w:rFonts w:eastAsia="MS Gothic"/>
          <w:lang w:val="en-US" w:eastAsia="ko"/>
        </w:rPr>
        <w:sectPr w:rsidR="00022E3B" w:rsidSect="0006120D">
          <w:headerReference w:type="default" r:id="rId6"/>
          <w:footerReference w:type="default" r:id="rId7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7DD17341" w14:textId="685C39D6" w:rsidR="00022E3B" w:rsidRPr="00EB1FC0" w:rsidRDefault="00022E3B" w:rsidP="00022E3B">
      <w:pPr>
        <w:pStyle w:val="aa"/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EB1FC0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Supplementary Table </w:t>
      </w:r>
      <w:r w:rsidR="00CF5330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Pr="00EB1FC0">
        <w:rPr>
          <w:rFonts w:ascii="Times New Roman" w:hAnsi="Times New Roman" w:cs="Times New Roman"/>
          <w:b/>
          <w:bCs/>
          <w:sz w:val="21"/>
          <w:szCs w:val="21"/>
        </w:rPr>
        <w:t>. Performance metrics f</w:t>
      </w:r>
      <w:r w:rsidR="00FC0B77">
        <w:rPr>
          <w:rFonts w:ascii="Times New Roman" w:hAnsi="Times New Roman" w:cs="Times New Roman"/>
          <w:b/>
          <w:bCs/>
          <w:sz w:val="21"/>
          <w:szCs w:val="21"/>
        </w:rPr>
        <w:t>or</w:t>
      </w:r>
      <w:r w:rsidRPr="00EB1FC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MIL</w:t>
      </w:r>
      <w:r w:rsidRPr="00EB1FC0">
        <w:rPr>
          <w:rFonts w:ascii="Times New Roman" w:hAnsi="Times New Roman" w:cs="Times New Roman"/>
          <w:b/>
          <w:bCs/>
          <w:sz w:val="21"/>
          <w:szCs w:val="21"/>
        </w:rPr>
        <w:t xml:space="preserve"> approaches based on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the </w:t>
      </w:r>
      <w:r w:rsidRPr="00EB1FC0">
        <w:rPr>
          <w:rFonts w:ascii="Times New Roman" w:hAnsi="Times New Roman" w:cs="Times New Roman"/>
          <w:b/>
          <w:bCs/>
          <w:sz w:val="21"/>
          <w:szCs w:val="21"/>
        </w:rPr>
        <w:t xml:space="preserve">GigaPath foundation model for </w:t>
      </w:r>
      <w:r>
        <w:rPr>
          <w:rFonts w:ascii="Times New Roman" w:hAnsi="Times New Roman" w:cs="Times New Roman"/>
          <w:b/>
          <w:bCs/>
          <w:sz w:val="21"/>
          <w:szCs w:val="21"/>
        </w:rPr>
        <w:t>ICI</w:t>
      </w:r>
      <w:r w:rsidRPr="00EB1FC0">
        <w:rPr>
          <w:rFonts w:ascii="Times New Roman" w:hAnsi="Times New Roman" w:cs="Times New Roman"/>
          <w:b/>
          <w:bCs/>
          <w:sz w:val="21"/>
          <w:szCs w:val="21"/>
        </w:rPr>
        <w:t xml:space="preserve"> response prediction</w:t>
      </w:r>
    </w:p>
    <w:tbl>
      <w:tblPr>
        <w:tblpPr w:leftFromText="180" w:rightFromText="180" w:vertAnchor="page" w:horzAnchor="margin" w:tblpY="23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976"/>
        <w:gridCol w:w="1998"/>
        <w:gridCol w:w="2009"/>
        <w:gridCol w:w="2012"/>
        <w:gridCol w:w="2277"/>
        <w:gridCol w:w="2350"/>
      </w:tblGrid>
      <w:tr w:rsidR="00022E3B" w:rsidRPr="00EB1FC0" w14:paraId="7DD17349" w14:textId="77777777" w:rsidTr="00022E3B">
        <w:trPr>
          <w:trHeight w:val="391"/>
        </w:trPr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2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GigaPath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3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AUC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4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Accuracy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5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Sensitivity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6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Specificity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7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Positive predictive value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8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Negative predictive value</w:t>
            </w:r>
          </w:p>
        </w:tc>
      </w:tr>
      <w:tr w:rsidR="00022E3B" w:rsidRPr="00EB1FC0" w14:paraId="7DD17351" w14:textId="77777777" w:rsidTr="00022E3B">
        <w:trPr>
          <w:trHeight w:val="636"/>
        </w:trPr>
        <w:tc>
          <w:tcPr>
            <w:tcW w:w="477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A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ABMIL</w:t>
            </w:r>
          </w:p>
        </w:tc>
        <w:tc>
          <w:tcPr>
            <w:tcW w:w="708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B" w14:textId="0EFA7A62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0.697 (0.546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0.847)</w:t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C" w14:textId="3A35C5C9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0.687 (0.554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0.812)</w:t>
            </w:r>
          </w:p>
        </w:tc>
        <w:tc>
          <w:tcPr>
            <w:tcW w:w="720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D" w14:textId="3BF19519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0.580 (0.387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0.766)</w:t>
            </w:r>
          </w:p>
        </w:tc>
        <w:tc>
          <w:tcPr>
            <w:tcW w:w="721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E" w14:textId="3DF1BB32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0.790 (0.627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0.927)</w:t>
            </w:r>
          </w:p>
        </w:tc>
        <w:tc>
          <w:tcPr>
            <w:tcW w:w="816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4F" w14:textId="7DA74234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0.723 (0.489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0.909)</w:t>
            </w:r>
          </w:p>
        </w:tc>
        <w:tc>
          <w:tcPr>
            <w:tcW w:w="843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0" w14:textId="14A3CB51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0.692 (0.521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0.850)</w:t>
            </w:r>
          </w:p>
        </w:tc>
      </w:tr>
      <w:tr w:rsidR="00022E3B" w:rsidRPr="00EB1FC0" w14:paraId="7DD17359" w14:textId="77777777" w:rsidTr="00022E3B">
        <w:trPr>
          <w:trHeight w:val="64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2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ACMIL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3" w14:textId="6ABB90A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0.811 (0.690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0.932)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4" w14:textId="38A959A5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0.775 (0.650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0.883)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5" w14:textId="53E0D5E6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0.767 (0.587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0.923)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6" w14:textId="737AB2EA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0.780 (0.599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0.935)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7" w14:textId="452EBD75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0.755 (0.565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0.925)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8" w14:textId="2D27147C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0.796 (0.628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0.938)</w:t>
            </w:r>
          </w:p>
        </w:tc>
      </w:tr>
      <w:tr w:rsidR="00022E3B" w:rsidRPr="00EB1FC0" w14:paraId="7DD17361" w14:textId="77777777" w:rsidTr="00022E3B">
        <w:trPr>
          <w:trHeight w:val="64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A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CLAM_MB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B" w14:textId="4F49B0DD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0.833 (0.714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0.951)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C" w14:textId="5912E3A1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0.796 (0.679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0.904)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D" w14:textId="44B36D0E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0.821 (0.648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0.964)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E" w14:textId="326B9C8F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0.770 (0.603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0.917)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5F" w14:textId="6561F80F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0.767 (0.595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0.923)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0" w14:textId="7A7636AE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0.837 (0.674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0.972)</w:t>
            </w:r>
          </w:p>
        </w:tc>
      </w:tr>
      <w:tr w:rsidR="00022E3B" w:rsidRPr="00EB1FC0" w14:paraId="7DD17369" w14:textId="77777777" w:rsidTr="00022E3B">
        <w:trPr>
          <w:trHeight w:val="5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2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CLAM_SB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3" w14:textId="241CAC3F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0.832 (0.715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0.947)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4" w14:textId="7B08AA1A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0.783 (0.667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0.896)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5" w14:textId="167290A6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0.839 (0.679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0.976)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6" w14:textId="4423E4AE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0.733 (0.564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0.889)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7" w14:textId="3008BFC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0.744 (0.574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0.901)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8" w14:textId="5AB2039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0.843 (0.672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0.982)</w:t>
            </w:r>
          </w:p>
        </w:tc>
      </w:tr>
      <w:tr w:rsidR="00022E3B" w:rsidRPr="00EB1FC0" w14:paraId="7DD17371" w14:textId="77777777" w:rsidTr="00022E3B">
        <w:trPr>
          <w:trHeight w:val="64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A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DSMIL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B" w14:textId="7A40B0F0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0.682 (0.528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0.837)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C" w14:textId="1ED0D569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0.679 (0.546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0.808)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D" w14:textId="4C97D81D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0.658 (0.462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0.845)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E" w14:textId="784AA87F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0.705 (0.537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0.851)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6F" w14:textId="632F19C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0.692 (0.494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0.872)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0" w14:textId="20FCDB0F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0.697 (0.509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0.872)</w:t>
            </w:r>
          </w:p>
        </w:tc>
      </w:tr>
      <w:tr w:rsidR="00022E3B" w:rsidRPr="00EB1FC0" w14:paraId="7DD17379" w14:textId="77777777" w:rsidTr="00022E3B">
        <w:trPr>
          <w:trHeight w:val="636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2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GABMIL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3" w14:textId="1F6C9A4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0.716 (0.568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0.865)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4" w14:textId="246768BE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0.700 (0.562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0.821)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5" w14:textId="2E29F76C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0.615 (0.411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0.802)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6" w14:textId="1B05BF21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0.780 (0.613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0.921)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7" w14:textId="4682271C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0.729 (0.511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0.913)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8" w14:textId="0A233A03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0.706 (0.533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0.869)</w:t>
            </w:r>
          </w:p>
        </w:tc>
      </w:tr>
      <w:tr w:rsidR="00022E3B" w:rsidRPr="00EB1FC0" w14:paraId="7DD17381" w14:textId="77777777" w:rsidTr="00022E3B">
        <w:trPr>
          <w:trHeight w:val="645"/>
        </w:trPr>
        <w:tc>
          <w:tcPr>
            <w:tcW w:w="47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A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MaxMIL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B" w14:textId="04753A98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0.674 (0.520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0.827)</w:t>
            </w:r>
          </w:p>
        </w:tc>
        <w:tc>
          <w:tcPr>
            <w:tcW w:w="7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C" w14:textId="205580DC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0.646 (0.508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0.775)</w:t>
            </w:r>
          </w:p>
        </w:tc>
        <w:tc>
          <w:tcPr>
            <w:tcW w:w="7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D" w14:textId="0B3D2EC6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0.698 (0.501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0.874)</w:t>
            </w:r>
          </w:p>
        </w:tc>
        <w:tc>
          <w:tcPr>
            <w:tcW w:w="7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E" w14:textId="453813E8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0.599 (0.417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0.781)</w:t>
            </w:r>
          </w:p>
        </w:tc>
        <w:tc>
          <w:tcPr>
            <w:tcW w:w="81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7F" w14:textId="13608B0B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0.619 (0.420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0.805)</w:t>
            </w:r>
          </w:p>
        </w:tc>
        <w:tc>
          <w:tcPr>
            <w:tcW w:w="8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80" w14:textId="79C2DDB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0.696 (0.490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0.886)</w:t>
            </w:r>
          </w:p>
        </w:tc>
      </w:tr>
      <w:tr w:rsidR="00022E3B" w:rsidRPr="00EB1FC0" w14:paraId="7DD17389" w14:textId="77777777" w:rsidTr="00022E3B">
        <w:trPr>
          <w:trHeight w:val="645"/>
        </w:trPr>
        <w:tc>
          <w:tcPr>
            <w:tcW w:w="477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82" w14:textId="77777777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TransMIL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83" w14:textId="43C0A293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0.761 (0.627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0.895)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84" w14:textId="5029CD39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0.729 (0.596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0.846)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85" w14:textId="6EB2EC28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0.691 (0.512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0.851)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86" w14:textId="611A9C50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0.761 (0.595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0.914)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87" w14:textId="54EB848D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0.732 (0.524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0.911)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17388" w14:textId="6A48E6BE" w:rsidR="00022E3B" w:rsidRPr="00EB1FC0" w:rsidRDefault="00022E3B" w:rsidP="0058139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0.751 (0.577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B1FC0">
              <w:rPr>
                <w:rFonts w:ascii="Times New Roman" w:hAnsi="Times New Roman" w:cs="Times New Roman"/>
                <w:sz w:val="21"/>
                <w:szCs w:val="21"/>
              </w:rPr>
              <w:t>0.899)</w:t>
            </w:r>
          </w:p>
        </w:tc>
      </w:tr>
    </w:tbl>
    <w:p w14:paraId="7DD1738A" w14:textId="77777777" w:rsidR="001B2EBE" w:rsidRPr="00CD5865" w:rsidRDefault="001B2EBE" w:rsidP="00D72C6B">
      <w:pPr>
        <w:spacing w:line="480" w:lineRule="auto"/>
        <w:rPr>
          <w:rFonts w:eastAsia="MS Gothic"/>
          <w:lang w:val="en-US" w:eastAsia="ko"/>
        </w:rPr>
      </w:pPr>
    </w:p>
    <w:sectPr w:rsidR="001B2EBE" w:rsidRPr="00CD5865" w:rsidSect="00022E3B">
      <w:pgSz w:w="16834" w:h="11909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EAAF" w14:textId="77777777" w:rsidR="002E0436" w:rsidRDefault="002E0436">
      <w:r>
        <w:separator/>
      </w:r>
    </w:p>
  </w:endnote>
  <w:endnote w:type="continuationSeparator" w:id="0">
    <w:p w14:paraId="1D7F18F3" w14:textId="77777777" w:rsidR="002E0436" w:rsidRDefault="002E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7395" w14:textId="77777777" w:rsidR="006F4121" w:rsidRDefault="006F41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E4FA" w14:textId="77777777" w:rsidR="002E0436" w:rsidRDefault="002E0436">
      <w:r>
        <w:separator/>
      </w:r>
    </w:p>
  </w:footnote>
  <w:footnote w:type="continuationSeparator" w:id="0">
    <w:p w14:paraId="3511436A" w14:textId="77777777" w:rsidR="002E0436" w:rsidRDefault="002E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7394" w14:textId="77777777" w:rsidR="006F4121" w:rsidRDefault="006F41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65"/>
    <w:rsid w:val="00022E3B"/>
    <w:rsid w:val="0015198E"/>
    <w:rsid w:val="00182F2D"/>
    <w:rsid w:val="001B2EBE"/>
    <w:rsid w:val="002E0436"/>
    <w:rsid w:val="00351C89"/>
    <w:rsid w:val="003B4D82"/>
    <w:rsid w:val="003C4B5D"/>
    <w:rsid w:val="004310AF"/>
    <w:rsid w:val="00552609"/>
    <w:rsid w:val="005B0CDF"/>
    <w:rsid w:val="00660531"/>
    <w:rsid w:val="006F4121"/>
    <w:rsid w:val="007128F4"/>
    <w:rsid w:val="00867534"/>
    <w:rsid w:val="008A4B3F"/>
    <w:rsid w:val="00AD2538"/>
    <w:rsid w:val="00B81015"/>
    <w:rsid w:val="00BB30B1"/>
    <w:rsid w:val="00CB095B"/>
    <w:rsid w:val="00CD5865"/>
    <w:rsid w:val="00CF5330"/>
    <w:rsid w:val="00D72C6B"/>
    <w:rsid w:val="00E66795"/>
    <w:rsid w:val="00ED277F"/>
    <w:rsid w:val="00FC0B77"/>
    <w:rsid w:val="06AA7887"/>
    <w:rsid w:val="0C97F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E5A"/>
  <w15:docId w15:val="{AB9C84C2-223B-5A4A-9181-8699AD55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6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k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CD5865"/>
    <w:rPr>
      <w:sz w:val="16"/>
      <w:szCs w:val="16"/>
    </w:rPr>
  </w:style>
  <w:style w:type="paragraph" w:styleId="a4">
    <w:name w:val="annotation text"/>
    <w:aliases w:val="Char11"/>
    <w:basedOn w:val="a"/>
    <w:link w:val="Char"/>
    <w:uiPriority w:val="99"/>
    <w:unhideWhenUsed/>
    <w:qFormat/>
    <w:rsid w:val="00CD5865"/>
    <w:rPr>
      <w:sz w:val="20"/>
      <w:szCs w:val="20"/>
    </w:rPr>
  </w:style>
  <w:style w:type="character" w:customStyle="1" w:styleId="Char">
    <w:name w:val="메모 텍스트 Char"/>
    <w:aliases w:val="Char11 Char"/>
    <w:basedOn w:val="a0"/>
    <w:link w:val="a4"/>
    <w:uiPriority w:val="99"/>
    <w:qFormat/>
    <w:rsid w:val="00CD5865"/>
    <w:rPr>
      <w:rFonts w:ascii="Times New Roman" w:hAnsi="Times New Roman" w:cs="Times New Roman"/>
      <w:sz w:val="20"/>
      <w:szCs w:val="20"/>
      <w:lang w:val="ko"/>
    </w:rPr>
  </w:style>
  <w:style w:type="paragraph" w:styleId="a5">
    <w:name w:val="header"/>
    <w:basedOn w:val="a"/>
    <w:link w:val="Char0"/>
    <w:uiPriority w:val="99"/>
    <w:unhideWhenUsed/>
    <w:rsid w:val="00CD5865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uiPriority w:val="99"/>
    <w:rsid w:val="00CD5865"/>
    <w:rPr>
      <w:rFonts w:ascii="Times New Roman" w:hAnsi="Times New Roman" w:cs="Times New Roman"/>
      <w:sz w:val="24"/>
      <w:szCs w:val="24"/>
      <w:lang w:val="ko"/>
    </w:rPr>
  </w:style>
  <w:style w:type="paragraph" w:styleId="a6">
    <w:name w:val="footer"/>
    <w:basedOn w:val="a"/>
    <w:link w:val="Char1"/>
    <w:uiPriority w:val="99"/>
    <w:unhideWhenUsed/>
    <w:rsid w:val="00CD5865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uiPriority w:val="99"/>
    <w:rsid w:val="00CD5865"/>
    <w:rPr>
      <w:rFonts w:ascii="Times New Roman" w:hAnsi="Times New Roman" w:cs="Times New Roman"/>
      <w:sz w:val="24"/>
      <w:szCs w:val="24"/>
      <w:lang w:val="ko"/>
    </w:rPr>
  </w:style>
  <w:style w:type="paragraph" w:styleId="a7">
    <w:name w:val="Balloon Text"/>
    <w:basedOn w:val="a"/>
    <w:link w:val="Char2"/>
    <w:uiPriority w:val="99"/>
    <w:semiHidden/>
    <w:unhideWhenUsed/>
    <w:rsid w:val="00CD5865"/>
    <w:rPr>
      <w:rFonts w:ascii="Tahoma" w:hAnsi="Tahoma" w:cs="Tahoma"/>
      <w:sz w:val="16"/>
      <w:szCs w:val="16"/>
    </w:rPr>
  </w:style>
  <w:style w:type="character" w:customStyle="1" w:styleId="Char2">
    <w:name w:val="풍선 도움말 텍스트 Char"/>
    <w:basedOn w:val="a0"/>
    <w:link w:val="a7"/>
    <w:uiPriority w:val="99"/>
    <w:semiHidden/>
    <w:rsid w:val="00CD5865"/>
    <w:rPr>
      <w:rFonts w:ascii="Tahoma" w:hAnsi="Tahoma" w:cs="Tahoma"/>
      <w:sz w:val="16"/>
      <w:szCs w:val="16"/>
      <w:lang w:val="ko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sid w:val="00CD5865"/>
    <w:rPr>
      <w:b/>
      <w:bCs/>
    </w:rPr>
  </w:style>
  <w:style w:type="character" w:customStyle="1" w:styleId="Char3">
    <w:name w:val="메모 주제 Char"/>
    <w:basedOn w:val="Char"/>
    <w:link w:val="a8"/>
    <w:uiPriority w:val="99"/>
    <w:semiHidden/>
    <w:rsid w:val="00CD5865"/>
    <w:rPr>
      <w:rFonts w:ascii="Times New Roman" w:hAnsi="Times New Roman" w:cs="Times New Roman"/>
      <w:b/>
      <w:bCs/>
      <w:sz w:val="20"/>
      <w:szCs w:val="20"/>
      <w:lang w:val="ko"/>
    </w:rPr>
  </w:style>
  <w:style w:type="table" w:styleId="a9">
    <w:name w:val="Table Grid"/>
    <w:basedOn w:val="a1"/>
    <w:uiPriority w:val="39"/>
    <w:rsid w:val="00022E3B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22E3B"/>
    <w:pPr>
      <w:spacing w:after="0" w:line="240" w:lineRule="auto"/>
    </w:pPr>
    <w:rPr>
      <w:kern w:val="2"/>
      <w:sz w:val="24"/>
      <w:szCs w:val="24"/>
      <w:lang w:eastAsia="ko-KR"/>
      <w14:ligatures w14:val="standardContextual"/>
    </w:rPr>
  </w:style>
  <w:style w:type="paragraph" w:styleId="ab">
    <w:name w:val="Revision"/>
    <w:hidden/>
    <w:uiPriority w:val="99"/>
    <w:semiHidden/>
    <w:rsid w:val="005B0CDF"/>
    <w:pPr>
      <w:spacing w:after="0" w:line="240" w:lineRule="auto"/>
    </w:pPr>
    <w:rPr>
      <w:rFonts w:ascii="Times New Roman" w:hAnsi="Times New Roman" w:cs="Times New Roman"/>
      <w:sz w:val="24"/>
      <w:szCs w:val="24"/>
      <w:lang w:val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1917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Myung Giun Noh</cp:lastModifiedBy>
  <cp:revision>7</cp:revision>
  <dcterms:created xsi:type="dcterms:W3CDTF">2025-05-25T06:35:00Z</dcterms:created>
  <dcterms:modified xsi:type="dcterms:W3CDTF">2025-05-29T04:41:00Z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b86d3488ed564f5ba82c93d2bfac5be9</vt:lpwstr>
  </property>
</Properties>
</file>