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96A7C" w:rsidRDefault="00CD005B">
      <w:pPr>
        <w:spacing w:line="480" w:lineRule="auto"/>
        <w:jc w:val="center"/>
        <w:rPr>
          <w:b/>
        </w:rPr>
      </w:pPr>
      <w:r>
        <w:rPr>
          <w:b/>
          <w:sz w:val="32"/>
          <w:szCs w:val="32"/>
        </w:rPr>
        <w:t>Mapping the Landscape of Financial Toxicity Assessment in Cancer: A Scoping Review</w:t>
      </w:r>
    </w:p>
    <w:p w:rsidR="00596A7C" w:rsidRDefault="00596A7C"/>
    <w:p w:rsidR="00596A7C" w:rsidRDefault="00CD005B">
      <w:pPr>
        <w:jc w:val="center"/>
        <w:rPr>
          <w:u w:val="single"/>
        </w:rPr>
      </w:pPr>
      <w:r>
        <w:rPr>
          <w:u w:val="single"/>
        </w:rPr>
        <w:t>Supplementary Material</w:t>
      </w:r>
    </w:p>
    <w:p w:rsidR="00596A7C" w:rsidRDefault="00596A7C">
      <w:pPr>
        <w:jc w:val="center"/>
        <w:rPr>
          <w:u w:val="single"/>
        </w:rPr>
      </w:pPr>
    </w:p>
    <w:p w:rsidR="00596A7C" w:rsidRDefault="00CD005B">
      <w:pPr>
        <w:numPr>
          <w:ilvl w:val="0"/>
          <w:numId w:val="1"/>
        </w:numPr>
        <w:pBdr>
          <w:top w:val="nil"/>
          <w:left w:val="nil"/>
          <w:bottom w:val="nil"/>
          <w:right w:val="nil"/>
          <w:between w:val="nil"/>
        </w:pBdr>
        <w:spacing w:line="480" w:lineRule="auto"/>
        <w:jc w:val="both"/>
      </w:pPr>
      <w:r>
        <w:rPr>
          <w:color w:val="000000"/>
        </w:rPr>
        <w:t>PRISMA Checklist</w:t>
      </w:r>
    </w:p>
    <w:p w:rsidR="00596A7C" w:rsidRDefault="00CD005B">
      <w:pPr>
        <w:numPr>
          <w:ilvl w:val="0"/>
          <w:numId w:val="1"/>
        </w:numPr>
        <w:pBdr>
          <w:top w:val="nil"/>
          <w:left w:val="nil"/>
          <w:bottom w:val="nil"/>
          <w:right w:val="nil"/>
          <w:between w:val="nil"/>
        </w:pBdr>
        <w:spacing w:line="480" w:lineRule="auto"/>
        <w:jc w:val="both"/>
      </w:pPr>
      <w:r>
        <w:rPr>
          <w:color w:val="000000"/>
        </w:rPr>
        <w:t xml:space="preserve">Search Strategy </w:t>
      </w:r>
    </w:p>
    <w:p w:rsidR="00596A7C" w:rsidRDefault="00CD005B">
      <w:pPr>
        <w:numPr>
          <w:ilvl w:val="0"/>
          <w:numId w:val="1"/>
        </w:numPr>
        <w:pBdr>
          <w:top w:val="nil"/>
          <w:left w:val="nil"/>
          <w:bottom w:val="nil"/>
          <w:right w:val="nil"/>
          <w:between w:val="nil"/>
        </w:pBdr>
        <w:spacing w:line="480" w:lineRule="auto"/>
      </w:pPr>
      <w:r>
        <w:rPr>
          <w:color w:val="000000"/>
        </w:rPr>
        <w:t>List of Included Studies</w:t>
      </w:r>
    </w:p>
    <w:p w:rsidR="00596A7C" w:rsidRDefault="00CD005B">
      <w:pPr>
        <w:numPr>
          <w:ilvl w:val="0"/>
          <w:numId w:val="1"/>
        </w:numPr>
        <w:pBdr>
          <w:top w:val="nil"/>
          <w:left w:val="nil"/>
          <w:bottom w:val="nil"/>
          <w:right w:val="nil"/>
          <w:between w:val="nil"/>
        </w:pBdr>
        <w:spacing w:line="480" w:lineRule="auto"/>
        <w:jc w:val="both"/>
      </w:pPr>
      <w:r>
        <w:rPr>
          <w:color w:val="000000"/>
        </w:rPr>
        <w:t>Supplementary Figure</w:t>
      </w:r>
    </w:p>
    <w:p w:rsidR="00596A7C" w:rsidRDefault="00CD005B">
      <w:pPr>
        <w:numPr>
          <w:ilvl w:val="0"/>
          <w:numId w:val="1"/>
        </w:numPr>
        <w:pBdr>
          <w:top w:val="nil"/>
          <w:left w:val="nil"/>
          <w:bottom w:val="nil"/>
          <w:right w:val="nil"/>
          <w:between w:val="nil"/>
        </w:pBdr>
        <w:spacing w:line="480" w:lineRule="auto"/>
        <w:jc w:val="both"/>
      </w:pPr>
      <w:r>
        <w:rPr>
          <w:color w:val="000000"/>
        </w:rPr>
        <w:t>Supplementary Table</w:t>
      </w:r>
    </w:p>
    <w:p w:rsidR="00596A7C" w:rsidRDefault="00CD005B">
      <w:r>
        <w:br w:type="page"/>
      </w:r>
    </w:p>
    <w:p w:rsidR="00596A7C" w:rsidRDefault="00CD005B">
      <w:pPr>
        <w:keepNext/>
        <w:keepLines/>
        <w:rPr>
          <w:rFonts w:ascii="Arial" w:eastAsia="Arial" w:hAnsi="Arial" w:cs="Arial"/>
          <w:b/>
        </w:rPr>
      </w:pPr>
      <w:r>
        <w:rPr>
          <w:rFonts w:ascii="Arial" w:eastAsia="Arial" w:hAnsi="Arial" w:cs="Arial"/>
          <w:b/>
        </w:rPr>
        <w:lastRenderedPageBreak/>
        <w:t>Preferred Reporting Items for Systematic reviews and Meta-Analyses extension for Scoping Reviews (PRISMA-ScR) Checklist</w:t>
      </w:r>
    </w:p>
    <w:tbl>
      <w:tblPr>
        <w:tblStyle w:val="a"/>
        <w:tblW w:w="961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2115"/>
        <w:gridCol w:w="690"/>
        <w:gridCol w:w="5070"/>
        <w:gridCol w:w="1740"/>
      </w:tblGrid>
      <w:tr w:rsidR="00596A7C">
        <w:trPr>
          <w:tblHeader/>
        </w:trPr>
        <w:tc>
          <w:tcPr>
            <w:tcW w:w="2115" w:type="dxa"/>
            <w:shd w:val="clear" w:color="auto" w:fill="4472C4"/>
            <w:vAlign w:val="center"/>
          </w:tcPr>
          <w:p w:rsidR="00596A7C" w:rsidRDefault="00CD005B">
            <w:pPr>
              <w:rPr>
                <w:rFonts w:ascii="Arial" w:eastAsia="Arial" w:hAnsi="Arial" w:cs="Arial"/>
                <w:b/>
                <w:color w:val="F2F2F2"/>
                <w:sz w:val="20"/>
                <w:szCs w:val="20"/>
              </w:rPr>
            </w:pPr>
            <w:r>
              <w:rPr>
                <w:rFonts w:ascii="Arial" w:eastAsia="Arial" w:hAnsi="Arial" w:cs="Arial"/>
                <w:b/>
                <w:color w:val="F2F2F2"/>
                <w:sz w:val="20"/>
                <w:szCs w:val="20"/>
              </w:rPr>
              <w:t>SECTION</w:t>
            </w:r>
          </w:p>
        </w:tc>
        <w:tc>
          <w:tcPr>
            <w:tcW w:w="690" w:type="dxa"/>
            <w:shd w:val="clear" w:color="auto" w:fill="4472C4"/>
            <w:vAlign w:val="center"/>
          </w:tcPr>
          <w:p w:rsidR="00596A7C" w:rsidRDefault="00CD005B">
            <w:pPr>
              <w:jc w:val="center"/>
              <w:rPr>
                <w:rFonts w:ascii="Arial" w:eastAsia="Arial" w:hAnsi="Arial" w:cs="Arial"/>
                <w:b/>
                <w:color w:val="F2F2F2"/>
                <w:sz w:val="20"/>
                <w:szCs w:val="20"/>
              </w:rPr>
            </w:pPr>
            <w:r>
              <w:rPr>
                <w:rFonts w:ascii="Arial" w:eastAsia="Arial" w:hAnsi="Arial" w:cs="Arial"/>
                <w:b/>
                <w:color w:val="F2F2F2"/>
                <w:sz w:val="20"/>
                <w:szCs w:val="20"/>
              </w:rPr>
              <w:t>ITEM</w:t>
            </w:r>
          </w:p>
        </w:tc>
        <w:tc>
          <w:tcPr>
            <w:tcW w:w="5070" w:type="dxa"/>
            <w:shd w:val="clear" w:color="auto" w:fill="4472C4"/>
            <w:vAlign w:val="center"/>
          </w:tcPr>
          <w:p w:rsidR="00596A7C" w:rsidRDefault="00CD005B">
            <w:pPr>
              <w:rPr>
                <w:rFonts w:ascii="Arial" w:eastAsia="Arial" w:hAnsi="Arial" w:cs="Arial"/>
                <w:b/>
                <w:color w:val="F2F2F2"/>
                <w:sz w:val="20"/>
                <w:szCs w:val="20"/>
              </w:rPr>
            </w:pPr>
            <w:r>
              <w:rPr>
                <w:rFonts w:ascii="Arial" w:eastAsia="Arial" w:hAnsi="Arial" w:cs="Arial"/>
                <w:b/>
                <w:color w:val="F2F2F2"/>
                <w:sz w:val="20"/>
                <w:szCs w:val="20"/>
              </w:rPr>
              <w:t>PRISMA-ScR CHECKLIST ITEM</w:t>
            </w:r>
          </w:p>
        </w:tc>
        <w:tc>
          <w:tcPr>
            <w:tcW w:w="1740" w:type="dxa"/>
            <w:shd w:val="clear" w:color="auto" w:fill="4472C4"/>
            <w:vAlign w:val="center"/>
          </w:tcPr>
          <w:p w:rsidR="00596A7C" w:rsidRDefault="00CD005B">
            <w:pPr>
              <w:rPr>
                <w:rFonts w:ascii="Arial" w:eastAsia="Arial" w:hAnsi="Arial" w:cs="Arial"/>
                <w:b/>
                <w:color w:val="F2F2F2"/>
                <w:sz w:val="20"/>
                <w:szCs w:val="20"/>
              </w:rPr>
            </w:pPr>
            <w:r>
              <w:rPr>
                <w:rFonts w:ascii="Arial" w:eastAsia="Arial" w:hAnsi="Arial" w:cs="Arial"/>
                <w:b/>
                <w:color w:val="F2F2F2"/>
                <w:sz w:val="20"/>
                <w:szCs w:val="20"/>
              </w:rPr>
              <w:t>REPORTED ON PAGE #</w:t>
            </w:r>
          </w:p>
        </w:tc>
      </w:tr>
      <w:tr w:rsidR="00596A7C">
        <w:tc>
          <w:tcPr>
            <w:tcW w:w="9615" w:type="dxa"/>
            <w:gridSpan w:val="4"/>
            <w:shd w:val="clear" w:color="auto" w:fill="D9E2F3"/>
            <w:vAlign w:val="center"/>
          </w:tcPr>
          <w:p w:rsidR="00596A7C" w:rsidRDefault="00CD005B">
            <w:pPr>
              <w:rPr>
                <w:rFonts w:ascii="Arial" w:eastAsia="Arial" w:hAnsi="Arial" w:cs="Arial"/>
                <w:b/>
                <w:sz w:val="20"/>
                <w:szCs w:val="20"/>
              </w:rPr>
            </w:pPr>
            <w:r>
              <w:rPr>
                <w:rFonts w:ascii="Arial" w:eastAsia="Arial" w:hAnsi="Arial" w:cs="Arial"/>
                <w:b/>
                <w:sz w:val="20"/>
                <w:szCs w:val="20"/>
              </w:rPr>
              <w:t>TITLE</w:t>
            </w:r>
          </w:p>
        </w:tc>
      </w:tr>
      <w:tr w:rsidR="00596A7C">
        <w:tc>
          <w:tcPr>
            <w:tcW w:w="2115" w:type="dxa"/>
            <w:vAlign w:val="center"/>
          </w:tcPr>
          <w:p w:rsidR="00596A7C" w:rsidRDefault="00CD005B">
            <w:pPr>
              <w:ind w:left="180"/>
              <w:rPr>
                <w:rFonts w:ascii="Arial" w:eastAsia="Arial" w:hAnsi="Arial" w:cs="Arial"/>
                <w:sz w:val="20"/>
                <w:szCs w:val="20"/>
              </w:rPr>
            </w:pPr>
            <w:r>
              <w:rPr>
                <w:rFonts w:ascii="Arial" w:eastAsia="Arial" w:hAnsi="Arial" w:cs="Arial"/>
                <w:sz w:val="20"/>
                <w:szCs w:val="20"/>
              </w:rPr>
              <w:t>Title</w:t>
            </w:r>
          </w:p>
        </w:tc>
        <w:tc>
          <w:tcPr>
            <w:tcW w:w="690" w:type="dxa"/>
            <w:vAlign w:val="center"/>
          </w:tcPr>
          <w:p w:rsidR="00596A7C" w:rsidRDefault="00CD005B">
            <w:pPr>
              <w:jc w:val="center"/>
              <w:rPr>
                <w:rFonts w:ascii="Arial" w:eastAsia="Arial" w:hAnsi="Arial" w:cs="Arial"/>
                <w:sz w:val="20"/>
                <w:szCs w:val="20"/>
              </w:rPr>
            </w:pPr>
            <w:r>
              <w:rPr>
                <w:rFonts w:ascii="Arial" w:eastAsia="Arial" w:hAnsi="Arial" w:cs="Arial"/>
                <w:sz w:val="20"/>
                <w:szCs w:val="20"/>
              </w:rPr>
              <w:t>1</w:t>
            </w:r>
          </w:p>
        </w:tc>
        <w:tc>
          <w:tcPr>
            <w:tcW w:w="5070" w:type="dxa"/>
            <w:vAlign w:val="center"/>
          </w:tcPr>
          <w:p w:rsidR="00596A7C" w:rsidRDefault="00CD005B">
            <w:pPr>
              <w:rPr>
                <w:rFonts w:ascii="Arial" w:eastAsia="Arial" w:hAnsi="Arial" w:cs="Arial"/>
                <w:sz w:val="20"/>
                <w:szCs w:val="20"/>
              </w:rPr>
            </w:pPr>
            <w:r>
              <w:rPr>
                <w:rFonts w:ascii="Arial" w:eastAsia="Arial" w:hAnsi="Arial" w:cs="Arial"/>
                <w:sz w:val="20"/>
                <w:szCs w:val="20"/>
              </w:rPr>
              <w:t>Identify the report as a scoping review.</w:t>
            </w:r>
          </w:p>
        </w:tc>
        <w:tc>
          <w:tcPr>
            <w:tcW w:w="1740" w:type="dxa"/>
            <w:vAlign w:val="center"/>
          </w:tcPr>
          <w:p w:rsidR="00596A7C" w:rsidRDefault="00CD005B">
            <w:pPr>
              <w:rPr>
                <w:rFonts w:ascii="Arial" w:eastAsia="Arial" w:hAnsi="Arial" w:cs="Arial"/>
                <w:sz w:val="20"/>
                <w:szCs w:val="20"/>
              </w:rPr>
            </w:pPr>
            <w:r>
              <w:rPr>
                <w:color w:val="808080"/>
              </w:rPr>
              <w:t>Page 1 (Line 1)</w:t>
            </w:r>
          </w:p>
        </w:tc>
      </w:tr>
      <w:tr w:rsidR="00596A7C">
        <w:tc>
          <w:tcPr>
            <w:tcW w:w="9615" w:type="dxa"/>
            <w:gridSpan w:val="4"/>
            <w:shd w:val="clear" w:color="auto" w:fill="D9E2F3"/>
            <w:vAlign w:val="center"/>
          </w:tcPr>
          <w:p w:rsidR="00596A7C" w:rsidRDefault="00CD005B">
            <w:pPr>
              <w:rPr>
                <w:rFonts w:ascii="Arial" w:eastAsia="Arial" w:hAnsi="Arial" w:cs="Arial"/>
                <w:b/>
                <w:sz w:val="20"/>
                <w:szCs w:val="20"/>
              </w:rPr>
            </w:pPr>
            <w:r>
              <w:rPr>
                <w:rFonts w:ascii="Arial" w:eastAsia="Arial" w:hAnsi="Arial" w:cs="Arial"/>
                <w:b/>
                <w:sz w:val="20"/>
                <w:szCs w:val="20"/>
              </w:rPr>
              <w:t>ABSTRACT</w:t>
            </w:r>
          </w:p>
        </w:tc>
      </w:tr>
      <w:tr w:rsidR="00596A7C">
        <w:tc>
          <w:tcPr>
            <w:tcW w:w="2115" w:type="dxa"/>
            <w:vAlign w:val="center"/>
          </w:tcPr>
          <w:p w:rsidR="00596A7C" w:rsidRDefault="00CD005B">
            <w:pPr>
              <w:ind w:left="180"/>
              <w:rPr>
                <w:rFonts w:ascii="Arial" w:eastAsia="Arial" w:hAnsi="Arial" w:cs="Arial"/>
                <w:sz w:val="20"/>
                <w:szCs w:val="20"/>
              </w:rPr>
            </w:pPr>
            <w:r>
              <w:rPr>
                <w:rFonts w:ascii="Arial" w:eastAsia="Arial" w:hAnsi="Arial" w:cs="Arial"/>
                <w:sz w:val="20"/>
                <w:szCs w:val="20"/>
              </w:rPr>
              <w:t>Structured summary</w:t>
            </w:r>
          </w:p>
        </w:tc>
        <w:tc>
          <w:tcPr>
            <w:tcW w:w="690" w:type="dxa"/>
            <w:vAlign w:val="center"/>
          </w:tcPr>
          <w:p w:rsidR="00596A7C" w:rsidRDefault="00CD005B">
            <w:pPr>
              <w:jc w:val="center"/>
              <w:rPr>
                <w:rFonts w:ascii="Arial" w:eastAsia="Arial" w:hAnsi="Arial" w:cs="Arial"/>
                <w:sz w:val="20"/>
                <w:szCs w:val="20"/>
              </w:rPr>
            </w:pPr>
            <w:r>
              <w:rPr>
                <w:rFonts w:ascii="Arial" w:eastAsia="Arial" w:hAnsi="Arial" w:cs="Arial"/>
                <w:sz w:val="20"/>
                <w:szCs w:val="20"/>
              </w:rPr>
              <w:t>2</w:t>
            </w:r>
          </w:p>
        </w:tc>
        <w:tc>
          <w:tcPr>
            <w:tcW w:w="5070" w:type="dxa"/>
            <w:vAlign w:val="center"/>
          </w:tcPr>
          <w:p w:rsidR="00596A7C" w:rsidRDefault="00CD005B">
            <w:pPr>
              <w:rPr>
                <w:rFonts w:ascii="Arial" w:eastAsia="Arial" w:hAnsi="Arial" w:cs="Arial"/>
                <w:sz w:val="20"/>
                <w:szCs w:val="20"/>
              </w:rPr>
            </w:pPr>
            <w:r>
              <w:rPr>
                <w:rFonts w:ascii="Arial" w:eastAsia="Arial" w:hAnsi="Arial" w:cs="Arial"/>
                <w:sz w:val="20"/>
                <w:szCs w:val="20"/>
              </w:rPr>
              <w:t>Provide a structured summary that includes (as applicable): background, objectives, eligibility criteria, sources of evidence, charting methods, results, and conclusions that relate to the review questions and objectives.</w:t>
            </w:r>
          </w:p>
        </w:tc>
        <w:tc>
          <w:tcPr>
            <w:tcW w:w="1740" w:type="dxa"/>
            <w:vAlign w:val="center"/>
          </w:tcPr>
          <w:p w:rsidR="00596A7C" w:rsidRDefault="00CD005B">
            <w:pPr>
              <w:rPr>
                <w:rFonts w:ascii="Arial" w:eastAsia="Arial" w:hAnsi="Arial" w:cs="Arial"/>
                <w:sz w:val="20"/>
                <w:szCs w:val="20"/>
              </w:rPr>
            </w:pPr>
            <w:r>
              <w:rPr>
                <w:color w:val="808080"/>
              </w:rPr>
              <w:t xml:space="preserve">Pages </w:t>
            </w:r>
            <w:r w:rsidR="00F265FE">
              <w:rPr>
                <w:color w:val="808080"/>
              </w:rPr>
              <w:t>3-4</w:t>
            </w:r>
          </w:p>
        </w:tc>
      </w:tr>
      <w:tr w:rsidR="00596A7C">
        <w:tc>
          <w:tcPr>
            <w:tcW w:w="9615" w:type="dxa"/>
            <w:gridSpan w:val="4"/>
            <w:shd w:val="clear" w:color="auto" w:fill="D9E2F3"/>
            <w:vAlign w:val="center"/>
          </w:tcPr>
          <w:p w:rsidR="00596A7C" w:rsidRDefault="00CD005B">
            <w:pPr>
              <w:tabs>
                <w:tab w:val="left" w:pos="1774"/>
              </w:tabs>
              <w:rPr>
                <w:rFonts w:ascii="Arial" w:eastAsia="Arial" w:hAnsi="Arial" w:cs="Arial"/>
                <w:b/>
                <w:sz w:val="20"/>
                <w:szCs w:val="20"/>
              </w:rPr>
            </w:pPr>
            <w:r>
              <w:rPr>
                <w:rFonts w:ascii="Arial" w:eastAsia="Arial" w:hAnsi="Arial" w:cs="Arial"/>
                <w:b/>
                <w:sz w:val="20"/>
                <w:szCs w:val="20"/>
              </w:rPr>
              <w:t>INTRODUCTION</w:t>
            </w:r>
          </w:p>
        </w:tc>
      </w:tr>
      <w:tr w:rsidR="00596A7C">
        <w:trPr>
          <w:trHeight w:val="530"/>
        </w:trPr>
        <w:tc>
          <w:tcPr>
            <w:tcW w:w="2115" w:type="dxa"/>
            <w:vAlign w:val="center"/>
          </w:tcPr>
          <w:p w:rsidR="00596A7C" w:rsidRDefault="00CD005B">
            <w:pPr>
              <w:ind w:left="180"/>
              <w:rPr>
                <w:rFonts w:ascii="Arial" w:eastAsia="Arial" w:hAnsi="Arial" w:cs="Arial"/>
                <w:sz w:val="20"/>
                <w:szCs w:val="20"/>
              </w:rPr>
            </w:pPr>
            <w:r>
              <w:rPr>
                <w:rFonts w:ascii="Arial" w:eastAsia="Arial" w:hAnsi="Arial" w:cs="Arial"/>
                <w:sz w:val="20"/>
                <w:szCs w:val="20"/>
              </w:rPr>
              <w:t>Rationale</w:t>
            </w:r>
          </w:p>
        </w:tc>
        <w:tc>
          <w:tcPr>
            <w:tcW w:w="690" w:type="dxa"/>
            <w:vAlign w:val="center"/>
          </w:tcPr>
          <w:p w:rsidR="00596A7C" w:rsidRDefault="00CD005B">
            <w:pPr>
              <w:jc w:val="center"/>
              <w:rPr>
                <w:rFonts w:ascii="Arial" w:eastAsia="Arial" w:hAnsi="Arial" w:cs="Arial"/>
                <w:sz w:val="20"/>
                <w:szCs w:val="20"/>
              </w:rPr>
            </w:pPr>
            <w:r>
              <w:rPr>
                <w:rFonts w:ascii="Arial" w:eastAsia="Arial" w:hAnsi="Arial" w:cs="Arial"/>
                <w:sz w:val="20"/>
                <w:szCs w:val="20"/>
              </w:rPr>
              <w:t>3</w:t>
            </w:r>
          </w:p>
        </w:tc>
        <w:tc>
          <w:tcPr>
            <w:tcW w:w="5070" w:type="dxa"/>
            <w:vAlign w:val="center"/>
          </w:tcPr>
          <w:p w:rsidR="00596A7C" w:rsidRDefault="00CD005B">
            <w:pPr>
              <w:rPr>
                <w:rFonts w:ascii="Arial" w:eastAsia="Arial" w:hAnsi="Arial" w:cs="Arial"/>
                <w:sz w:val="20"/>
                <w:szCs w:val="20"/>
              </w:rPr>
            </w:pPr>
            <w:r>
              <w:rPr>
                <w:rFonts w:ascii="Arial" w:eastAsia="Arial" w:hAnsi="Arial" w:cs="Arial"/>
                <w:sz w:val="20"/>
                <w:szCs w:val="20"/>
              </w:rPr>
              <w:t>Describe the rationale for the review in the context of what is already known. Explain why the review questions/objectives lend themselves to a scoping review approach.</w:t>
            </w:r>
          </w:p>
        </w:tc>
        <w:tc>
          <w:tcPr>
            <w:tcW w:w="1740" w:type="dxa"/>
            <w:vAlign w:val="center"/>
          </w:tcPr>
          <w:p w:rsidR="00596A7C" w:rsidRDefault="00CD005B">
            <w:pPr>
              <w:rPr>
                <w:rFonts w:ascii="Arial" w:eastAsia="Arial" w:hAnsi="Arial" w:cs="Arial"/>
                <w:sz w:val="20"/>
                <w:szCs w:val="20"/>
              </w:rPr>
            </w:pPr>
            <w:r>
              <w:rPr>
                <w:color w:val="808080"/>
              </w:rPr>
              <w:t xml:space="preserve">Pages </w:t>
            </w:r>
            <w:r w:rsidR="00A3692E">
              <w:rPr>
                <w:color w:val="808080"/>
              </w:rPr>
              <w:t>5-</w:t>
            </w:r>
            <w:r>
              <w:rPr>
                <w:color w:val="808080"/>
              </w:rPr>
              <w:t>6</w:t>
            </w:r>
          </w:p>
        </w:tc>
      </w:tr>
      <w:tr w:rsidR="00596A7C">
        <w:trPr>
          <w:trHeight w:val="800"/>
        </w:trPr>
        <w:tc>
          <w:tcPr>
            <w:tcW w:w="2115" w:type="dxa"/>
            <w:vAlign w:val="center"/>
          </w:tcPr>
          <w:p w:rsidR="00596A7C" w:rsidRDefault="00CD005B">
            <w:pPr>
              <w:ind w:left="180"/>
              <w:rPr>
                <w:rFonts w:ascii="Arial" w:eastAsia="Arial" w:hAnsi="Arial" w:cs="Arial"/>
                <w:sz w:val="20"/>
                <w:szCs w:val="20"/>
              </w:rPr>
            </w:pPr>
            <w:r>
              <w:rPr>
                <w:rFonts w:ascii="Arial" w:eastAsia="Arial" w:hAnsi="Arial" w:cs="Arial"/>
                <w:sz w:val="20"/>
                <w:szCs w:val="20"/>
              </w:rPr>
              <w:t>Objectives</w:t>
            </w:r>
          </w:p>
        </w:tc>
        <w:tc>
          <w:tcPr>
            <w:tcW w:w="690" w:type="dxa"/>
            <w:vAlign w:val="center"/>
          </w:tcPr>
          <w:p w:rsidR="00596A7C" w:rsidRDefault="00CD005B">
            <w:pPr>
              <w:jc w:val="center"/>
              <w:rPr>
                <w:rFonts w:ascii="Arial" w:eastAsia="Arial" w:hAnsi="Arial" w:cs="Arial"/>
                <w:sz w:val="20"/>
                <w:szCs w:val="20"/>
              </w:rPr>
            </w:pPr>
            <w:r>
              <w:rPr>
                <w:rFonts w:ascii="Arial" w:eastAsia="Arial" w:hAnsi="Arial" w:cs="Arial"/>
                <w:sz w:val="20"/>
                <w:szCs w:val="20"/>
              </w:rPr>
              <w:t>4</w:t>
            </w:r>
          </w:p>
        </w:tc>
        <w:tc>
          <w:tcPr>
            <w:tcW w:w="5070" w:type="dxa"/>
            <w:vAlign w:val="center"/>
          </w:tcPr>
          <w:p w:rsidR="00596A7C" w:rsidRDefault="00CD005B">
            <w:pPr>
              <w:rPr>
                <w:rFonts w:ascii="Arial" w:eastAsia="Arial" w:hAnsi="Arial" w:cs="Arial"/>
                <w:sz w:val="20"/>
                <w:szCs w:val="20"/>
              </w:rPr>
            </w:pPr>
            <w:r>
              <w:rPr>
                <w:rFonts w:ascii="Arial" w:eastAsia="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tc>
          <w:tcPr>
            <w:tcW w:w="1740" w:type="dxa"/>
            <w:vAlign w:val="center"/>
          </w:tcPr>
          <w:p w:rsidR="00596A7C" w:rsidRDefault="00CD005B">
            <w:pPr>
              <w:rPr>
                <w:rFonts w:ascii="Arial" w:eastAsia="Arial" w:hAnsi="Arial" w:cs="Arial"/>
                <w:sz w:val="20"/>
                <w:szCs w:val="20"/>
              </w:rPr>
            </w:pPr>
            <w:r>
              <w:rPr>
                <w:color w:val="808080"/>
              </w:rPr>
              <w:t xml:space="preserve">Page </w:t>
            </w:r>
            <w:r w:rsidR="00A3692E">
              <w:rPr>
                <w:color w:val="808080"/>
              </w:rPr>
              <w:t>6</w:t>
            </w:r>
            <w:r>
              <w:rPr>
                <w:color w:val="808080"/>
              </w:rPr>
              <w:t xml:space="preserve"> (Line 5-12)</w:t>
            </w:r>
          </w:p>
        </w:tc>
      </w:tr>
      <w:tr w:rsidR="00596A7C">
        <w:tc>
          <w:tcPr>
            <w:tcW w:w="9615" w:type="dxa"/>
            <w:gridSpan w:val="4"/>
            <w:shd w:val="clear" w:color="auto" w:fill="D9E2F3"/>
            <w:vAlign w:val="center"/>
          </w:tcPr>
          <w:p w:rsidR="00596A7C" w:rsidRDefault="00CD005B">
            <w:pPr>
              <w:rPr>
                <w:rFonts w:ascii="Arial" w:eastAsia="Arial" w:hAnsi="Arial" w:cs="Arial"/>
                <w:b/>
                <w:sz w:val="20"/>
                <w:szCs w:val="20"/>
              </w:rPr>
            </w:pPr>
            <w:r>
              <w:rPr>
                <w:rFonts w:ascii="Arial" w:eastAsia="Arial" w:hAnsi="Arial" w:cs="Arial"/>
                <w:b/>
                <w:sz w:val="20"/>
                <w:szCs w:val="20"/>
              </w:rPr>
              <w:t>METHODS</w:t>
            </w:r>
          </w:p>
        </w:tc>
      </w:tr>
      <w:tr w:rsidR="00596A7C">
        <w:tc>
          <w:tcPr>
            <w:tcW w:w="2115" w:type="dxa"/>
            <w:vAlign w:val="center"/>
          </w:tcPr>
          <w:p w:rsidR="00596A7C" w:rsidRDefault="00CD005B">
            <w:pPr>
              <w:ind w:left="180"/>
              <w:rPr>
                <w:rFonts w:ascii="Arial" w:eastAsia="Arial" w:hAnsi="Arial" w:cs="Arial"/>
                <w:sz w:val="20"/>
                <w:szCs w:val="20"/>
              </w:rPr>
            </w:pPr>
            <w:r>
              <w:rPr>
                <w:rFonts w:ascii="Arial" w:eastAsia="Arial" w:hAnsi="Arial" w:cs="Arial"/>
                <w:sz w:val="20"/>
                <w:szCs w:val="20"/>
              </w:rPr>
              <w:t>Protocol and registration</w:t>
            </w:r>
          </w:p>
        </w:tc>
        <w:tc>
          <w:tcPr>
            <w:tcW w:w="690" w:type="dxa"/>
            <w:vAlign w:val="center"/>
          </w:tcPr>
          <w:p w:rsidR="00596A7C" w:rsidRDefault="00CD005B">
            <w:pPr>
              <w:jc w:val="center"/>
              <w:rPr>
                <w:rFonts w:ascii="Arial" w:eastAsia="Arial" w:hAnsi="Arial" w:cs="Arial"/>
                <w:sz w:val="20"/>
                <w:szCs w:val="20"/>
              </w:rPr>
            </w:pPr>
            <w:r>
              <w:rPr>
                <w:rFonts w:ascii="Arial" w:eastAsia="Arial" w:hAnsi="Arial" w:cs="Arial"/>
                <w:sz w:val="20"/>
                <w:szCs w:val="20"/>
              </w:rPr>
              <w:t>5</w:t>
            </w:r>
          </w:p>
        </w:tc>
        <w:tc>
          <w:tcPr>
            <w:tcW w:w="5070" w:type="dxa"/>
            <w:vAlign w:val="center"/>
          </w:tcPr>
          <w:p w:rsidR="00596A7C" w:rsidRDefault="00CD005B">
            <w:pPr>
              <w:rPr>
                <w:rFonts w:ascii="Arial" w:eastAsia="Arial" w:hAnsi="Arial" w:cs="Arial"/>
                <w:sz w:val="20"/>
                <w:szCs w:val="20"/>
              </w:rPr>
            </w:pPr>
            <w:r>
              <w:rPr>
                <w:rFonts w:ascii="Arial" w:eastAsia="Arial" w:hAnsi="Arial" w:cs="Arial"/>
                <w:sz w:val="20"/>
                <w:szCs w:val="20"/>
              </w:rPr>
              <w:t>Indicate whether a review protocol exists; state if and where it can be accessed (e.g., a Web address); and if available, provide registration information, including the registration number.</w:t>
            </w:r>
          </w:p>
        </w:tc>
        <w:tc>
          <w:tcPr>
            <w:tcW w:w="1740" w:type="dxa"/>
            <w:vAlign w:val="center"/>
          </w:tcPr>
          <w:p w:rsidR="00596A7C" w:rsidRDefault="00CD005B">
            <w:pPr>
              <w:rPr>
                <w:rFonts w:ascii="Arial" w:eastAsia="Arial" w:hAnsi="Arial" w:cs="Arial"/>
                <w:sz w:val="20"/>
                <w:szCs w:val="20"/>
              </w:rPr>
            </w:pPr>
            <w:r>
              <w:rPr>
                <w:color w:val="808080"/>
              </w:rPr>
              <w:t xml:space="preserve">Page </w:t>
            </w:r>
            <w:r w:rsidR="00A3692E">
              <w:rPr>
                <w:color w:val="808080"/>
              </w:rPr>
              <w:t>7</w:t>
            </w:r>
            <w:r>
              <w:rPr>
                <w:color w:val="808080"/>
              </w:rPr>
              <w:t xml:space="preserve"> (Line 8-10)</w:t>
            </w:r>
          </w:p>
        </w:tc>
      </w:tr>
      <w:tr w:rsidR="00596A7C">
        <w:tc>
          <w:tcPr>
            <w:tcW w:w="2115" w:type="dxa"/>
            <w:vAlign w:val="center"/>
          </w:tcPr>
          <w:p w:rsidR="00596A7C" w:rsidRDefault="00CD005B">
            <w:pPr>
              <w:ind w:left="180"/>
              <w:rPr>
                <w:rFonts w:ascii="Arial" w:eastAsia="Arial" w:hAnsi="Arial" w:cs="Arial"/>
                <w:sz w:val="20"/>
                <w:szCs w:val="20"/>
              </w:rPr>
            </w:pPr>
            <w:r>
              <w:rPr>
                <w:rFonts w:ascii="Arial" w:eastAsia="Arial" w:hAnsi="Arial" w:cs="Arial"/>
                <w:sz w:val="20"/>
                <w:szCs w:val="20"/>
              </w:rPr>
              <w:t>Eligibility criteria</w:t>
            </w:r>
          </w:p>
        </w:tc>
        <w:tc>
          <w:tcPr>
            <w:tcW w:w="690" w:type="dxa"/>
            <w:vAlign w:val="center"/>
          </w:tcPr>
          <w:p w:rsidR="00596A7C" w:rsidRDefault="00CD005B">
            <w:pPr>
              <w:jc w:val="center"/>
              <w:rPr>
                <w:rFonts w:ascii="Arial" w:eastAsia="Arial" w:hAnsi="Arial" w:cs="Arial"/>
                <w:sz w:val="20"/>
                <w:szCs w:val="20"/>
              </w:rPr>
            </w:pPr>
            <w:r>
              <w:rPr>
                <w:rFonts w:ascii="Arial" w:eastAsia="Arial" w:hAnsi="Arial" w:cs="Arial"/>
                <w:sz w:val="20"/>
                <w:szCs w:val="20"/>
              </w:rPr>
              <w:t>6</w:t>
            </w:r>
          </w:p>
        </w:tc>
        <w:tc>
          <w:tcPr>
            <w:tcW w:w="5070" w:type="dxa"/>
            <w:vAlign w:val="center"/>
          </w:tcPr>
          <w:p w:rsidR="00596A7C" w:rsidRDefault="00CD005B">
            <w:pPr>
              <w:rPr>
                <w:rFonts w:ascii="Arial" w:eastAsia="Arial" w:hAnsi="Arial" w:cs="Arial"/>
                <w:sz w:val="20"/>
                <w:szCs w:val="20"/>
              </w:rPr>
            </w:pPr>
            <w:r>
              <w:rPr>
                <w:rFonts w:ascii="Arial" w:eastAsia="Arial" w:hAnsi="Arial" w:cs="Arial"/>
                <w:sz w:val="20"/>
                <w:szCs w:val="20"/>
              </w:rPr>
              <w:t>Specify characteristics of the sources of evidence used as eligibility criteria (e.g., years considered, language, and publication status), and provide a rationale.</w:t>
            </w:r>
          </w:p>
        </w:tc>
        <w:tc>
          <w:tcPr>
            <w:tcW w:w="1740" w:type="dxa"/>
            <w:vAlign w:val="center"/>
          </w:tcPr>
          <w:p w:rsidR="00596A7C" w:rsidRDefault="00CD005B">
            <w:pPr>
              <w:rPr>
                <w:rFonts w:ascii="Arial" w:eastAsia="Arial" w:hAnsi="Arial" w:cs="Arial"/>
                <w:sz w:val="20"/>
                <w:szCs w:val="20"/>
              </w:rPr>
            </w:pPr>
            <w:r>
              <w:rPr>
                <w:color w:val="808080"/>
              </w:rPr>
              <w:t xml:space="preserve">Page </w:t>
            </w:r>
            <w:r w:rsidR="00A3692E">
              <w:rPr>
                <w:color w:val="808080"/>
              </w:rPr>
              <w:t>7</w:t>
            </w:r>
            <w:r>
              <w:rPr>
                <w:color w:val="808080"/>
              </w:rPr>
              <w:t xml:space="preserve"> (Line 20) - Page </w:t>
            </w:r>
            <w:r w:rsidR="00A3692E">
              <w:rPr>
                <w:color w:val="808080"/>
              </w:rPr>
              <w:t>8</w:t>
            </w:r>
            <w:r>
              <w:rPr>
                <w:color w:val="808080"/>
              </w:rPr>
              <w:t xml:space="preserve"> (Line 8)</w:t>
            </w:r>
          </w:p>
        </w:tc>
      </w:tr>
      <w:tr w:rsidR="00596A7C">
        <w:trPr>
          <w:trHeight w:val="260"/>
        </w:trPr>
        <w:tc>
          <w:tcPr>
            <w:tcW w:w="2115" w:type="dxa"/>
            <w:vAlign w:val="center"/>
          </w:tcPr>
          <w:p w:rsidR="00596A7C" w:rsidRDefault="00CD005B">
            <w:pPr>
              <w:ind w:left="180"/>
              <w:rPr>
                <w:rFonts w:ascii="Arial" w:eastAsia="Arial" w:hAnsi="Arial" w:cs="Arial"/>
                <w:sz w:val="20"/>
                <w:szCs w:val="20"/>
              </w:rPr>
            </w:pPr>
            <w:r>
              <w:rPr>
                <w:rFonts w:ascii="Arial" w:eastAsia="Arial" w:hAnsi="Arial" w:cs="Arial"/>
                <w:sz w:val="20"/>
                <w:szCs w:val="20"/>
              </w:rPr>
              <w:t>Information sources*</w:t>
            </w:r>
          </w:p>
        </w:tc>
        <w:tc>
          <w:tcPr>
            <w:tcW w:w="690" w:type="dxa"/>
            <w:vAlign w:val="center"/>
          </w:tcPr>
          <w:p w:rsidR="00596A7C" w:rsidRDefault="00CD005B">
            <w:pPr>
              <w:jc w:val="center"/>
              <w:rPr>
                <w:rFonts w:ascii="Arial" w:eastAsia="Arial" w:hAnsi="Arial" w:cs="Arial"/>
                <w:sz w:val="20"/>
                <w:szCs w:val="20"/>
              </w:rPr>
            </w:pPr>
            <w:r>
              <w:rPr>
                <w:rFonts w:ascii="Arial" w:eastAsia="Arial" w:hAnsi="Arial" w:cs="Arial"/>
                <w:sz w:val="20"/>
                <w:szCs w:val="20"/>
              </w:rPr>
              <w:t>7</w:t>
            </w:r>
          </w:p>
        </w:tc>
        <w:tc>
          <w:tcPr>
            <w:tcW w:w="5070" w:type="dxa"/>
            <w:vAlign w:val="center"/>
          </w:tcPr>
          <w:p w:rsidR="00596A7C" w:rsidRDefault="00CD005B">
            <w:pPr>
              <w:rPr>
                <w:rFonts w:ascii="Arial" w:eastAsia="Arial" w:hAnsi="Arial" w:cs="Arial"/>
                <w:sz w:val="20"/>
                <w:szCs w:val="20"/>
              </w:rPr>
            </w:pPr>
            <w:r>
              <w:rPr>
                <w:rFonts w:ascii="Arial" w:eastAsia="Arial" w:hAnsi="Arial" w:cs="Arial"/>
                <w:sz w:val="20"/>
                <w:szCs w:val="20"/>
              </w:rPr>
              <w:t>Describe all information sources in the search (e.g., databases with dates of coverage and contact with authors to identify additional sources), as well as the date the most recent search was executed.</w:t>
            </w:r>
          </w:p>
        </w:tc>
        <w:tc>
          <w:tcPr>
            <w:tcW w:w="1740" w:type="dxa"/>
            <w:vAlign w:val="center"/>
          </w:tcPr>
          <w:p w:rsidR="00596A7C" w:rsidRDefault="00CD005B">
            <w:pPr>
              <w:rPr>
                <w:rFonts w:ascii="Arial" w:eastAsia="Arial" w:hAnsi="Arial" w:cs="Arial"/>
                <w:sz w:val="20"/>
                <w:szCs w:val="20"/>
              </w:rPr>
            </w:pPr>
            <w:r>
              <w:rPr>
                <w:color w:val="808080"/>
              </w:rPr>
              <w:t xml:space="preserve">Page </w:t>
            </w:r>
            <w:r w:rsidR="00A3692E">
              <w:rPr>
                <w:color w:val="808080"/>
              </w:rPr>
              <w:t>7</w:t>
            </w:r>
            <w:r>
              <w:rPr>
                <w:color w:val="808080"/>
              </w:rPr>
              <w:t xml:space="preserve"> (Line 12-19)</w:t>
            </w:r>
          </w:p>
        </w:tc>
      </w:tr>
      <w:tr w:rsidR="00596A7C">
        <w:tc>
          <w:tcPr>
            <w:tcW w:w="2115" w:type="dxa"/>
            <w:vAlign w:val="center"/>
          </w:tcPr>
          <w:p w:rsidR="00596A7C" w:rsidRDefault="00CD005B">
            <w:pPr>
              <w:ind w:left="180"/>
              <w:rPr>
                <w:rFonts w:ascii="Arial" w:eastAsia="Arial" w:hAnsi="Arial" w:cs="Arial"/>
                <w:sz w:val="20"/>
                <w:szCs w:val="20"/>
              </w:rPr>
            </w:pPr>
            <w:r>
              <w:rPr>
                <w:rFonts w:ascii="Arial" w:eastAsia="Arial" w:hAnsi="Arial" w:cs="Arial"/>
                <w:sz w:val="20"/>
                <w:szCs w:val="20"/>
              </w:rPr>
              <w:t>Search</w:t>
            </w:r>
          </w:p>
        </w:tc>
        <w:tc>
          <w:tcPr>
            <w:tcW w:w="690" w:type="dxa"/>
            <w:vAlign w:val="center"/>
          </w:tcPr>
          <w:p w:rsidR="00596A7C" w:rsidRDefault="00CD005B">
            <w:pPr>
              <w:jc w:val="center"/>
              <w:rPr>
                <w:rFonts w:ascii="Arial" w:eastAsia="Arial" w:hAnsi="Arial" w:cs="Arial"/>
                <w:sz w:val="20"/>
                <w:szCs w:val="20"/>
              </w:rPr>
            </w:pPr>
            <w:r>
              <w:rPr>
                <w:rFonts w:ascii="Arial" w:eastAsia="Arial" w:hAnsi="Arial" w:cs="Arial"/>
                <w:sz w:val="20"/>
                <w:szCs w:val="20"/>
              </w:rPr>
              <w:t>8</w:t>
            </w:r>
          </w:p>
        </w:tc>
        <w:tc>
          <w:tcPr>
            <w:tcW w:w="5070" w:type="dxa"/>
            <w:vAlign w:val="center"/>
          </w:tcPr>
          <w:p w:rsidR="00596A7C" w:rsidRDefault="00CD005B">
            <w:pPr>
              <w:rPr>
                <w:rFonts w:ascii="Arial" w:eastAsia="Arial" w:hAnsi="Arial" w:cs="Arial"/>
                <w:sz w:val="20"/>
                <w:szCs w:val="20"/>
              </w:rPr>
            </w:pPr>
            <w:r>
              <w:rPr>
                <w:rFonts w:ascii="Arial" w:eastAsia="Arial" w:hAnsi="Arial" w:cs="Arial"/>
                <w:sz w:val="20"/>
                <w:szCs w:val="20"/>
              </w:rPr>
              <w:t>Present the full electronic search strategy for at least 1 database, including any limits used, such that it could be repeated.</w:t>
            </w:r>
          </w:p>
        </w:tc>
        <w:tc>
          <w:tcPr>
            <w:tcW w:w="1740" w:type="dxa"/>
            <w:vAlign w:val="center"/>
          </w:tcPr>
          <w:p w:rsidR="00596A7C" w:rsidRDefault="00CD005B">
            <w:pPr>
              <w:rPr>
                <w:rFonts w:ascii="Arial" w:eastAsia="Arial" w:hAnsi="Arial" w:cs="Arial"/>
                <w:sz w:val="20"/>
                <w:szCs w:val="20"/>
              </w:rPr>
            </w:pPr>
            <w:r>
              <w:rPr>
                <w:color w:val="808080"/>
              </w:rPr>
              <w:t>Supplementary Material</w:t>
            </w:r>
          </w:p>
        </w:tc>
      </w:tr>
      <w:tr w:rsidR="00596A7C">
        <w:tc>
          <w:tcPr>
            <w:tcW w:w="2115" w:type="dxa"/>
            <w:vAlign w:val="center"/>
          </w:tcPr>
          <w:p w:rsidR="00596A7C" w:rsidRDefault="00CD005B">
            <w:pPr>
              <w:ind w:left="180"/>
              <w:rPr>
                <w:rFonts w:ascii="Arial" w:eastAsia="Arial" w:hAnsi="Arial" w:cs="Arial"/>
                <w:sz w:val="20"/>
                <w:szCs w:val="20"/>
              </w:rPr>
            </w:pPr>
            <w:r>
              <w:rPr>
                <w:rFonts w:ascii="Arial" w:eastAsia="Arial" w:hAnsi="Arial" w:cs="Arial"/>
                <w:sz w:val="20"/>
                <w:szCs w:val="20"/>
              </w:rPr>
              <w:t>Selection of sources of evidence†</w:t>
            </w:r>
          </w:p>
        </w:tc>
        <w:tc>
          <w:tcPr>
            <w:tcW w:w="690" w:type="dxa"/>
            <w:vAlign w:val="center"/>
          </w:tcPr>
          <w:p w:rsidR="00596A7C" w:rsidRDefault="00CD005B">
            <w:pPr>
              <w:jc w:val="center"/>
              <w:rPr>
                <w:rFonts w:ascii="Arial" w:eastAsia="Arial" w:hAnsi="Arial" w:cs="Arial"/>
                <w:sz w:val="20"/>
                <w:szCs w:val="20"/>
              </w:rPr>
            </w:pPr>
            <w:r>
              <w:rPr>
                <w:rFonts w:ascii="Arial" w:eastAsia="Arial" w:hAnsi="Arial" w:cs="Arial"/>
                <w:sz w:val="20"/>
                <w:szCs w:val="20"/>
              </w:rPr>
              <w:t>9</w:t>
            </w:r>
          </w:p>
        </w:tc>
        <w:tc>
          <w:tcPr>
            <w:tcW w:w="5070" w:type="dxa"/>
            <w:vAlign w:val="center"/>
          </w:tcPr>
          <w:p w:rsidR="00596A7C" w:rsidRDefault="00CD005B">
            <w:pPr>
              <w:rPr>
                <w:rFonts w:ascii="Arial" w:eastAsia="Arial" w:hAnsi="Arial" w:cs="Arial"/>
                <w:sz w:val="20"/>
                <w:szCs w:val="20"/>
              </w:rPr>
            </w:pPr>
            <w:r>
              <w:rPr>
                <w:rFonts w:ascii="Arial" w:eastAsia="Arial" w:hAnsi="Arial" w:cs="Arial"/>
                <w:sz w:val="20"/>
                <w:szCs w:val="20"/>
              </w:rPr>
              <w:t>State the process for selecting sources of evidence (i.e., screening and eligibility) included in the scoping review.</w:t>
            </w:r>
          </w:p>
        </w:tc>
        <w:tc>
          <w:tcPr>
            <w:tcW w:w="1740" w:type="dxa"/>
            <w:vAlign w:val="center"/>
          </w:tcPr>
          <w:p w:rsidR="00596A7C" w:rsidRDefault="00CD005B">
            <w:pPr>
              <w:rPr>
                <w:rFonts w:ascii="Arial" w:eastAsia="Arial" w:hAnsi="Arial" w:cs="Arial"/>
                <w:sz w:val="20"/>
                <w:szCs w:val="20"/>
              </w:rPr>
            </w:pPr>
            <w:r>
              <w:rPr>
                <w:color w:val="808080"/>
              </w:rPr>
              <w:t xml:space="preserve">Page </w:t>
            </w:r>
            <w:r w:rsidR="00A3692E">
              <w:rPr>
                <w:color w:val="808080"/>
              </w:rPr>
              <w:t>7</w:t>
            </w:r>
            <w:r>
              <w:rPr>
                <w:color w:val="808080"/>
              </w:rPr>
              <w:t xml:space="preserve"> (Line 17-19)</w:t>
            </w:r>
          </w:p>
        </w:tc>
      </w:tr>
      <w:tr w:rsidR="00596A7C">
        <w:tc>
          <w:tcPr>
            <w:tcW w:w="2115" w:type="dxa"/>
            <w:vAlign w:val="center"/>
          </w:tcPr>
          <w:p w:rsidR="00596A7C" w:rsidRDefault="00CD005B">
            <w:pPr>
              <w:ind w:left="180"/>
              <w:rPr>
                <w:rFonts w:ascii="Arial" w:eastAsia="Arial" w:hAnsi="Arial" w:cs="Arial"/>
                <w:sz w:val="20"/>
                <w:szCs w:val="20"/>
              </w:rPr>
            </w:pPr>
            <w:r>
              <w:rPr>
                <w:rFonts w:ascii="Arial" w:eastAsia="Arial" w:hAnsi="Arial" w:cs="Arial"/>
                <w:sz w:val="20"/>
                <w:szCs w:val="20"/>
              </w:rPr>
              <w:t>Data charting process‡</w:t>
            </w:r>
          </w:p>
        </w:tc>
        <w:tc>
          <w:tcPr>
            <w:tcW w:w="690" w:type="dxa"/>
            <w:vAlign w:val="center"/>
          </w:tcPr>
          <w:p w:rsidR="00596A7C" w:rsidRDefault="00CD005B">
            <w:pPr>
              <w:jc w:val="center"/>
              <w:rPr>
                <w:rFonts w:ascii="Arial" w:eastAsia="Arial" w:hAnsi="Arial" w:cs="Arial"/>
                <w:sz w:val="20"/>
                <w:szCs w:val="20"/>
              </w:rPr>
            </w:pPr>
            <w:r>
              <w:rPr>
                <w:rFonts w:ascii="Arial" w:eastAsia="Arial" w:hAnsi="Arial" w:cs="Arial"/>
                <w:sz w:val="20"/>
                <w:szCs w:val="20"/>
              </w:rPr>
              <w:t>10</w:t>
            </w:r>
          </w:p>
        </w:tc>
        <w:tc>
          <w:tcPr>
            <w:tcW w:w="5070" w:type="dxa"/>
            <w:vAlign w:val="center"/>
          </w:tcPr>
          <w:p w:rsidR="00596A7C" w:rsidRDefault="00CD005B">
            <w:pPr>
              <w:rPr>
                <w:rFonts w:ascii="Arial" w:eastAsia="Arial" w:hAnsi="Arial" w:cs="Arial"/>
                <w:sz w:val="20"/>
                <w:szCs w:val="20"/>
              </w:rPr>
            </w:pPr>
            <w:r>
              <w:rPr>
                <w:rFonts w:ascii="Arial" w:eastAsia="Arial" w:hAnsi="Arial" w:cs="Arial"/>
                <w:sz w:val="20"/>
                <w:szCs w:val="20"/>
              </w:rPr>
              <w:t>Describe the methods of charting data from the included sources of evidence (e.g., calibrated forms or forms that have been tested by the team before their use, and whether data charting was done independently or in duplicate) and any processes for obtaining and confirming data from investigators.</w:t>
            </w:r>
          </w:p>
        </w:tc>
        <w:tc>
          <w:tcPr>
            <w:tcW w:w="1740" w:type="dxa"/>
            <w:vAlign w:val="center"/>
          </w:tcPr>
          <w:p w:rsidR="00596A7C" w:rsidRDefault="00CD005B">
            <w:pPr>
              <w:rPr>
                <w:rFonts w:ascii="Arial" w:eastAsia="Arial" w:hAnsi="Arial" w:cs="Arial"/>
                <w:sz w:val="20"/>
                <w:szCs w:val="20"/>
              </w:rPr>
            </w:pPr>
            <w:r>
              <w:rPr>
                <w:color w:val="808080"/>
              </w:rPr>
              <w:t xml:space="preserve">Page </w:t>
            </w:r>
            <w:r w:rsidR="00A3692E">
              <w:rPr>
                <w:color w:val="808080"/>
              </w:rPr>
              <w:t>8</w:t>
            </w:r>
            <w:r>
              <w:rPr>
                <w:color w:val="808080"/>
              </w:rPr>
              <w:t xml:space="preserve"> (Line 17) - Page </w:t>
            </w:r>
            <w:r w:rsidR="00A3692E">
              <w:rPr>
                <w:color w:val="808080"/>
              </w:rPr>
              <w:t>9</w:t>
            </w:r>
            <w:r>
              <w:rPr>
                <w:color w:val="808080"/>
              </w:rPr>
              <w:t xml:space="preserve"> (Line 9)</w:t>
            </w:r>
          </w:p>
        </w:tc>
      </w:tr>
      <w:tr w:rsidR="00596A7C">
        <w:trPr>
          <w:trHeight w:val="260"/>
        </w:trPr>
        <w:tc>
          <w:tcPr>
            <w:tcW w:w="2115" w:type="dxa"/>
            <w:vAlign w:val="center"/>
          </w:tcPr>
          <w:p w:rsidR="00596A7C" w:rsidRDefault="00CD005B">
            <w:pPr>
              <w:ind w:left="180"/>
              <w:rPr>
                <w:rFonts w:ascii="Arial" w:eastAsia="Arial" w:hAnsi="Arial" w:cs="Arial"/>
                <w:sz w:val="20"/>
                <w:szCs w:val="20"/>
              </w:rPr>
            </w:pPr>
            <w:r>
              <w:rPr>
                <w:rFonts w:ascii="Arial" w:eastAsia="Arial" w:hAnsi="Arial" w:cs="Arial"/>
                <w:sz w:val="20"/>
                <w:szCs w:val="20"/>
              </w:rPr>
              <w:t>Data items</w:t>
            </w:r>
          </w:p>
        </w:tc>
        <w:tc>
          <w:tcPr>
            <w:tcW w:w="690" w:type="dxa"/>
            <w:vAlign w:val="center"/>
          </w:tcPr>
          <w:p w:rsidR="00596A7C" w:rsidRDefault="00CD005B">
            <w:pPr>
              <w:jc w:val="center"/>
              <w:rPr>
                <w:rFonts w:ascii="Arial" w:eastAsia="Arial" w:hAnsi="Arial" w:cs="Arial"/>
                <w:sz w:val="20"/>
                <w:szCs w:val="20"/>
              </w:rPr>
            </w:pPr>
            <w:r>
              <w:rPr>
                <w:rFonts w:ascii="Arial" w:eastAsia="Arial" w:hAnsi="Arial" w:cs="Arial"/>
                <w:sz w:val="20"/>
                <w:szCs w:val="20"/>
              </w:rPr>
              <w:t>11</w:t>
            </w:r>
          </w:p>
        </w:tc>
        <w:tc>
          <w:tcPr>
            <w:tcW w:w="5070" w:type="dxa"/>
            <w:vAlign w:val="center"/>
          </w:tcPr>
          <w:p w:rsidR="00596A7C" w:rsidRDefault="00CD005B">
            <w:pPr>
              <w:rPr>
                <w:rFonts w:ascii="Arial" w:eastAsia="Arial" w:hAnsi="Arial" w:cs="Arial"/>
                <w:sz w:val="20"/>
                <w:szCs w:val="20"/>
              </w:rPr>
            </w:pPr>
            <w:r>
              <w:rPr>
                <w:rFonts w:ascii="Arial" w:eastAsia="Arial" w:hAnsi="Arial" w:cs="Arial"/>
                <w:sz w:val="20"/>
                <w:szCs w:val="20"/>
              </w:rPr>
              <w:t>List and define all variables for which data were sought and any assumptions and simplifications made.</w:t>
            </w:r>
          </w:p>
        </w:tc>
        <w:tc>
          <w:tcPr>
            <w:tcW w:w="1740" w:type="dxa"/>
            <w:vAlign w:val="center"/>
          </w:tcPr>
          <w:p w:rsidR="00596A7C" w:rsidRDefault="00CD005B">
            <w:pPr>
              <w:rPr>
                <w:rFonts w:ascii="Arial" w:eastAsia="Arial" w:hAnsi="Arial" w:cs="Arial"/>
                <w:sz w:val="20"/>
                <w:szCs w:val="20"/>
              </w:rPr>
            </w:pPr>
            <w:r>
              <w:rPr>
                <w:color w:val="808080"/>
              </w:rPr>
              <w:t xml:space="preserve">Page </w:t>
            </w:r>
            <w:r w:rsidR="00A3692E">
              <w:rPr>
                <w:color w:val="808080"/>
              </w:rPr>
              <w:t>8</w:t>
            </w:r>
            <w:r>
              <w:rPr>
                <w:color w:val="808080"/>
              </w:rPr>
              <w:t xml:space="preserve"> (Line 17) - Page </w:t>
            </w:r>
            <w:r w:rsidR="00A3692E">
              <w:rPr>
                <w:color w:val="808080"/>
              </w:rPr>
              <w:t>10</w:t>
            </w:r>
            <w:r>
              <w:rPr>
                <w:color w:val="808080"/>
              </w:rPr>
              <w:t xml:space="preserve"> (Line 3)</w:t>
            </w:r>
          </w:p>
        </w:tc>
      </w:tr>
      <w:tr w:rsidR="00596A7C">
        <w:tc>
          <w:tcPr>
            <w:tcW w:w="2115" w:type="dxa"/>
            <w:vAlign w:val="center"/>
          </w:tcPr>
          <w:p w:rsidR="00596A7C" w:rsidRDefault="00CD005B">
            <w:pPr>
              <w:ind w:left="180"/>
              <w:rPr>
                <w:rFonts w:ascii="Arial" w:eastAsia="Arial" w:hAnsi="Arial" w:cs="Arial"/>
                <w:sz w:val="20"/>
                <w:szCs w:val="20"/>
              </w:rPr>
            </w:pPr>
            <w:r>
              <w:rPr>
                <w:rFonts w:ascii="Arial" w:eastAsia="Arial" w:hAnsi="Arial" w:cs="Arial"/>
                <w:sz w:val="20"/>
                <w:szCs w:val="20"/>
              </w:rPr>
              <w:t>Critical appraisal of individual sources of evidence§</w:t>
            </w:r>
          </w:p>
        </w:tc>
        <w:tc>
          <w:tcPr>
            <w:tcW w:w="690" w:type="dxa"/>
            <w:vAlign w:val="center"/>
          </w:tcPr>
          <w:p w:rsidR="00596A7C" w:rsidRDefault="00CD005B">
            <w:pPr>
              <w:jc w:val="center"/>
              <w:rPr>
                <w:rFonts w:ascii="Arial" w:eastAsia="Arial" w:hAnsi="Arial" w:cs="Arial"/>
                <w:sz w:val="20"/>
                <w:szCs w:val="20"/>
              </w:rPr>
            </w:pPr>
            <w:r>
              <w:rPr>
                <w:rFonts w:ascii="Arial" w:eastAsia="Arial" w:hAnsi="Arial" w:cs="Arial"/>
                <w:sz w:val="20"/>
                <w:szCs w:val="20"/>
              </w:rPr>
              <w:t>12</w:t>
            </w:r>
          </w:p>
        </w:tc>
        <w:tc>
          <w:tcPr>
            <w:tcW w:w="5070" w:type="dxa"/>
            <w:vAlign w:val="center"/>
          </w:tcPr>
          <w:p w:rsidR="00596A7C" w:rsidRDefault="00CD005B">
            <w:pPr>
              <w:rPr>
                <w:rFonts w:ascii="Arial" w:eastAsia="Arial" w:hAnsi="Arial" w:cs="Arial"/>
                <w:sz w:val="20"/>
                <w:szCs w:val="20"/>
              </w:rPr>
            </w:pPr>
            <w:r>
              <w:rPr>
                <w:rFonts w:ascii="Arial" w:eastAsia="Arial" w:hAnsi="Arial" w:cs="Arial"/>
                <w:sz w:val="20"/>
                <w:szCs w:val="20"/>
              </w:rPr>
              <w:t>If done, provide a rationale for conducting a critical appraisal of included sources of evidence; describe the methods used and how this information was used in any data synthesis (if appropriate).</w:t>
            </w:r>
          </w:p>
        </w:tc>
        <w:tc>
          <w:tcPr>
            <w:tcW w:w="1740" w:type="dxa"/>
            <w:vAlign w:val="center"/>
          </w:tcPr>
          <w:p w:rsidR="00596A7C" w:rsidRDefault="00CD005B">
            <w:pPr>
              <w:rPr>
                <w:rFonts w:ascii="Arial" w:eastAsia="Arial" w:hAnsi="Arial" w:cs="Arial"/>
                <w:sz w:val="20"/>
                <w:szCs w:val="20"/>
              </w:rPr>
            </w:pPr>
            <w:r>
              <w:rPr>
                <w:color w:val="808080"/>
              </w:rPr>
              <w:t>Not applicable</w:t>
            </w:r>
          </w:p>
        </w:tc>
      </w:tr>
      <w:tr w:rsidR="00596A7C">
        <w:tc>
          <w:tcPr>
            <w:tcW w:w="2115" w:type="dxa"/>
            <w:vAlign w:val="center"/>
          </w:tcPr>
          <w:p w:rsidR="00596A7C" w:rsidRDefault="00CD005B">
            <w:pPr>
              <w:ind w:left="180"/>
              <w:rPr>
                <w:rFonts w:ascii="Arial" w:eastAsia="Arial" w:hAnsi="Arial" w:cs="Arial"/>
                <w:sz w:val="20"/>
                <w:szCs w:val="20"/>
              </w:rPr>
            </w:pPr>
            <w:r>
              <w:rPr>
                <w:rFonts w:ascii="Arial" w:eastAsia="Arial" w:hAnsi="Arial" w:cs="Arial"/>
                <w:sz w:val="20"/>
                <w:szCs w:val="20"/>
              </w:rPr>
              <w:lastRenderedPageBreak/>
              <w:t>Synthesis of results</w:t>
            </w:r>
          </w:p>
        </w:tc>
        <w:tc>
          <w:tcPr>
            <w:tcW w:w="690" w:type="dxa"/>
            <w:vAlign w:val="center"/>
          </w:tcPr>
          <w:p w:rsidR="00596A7C" w:rsidRDefault="00CD005B">
            <w:pPr>
              <w:jc w:val="center"/>
              <w:rPr>
                <w:rFonts w:ascii="Arial" w:eastAsia="Arial" w:hAnsi="Arial" w:cs="Arial"/>
                <w:sz w:val="20"/>
                <w:szCs w:val="20"/>
              </w:rPr>
            </w:pPr>
            <w:r>
              <w:rPr>
                <w:rFonts w:ascii="Arial" w:eastAsia="Arial" w:hAnsi="Arial" w:cs="Arial"/>
                <w:sz w:val="20"/>
                <w:szCs w:val="20"/>
              </w:rPr>
              <w:t>13</w:t>
            </w:r>
          </w:p>
        </w:tc>
        <w:tc>
          <w:tcPr>
            <w:tcW w:w="5070" w:type="dxa"/>
            <w:vAlign w:val="center"/>
          </w:tcPr>
          <w:p w:rsidR="00596A7C" w:rsidRDefault="00CD005B">
            <w:pPr>
              <w:rPr>
                <w:rFonts w:ascii="Arial" w:eastAsia="Arial" w:hAnsi="Arial" w:cs="Arial"/>
                <w:sz w:val="20"/>
                <w:szCs w:val="20"/>
              </w:rPr>
            </w:pPr>
            <w:r>
              <w:rPr>
                <w:rFonts w:ascii="Arial" w:eastAsia="Arial" w:hAnsi="Arial" w:cs="Arial"/>
                <w:sz w:val="20"/>
                <w:szCs w:val="20"/>
              </w:rPr>
              <w:t>Describe the methods of handling and summarizing the data that were charted.</w:t>
            </w:r>
          </w:p>
        </w:tc>
        <w:tc>
          <w:tcPr>
            <w:tcW w:w="1740" w:type="dxa"/>
            <w:vAlign w:val="center"/>
          </w:tcPr>
          <w:p w:rsidR="00596A7C" w:rsidRDefault="00CD005B">
            <w:pPr>
              <w:rPr>
                <w:rFonts w:ascii="Arial" w:eastAsia="Arial" w:hAnsi="Arial" w:cs="Arial"/>
                <w:sz w:val="20"/>
                <w:szCs w:val="20"/>
              </w:rPr>
            </w:pPr>
            <w:r>
              <w:rPr>
                <w:color w:val="808080"/>
              </w:rPr>
              <w:t xml:space="preserve">Page </w:t>
            </w:r>
            <w:r w:rsidR="00A3692E">
              <w:rPr>
                <w:color w:val="808080"/>
              </w:rPr>
              <w:t>9</w:t>
            </w:r>
            <w:r>
              <w:rPr>
                <w:color w:val="808080"/>
              </w:rPr>
              <w:t xml:space="preserve"> (Line 10) - Page 1</w:t>
            </w:r>
            <w:r w:rsidR="00A3692E">
              <w:rPr>
                <w:color w:val="808080"/>
              </w:rPr>
              <w:t>0</w:t>
            </w:r>
            <w:r>
              <w:rPr>
                <w:color w:val="808080"/>
              </w:rPr>
              <w:t xml:space="preserve"> (Line 3)</w:t>
            </w:r>
          </w:p>
        </w:tc>
      </w:tr>
      <w:tr w:rsidR="00596A7C">
        <w:tc>
          <w:tcPr>
            <w:tcW w:w="9615" w:type="dxa"/>
            <w:gridSpan w:val="4"/>
            <w:shd w:val="clear" w:color="auto" w:fill="D9E2F3"/>
            <w:vAlign w:val="center"/>
          </w:tcPr>
          <w:p w:rsidR="00596A7C" w:rsidRDefault="00CD005B">
            <w:pPr>
              <w:rPr>
                <w:rFonts w:ascii="Arial" w:eastAsia="Arial" w:hAnsi="Arial" w:cs="Arial"/>
                <w:b/>
                <w:sz w:val="20"/>
                <w:szCs w:val="20"/>
              </w:rPr>
            </w:pPr>
            <w:r>
              <w:rPr>
                <w:rFonts w:ascii="Arial" w:eastAsia="Arial" w:hAnsi="Arial" w:cs="Arial"/>
                <w:b/>
                <w:sz w:val="20"/>
                <w:szCs w:val="20"/>
              </w:rPr>
              <w:t>RESULTS</w:t>
            </w:r>
          </w:p>
        </w:tc>
      </w:tr>
      <w:tr w:rsidR="00596A7C">
        <w:tc>
          <w:tcPr>
            <w:tcW w:w="2115" w:type="dxa"/>
            <w:vAlign w:val="center"/>
          </w:tcPr>
          <w:p w:rsidR="00596A7C" w:rsidRDefault="00CD005B">
            <w:pPr>
              <w:ind w:left="180"/>
              <w:rPr>
                <w:rFonts w:ascii="Arial" w:eastAsia="Arial" w:hAnsi="Arial" w:cs="Arial"/>
                <w:sz w:val="20"/>
                <w:szCs w:val="20"/>
              </w:rPr>
            </w:pPr>
            <w:r>
              <w:rPr>
                <w:rFonts w:ascii="Arial" w:eastAsia="Arial" w:hAnsi="Arial" w:cs="Arial"/>
                <w:sz w:val="20"/>
                <w:szCs w:val="20"/>
              </w:rPr>
              <w:t>Selection of sources of evidence</w:t>
            </w:r>
          </w:p>
        </w:tc>
        <w:tc>
          <w:tcPr>
            <w:tcW w:w="690" w:type="dxa"/>
            <w:vAlign w:val="center"/>
          </w:tcPr>
          <w:p w:rsidR="00596A7C" w:rsidRDefault="00CD005B">
            <w:pPr>
              <w:jc w:val="center"/>
              <w:rPr>
                <w:rFonts w:ascii="Arial" w:eastAsia="Arial" w:hAnsi="Arial" w:cs="Arial"/>
                <w:sz w:val="20"/>
                <w:szCs w:val="20"/>
              </w:rPr>
            </w:pPr>
            <w:r>
              <w:rPr>
                <w:rFonts w:ascii="Arial" w:eastAsia="Arial" w:hAnsi="Arial" w:cs="Arial"/>
                <w:sz w:val="20"/>
                <w:szCs w:val="20"/>
              </w:rPr>
              <w:t>14</w:t>
            </w:r>
          </w:p>
        </w:tc>
        <w:tc>
          <w:tcPr>
            <w:tcW w:w="5070" w:type="dxa"/>
            <w:vAlign w:val="center"/>
          </w:tcPr>
          <w:p w:rsidR="00596A7C" w:rsidRDefault="00CD005B">
            <w:pPr>
              <w:rPr>
                <w:rFonts w:ascii="Arial" w:eastAsia="Arial" w:hAnsi="Arial" w:cs="Arial"/>
                <w:sz w:val="20"/>
                <w:szCs w:val="20"/>
              </w:rPr>
            </w:pPr>
            <w:r>
              <w:rPr>
                <w:rFonts w:ascii="Arial" w:eastAsia="Arial" w:hAnsi="Arial" w:cs="Arial"/>
                <w:sz w:val="20"/>
                <w:szCs w:val="20"/>
              </w:rPr>
              <w:t>Give numbers of sources of evidence screened, assessed for eligibility, and included in the review, with reasons for exclusions at each stage, ideally using a flow diagram.</w:t>
            </w:r>
          </w:p>
        </w:tc>
        <w:tc>
          <w:tcPr>
            <w:tcW w:w="1740" w:type="dxa"/>
            <w:vAlign w:val="center"/>
          </w:tcPr>
          <w:p w:rsidR="00596A7C" w:rsidRDefault="00CD005B">
            <w:pPr>
              <w:rPr>
                <w:rFonts w:ascii="Arial" w:eastAsia="Arial" w:hAnsi="Arial" w:cs="Arial"/>
                <w:sz w:val="20"/>
                <w:szCs w:val="20"/>
              </w:rPr>
            </w:pPr>
            <w:r>
              <w:rPr>
                <w:color w:val="808080"/>
              </w:rPr>
              <w:t>Supplementary Figure 1</w:t>
            </w:r>
          </w:p>
        </w:tc>
      </w:tr>
      <w:tr w:rsidR="00596A7C">
        <w:tc>
          <w:tcPr>
            <w:tcW w:w="2115" w:type="dxa"/>
            <w:vAlign w:val="center"/>
          </w:tcPr>
          <w:p w:rsidR="00596A7C" w:rsidRDefault="00CD005B">
            <w:pPr>
              <w:ind w:left="180"/>
              <w:rPr>
                <w:rFonts w:ascii="Arial" w:eastAsia="Arial" w:hAnsi="Arial" w:cs="Arial"/>
                <w:sz w:val="20"/>
                <w:szCs w:val="20"/>
              </w:rPr>
            </w:pPr>
            <w:r>
              <w:rPr>
                <w:rFonts w:ascii="Arial" w:eastAsia="Arial" w:hAnsi="Arial" w:cs="Arial"/>
                <w:sz w:val="20"/>
                <w:szCs w:val="20"/>
              </w:rPr>
              <w:t>Characteristics of sources of evidence</w:t>
            </w:r>
          </w:p>
        </w:tc>
        <w:tc>
          <w:tcPr>
            <w:tcW w:w="690" w:type="dxa"/>
            <w:vAlign w:val="center"/>
          </w:tcPr>
          <w:p w:rsidR="00596A7C" w:rsidRDefault="00CD005B">
            <w:pPr>
              <w:jc w:val="center"/>
              <w:rPr>
                <w:rFonts w:ascii="Arial" w:eastAsia="Arial" w:hAnsi="Arial" w:cs="Arial"/>
                <w:sz w:val="20"/>
                <w:szCs w:val="20"/>
              </w:rPr>
            </w:pPr>
            <w:r>
              <w:rPr>
                <w:rFonts w:ascii="Arial" w:eastAsia="Arial" w:hAnsi="Arial" w:cs="Arial"/>
                <w:sz w:val="20"/>
                <w:szCs w:val="20"/>
              </w:rPr>
              <w:t>15</w:t>
            </w:r>
          </w:p>
        </w:tc>
        <w:tc>
          <w:tcPr>
            <w:tcW w:w="5070" w:type="dxa"/>
            <w:vAlign w:val="center"/>
          </w:tcPr>
          <w:p w:rsidR="00596A7C" w:rsidRDefault="00CD005B">
            <w:pPr>
              <w:rPr>
                <w:rFonts w:ascii="Arial" w:eastAsia="Arial" w:hAnsi="Arial" w:cs="Arial"/>
                <w:sz w:val="20"/>
                <w:szCs w:val="20"/>
              </w:rPr>
            </w:pPr>
            <w:r>
              <w:rPr>
                <w:rFonts w:ascii="Arial" w:eastAsia="Arial" w:hAnsi="Arial" w:cs="Arial"/>
                <w:sz w:val="20"/>
                <w:szCs w:val="20"/>
              </w:rPr>
              <w:t>For each source of evidence, present characteristics for which data were charted and provide the citations.</w:t>
            </w:r>
          </w:p>
        </w:tc>
        <w:tc>
          <w:tcPr>
            <w:tcW w:w="1740" w:type="dxa"/>
            <w:vAlign w:val="center"/>
          </w:tcPr>
          <w:p w:rsidR="00596A7C" w:rsidRDefault="00CD005B">
            <w:pPr>
              <w:rPr>
                <w:rFonts w:ascii="Arial" w:eastAsia="Arial" w:hAnsi="Arial" w:cs="Arial"/>
                <w:sz w:val="20"/>
                <w:szCs w:val="20"/>
              </w:rPr>
            </w:pPr>
            <w:r>
              <w:rPr>
                <w:color w:val="808080"/>
              </w:rPr>
              <w:t>Table 1</w:t>
            </w:r>
          </w:p>
        </w:tc>
      </w:tr>
      <w:tr w:rsidR="00596A7C">
        <w:tc>
          <w:tcPr>
            <w:tcW w:w="2115" w:type="dxa"/>
            <w:vAlign w:val="center"/>
          </w:tcPr>
          <w:p w:rsidR="00596A7C" w:rsidRDefault="00CD005B">
            <w:pPr>
              <w:ind w:left="180"/>
              <w:rPr>
                <w:rFonts w:ascii="Arial" w:eastAsia="Arial" w:hAnsi="Arial" w:cs="Arial"/>
                <w:sz w:val="20"/>
                <w:szCs w:val="20"/>
              </w:rPr>
            </w:pPr>
            <w:r>
              <w:rPr>
                <w:rFonts w:ascii="Arial" w:eastAsia="Arial" w:hAnsi="Arial" w:cs="Arial"/>
                <w:sz w:val="20"/>
                <w:szCs w:val="20"/>
              </w:rPr>
              <w:t>Critical appraisal within sources of evidence</w:t>
            </w:r>
          </w:p>
        </w:tc>
        <w:tc>
          <w:tcPr>
            <w:tcW w:w="690" w:type="dxa"/>
            <w:vAlign w:val="center"/>
          </w:tcPr>
          <w:p w:rsidR="00596A7C" w:rsidRDefault="00CD005B">
            <w:pPr>
              <w:jc w:val="center"/>
              <w:rPr>
                <w:rFonts w:ascii="Arial" w:eastAsia="Arial" w:hAnsi="Arial" w:cs="Arial"/>
                <w:sz w:val="20"/>
                <w:szCs w:val="20"/>
              </w:rPr>
            </w:pPr>
            <w:r>
              <w:rPr>
                <w:rFonts w:ascii="Arial" w:eastAsia="Arial" w:hAnsi="Arial" w:cs="Arial"/>
                <w:sz w:val="20"/>
                <w:szCs w:val="20"/>
              </w:rPr>
              <w:t>16</w:t>
            </w:r>
          </w:p>
        </w:tc>
        <w:tc>
          <w:tcPr>
            <w:tcW w:w="5070" w:type="dxa"/>
            <w:vAlign w:val="center"/>
          </w:tcPr>
          <w:p w:rsidR="00596A7C" w:rsidRDefault="00CD005B">
            <w:pPr>
              <w:rPr>
                <w:rFonts w:ascii="Arial" w:eastAsia="Arial" w:hAnsi="Arial" w:cs="Arial"/>
                <w:sz w:val="20"/>
                <w:szCs w:val="20"/>
              </w:rPr>
            </w:pPr>
            <w:r>
              <w:rPr>
                <w:rFonts w:ascii="Arial" w:eastAsia="Arial" w:hAnsi="Arial" w:cs="Arial"/>
                <w:sz w:val="20"/>
                <w:szCs w:val="20"/>
              </w:rPr>
              <w:t>If done, present data on critical appraisal of included sources of evidence (see item 12).</w:t>
            </w:r>
          </w:p>
        </w:tc>
        <w:tc>
          <w:tcPr>
            <w:tcW w:w="1740" w:type="dxa"/>
            <w:vAlign w:val="center"/>
          </w:tcPr>
          <w:p w:rsidR="00596A7C" w:rsidRDefault="00CD005B">
            <w:pPr>
              <w:rPr>
                <w:rFonts w:ascii="Arial" w:eastAsia="Arial" w:hAnsi="Arial" w:cs="Arial"/>
                <w:sz w:val="20"/>
                <w:szCs w:val="20"/>
              </w:rPr>
            </w:pPr>
            <w:r>
              <w:rPr>
                <w:color w:val="808080"/>
              </w:rPr>
              <w:t xml:space="preserve">Not applicable </w:t>
            </w:r>
          </w:p>
        </w:tc>
      </w:tr>
      <w:tr w:rsidR="00596A7C">
        <w:tc>
          <w:tcPr>
            <w:tcW w:w="2115" w:type="dxa"/>
            <w:vAlign w:val="center"/>
          </w:tcPr>
          <w:p w:rsidR="00596A7C" w:rsidRDefault="00CD005B">
            <w:pPr>
              <w:ind w:left="180"/>
              <w:rPr>
                <w:rFonts w:ascii="Arial" w:eastAsia="Arial" w:hAnsi="Arial" w:cs="Arial"/>
                <w:sz w:val="20"/>
                <w:szCs w:val="20"/>
              </w:rPr>
            </w:pPr>
            <w:r>
              <w:rPr>
                <w:rFonts w:ascii="Arial" w:eastAsia="Arial" w:hAnsi="Arial" w:cs="Arial"/>
                <w:sz w:val="20"/>
                <w:szCs w:val="20"/>
              </w:rPr>
              <w:t>Results of individual sources of evidence</w:t>
            </w:r>
          </w:p>
        </w:tc>
        <w:tc>
          <w:tcPr>
            <w:tcW w:w="690" w:type="dxa"/>
            <w:vAlign w:val="center"/>
          </w:tcPr>
          <w:p w:rsidR="00596A7C" w:rsidRDefault="00CD005B">
            <w:pPr>
              <w:jc w:val="center"/>
              <w:rPr>
                <w:rFonts w:ascii="Arial" w:eastAsia="Arial" w:hAnsi="Arial" w:cs="Arial"/>
                <w:sz w:val="20"/>
                <w:szCs w:val="20"/>
              </w:rPr>
            </w:pPr>
            <w:r>
              <w:rPr>
                <w:rFonts w:ascii="Arial" w:eastAsia="Arial" w:hAnsi="Arial" w:cs="Arial"/>
                <w:sz w:val="20"/>
                <w:szCs w:val="20"/>
              </w:rPr>
              <w:t>17</w:t>
            </w:r>
          </w:p>
        </w:tc>
        <w:tc>
          <w:tcPr>
            <w:tcW w:w="5070" w:type="dxa"/>
            <w:vAlign w:val="center"/>
          </w:tcPr>
          <w:p w:rsidR="00596A7C" w:rsidRDefault="00CD005B">
            <w:pPr>
              <w:rPr>
                <w:rFonts w:ascii="Arial" w:eastAsia="Arial" w:hAnsi="Arial" w:cs="Arial"/>
                <w:sz w:val="20"/>
                <w:szCs w:val="20"/>
              </w:rPr>
            </w:pPr>
            <w:r>
              <w:rPr>
                <w:rFonts w:ascii="Arial" w:eastAsia="Arial" w:hAnsi="Arial" w:cs="Arial"/>
                <w:sz w:val="20"/>
                <w:szCs w:val="20"/>
              </w:rPr>
              <w:t>For each included source of evidence, present the relevant data that were charted that relate to the review questions and objectives.</w:t>
            </w:r>
          </w:p>
        </w:tc>
        <w:tc>
          <w:tcPr>
            <w:tcW w:w="1740" w:type="dxa"/>
            <w:vAlign w:val="center"/>
          </w:tcPr>
          <w:p w:rsidR="00596A7C" w:rsidRDefault="00CD005B">
            <w:pPr>
              <w:rPr>
                <w:rFonts w:ascii="Arial" w:eastAsia="Arial" w:hAnsi="Arial" w:cs="Arial"/>
                <w:sz w:val="20"/>
                <w:szCs w:val="20"/>
              </w:rPr>
            </w:pPr>
            <w:r>
              <w:rPr>
                <w:color w:val="808080"/>
              </w:rPr>
              <w:t>Table 1-3, Figure 1-2</w:t>
            </w:r>
          </w:p>
        </w:tc>
      </w:tr>
      <w:tr w:rsidR="00596A7C">
        <w:tc>
          <w:tcPr>
            <w:tcW w:w="2115" w:type="dxa"/>
            <w:vAlign w:val="center"/>
          </w:tcPr>
          <w:p w:rsidR="00596A7C" w:rsidRDefault="00CD005B">
            <w:pPr>
              <w:ind w:left="180"/>
              <w:rPr>
                <w:rFonts w:ascii="Arial" w:eastAsia="Arial" w:hAnsi="Arial" w:cs="Arial"/>
                <w:sz w:val="20"/>
                <w:szCs w:val="20"/>
              </w:rPr>
            </w:pPr>
            <w:r>
              <w:rPr>
                <w:rFonts w:ascii="Arial" w:eastAsia="Arial" w:hAnsi="Arial" w:cs="Arial"/>
                <w:sz w:val="20"/>
                <w:szCs w:val="20"/>
              </w:rPr>
              <w:t>Synthesis of results</w:t>
            </w:r>
          </w:p>
        </w:tc>
        <w:tc>
          <w:tcPr>
            <w:tcW w:w="690" w:type="dxa"/>
            <w:vAlign w:val="center"/>
          </w:tcPr>
          <w:p w:rsidR="00596A7C" w:rsidRDefault="00CD005B">
            <w:pPr>
              <w:jc w:val="center"/>
              <w:rPr>
                <w:rFonts w:ascii="Arial" w:eastAsia="Arial" w:hAnsi="Arial" w:cs="Arial"/>
                <w:sz w:val="20"/>
                <w:szCs w:val="20"/>
              </w:rPr>
            </w:pPr>
            <w:r>
              <w:rPr>
                <w:rFonts w:ascii="Arial" w:eastAsia="Arial" w:hAnsi="Arial" w:cs="Arial"/>
                <w:sz w:val="20"/>
                <w:szCs w:val="20"/>
              </w:rPr>
              <w:t>18</w:t>
            </w:r>
          </w:p>
        </w:tc>
        <w:tc>
          <w:tcPr>
            <w:tcW w:w="5070" w:type="dxa"/>
            <w:vAlign w:val="center"/>
          </w:tcPr>
          <w:p w:rsidR="00596A7C" w:rsidRDefault="00CD005B">
            <w:pPr>
              <w:rPr>
                <w:rFonts w:ascii="Arial" w:eastAsia="Arial" w:hAnsi="Arial" w:cs="Arial"/>
                <w:sz w:val="20"/>
                <w:szCs w:val="20"/>
              </w:rPr>
            </w:pPr>
            <w:r>
              <w:rPr>
                <w:rFonts w:ascii="Arial" w:eastAsia="Arial" w:hAnsi="Arial" w:cs="Arial"/>
                <w:sz w:val="20"/>
                <w:szCs w:val="20"/>
              </w:rPr>
              <w:t>Summarize and/or present the charting results as they relate to the review questions and objectives.</w:t>
            </w:r>
          </w:p>
        </w:tc>
        <w:tc>
          <w:tcPr>
            <w:tcW w:w="1740" w:type="dxa"/>
            <w:vAlign w:val="center"/>
          </w:tcPr>
          <w:p w:rsidR="00596A7C" w:rsidRDefault="00CD005B">
            <w:pPr>
              <w:rPr>
                <w:rFonts w:ascii="Arial" w:eastAsia="Arial" w:hAnsi="Arial" w:cs="Arial"/>
                <w:sz w:val="20"/>
                <w:szCs w:val="20"/>
              </w:rPr>
            </w:pPr>
            <w:r>
              <w:rPr>
                <w:color w:val="808080"/>
              </w:rPr>
              <w:t>Table 1-3, Figure 1-2</w:t>
            </w:r>
          </w:p>
        </w:tc>
      </w:tr>
      <w:tr w:rsidR="00596A7C">
        <w:tc>
          <w:tcPr>
            <w:tcW w:w="9615" w:type="dxa"/>
            <w:gridSpan w:val="4"/>
            <w:shd w:val="clear" w:color="auto" w:fill="D9E2F3"/>
            <w:vAlign w:val="center"/>
          </w:tcPr>
          <w:p w:rsidR="00596A7C" w:rsidRDefault="00CD005B">
            <w:pPr>
              <w:rPr>
                <w:rFonts w:ascii="Arial" w:eastAsia="Arial" w:hAnsi="Arial" w:cs="Arial"/>
                <w:b/>
                <w:sz w:val="20"/>
                <w:szCs w:val="20"/>
              </w:rPr>
            </w:pPr>
            <w:r>
              <w:rPr>
                <w:rFonts w:ascii="Arial" w:eastAsia="Arial" w:hAnsi="Arial" w:cs="Arial"/>
                <w:b/>
                <w:sz w:val="20"/>
                <w:szCs w:val="20"/>
              </w:rPr>
              <w:t>DISCUSSION</w:t>
            </w:r>
          </w:p>
        </w:tc>
      </w:tr>
      <w:tr w:rsidR="00596A7C">
        <w:tc>
          <w:tcPr>
            <w:tcW w:w="2115" w:type="dxa"/>
            <w:vAlign w:val="center"/>
          </w:tcPr>
          <w:p w:rsidR="00596A7C" w:rsidRDefault="00CD005B">
            <w:pPr>
              <w:ind w:left="180"/>
              <w:rPr>
                <w:rFonts w:ascii="Arial" w:eastAsia="Arial" w:hAnsi="Arial" w:cs="Arial"/>
                <w:sz w:val="20"/>
                <w:szCs w:val="20"/>
              </w:rPr>
            </w:pPr>
            <w:r>
              <w:rPr>
                <w:rFonts w:ascii="Arial" w:eastAsia="Arial" w:hAnsi="Arial" w:cs="Arial"/>
                <w:sz w:val="20"/>
                <w:szCs w:val="20"/>
              </w:rPr>
              <w:t>Summary of evidence</w:t>
            </w:r>
          </w:p>
        </w:tc>
        <w:tc>
          <w:tcPr>
            <w:tcW w:w="690" w:type="dxa"/>
            <w:vAlign w:val="center"/>
          </w:tcPr>
          <w:p w:rsidR="00596A7C" w:rsidRDefault="00CD005B">
            <w:pPr>
              <w:jc w:val="center"/>
              <w:rPr>
                <w:rFonts w:ascii="Arial" w:eastAsia="Arial" w:hAnsi="Arial" w:cs="Arial"/>
                <w:sz w:val="20"/>
                <w:szCs w:val="20"/>
              </w:rPr>
            </w:pPr>
            <w:r>
              <w:rPr>
                <w:rFonts w:ascii="Arial" w:eastAsia="Arial" w:hAnsi="Arial" w:cs="Arial"/>
                <w:sz w:val="20"/>
                <w:szCs w:val="20"/>
              </w:rPr>
              <w:t>19</w:t>
            </w:r>
          </w:p>
        </w:tc>
        <w:tc>
          <w:tcPr>
            <w:tcW w:w="5070" w:type="dxa"/>
            <w:vAlign w:val="center"/>
          </w:tcPr>
          <w:p w:rsidR="00596A7C" w:rsidRDefault="00CD005B">
            <w:pPr>
              <w:rPr>
                <w:rFonts w:ascii="Arial" w:eastAsia="Arial" w:hAnsi="Arial" w:cs="Arial"/>
                <w:sz w:val="20"/>
                <w:szCs w:val="20"/>
              </w:rPr>
            </w:pPr>
            <w:r>
              <w:rPr>
                <w:rFonts w:ascii="Arial" w:eastAsia="Arial" w:hAnsi="Arial" w:cs="Arial"/>
                <w:sz w:val="20"/>
                <w:szCs w:val="20"/>
              </w:rPr>
              <w:t>Summarize the main results (including an overview of concepts, themes, and types of evidence available), link to the review questions and objectives, and consider the relevance to key groups.</w:t>
            </w:r>
          </w:p>
        </w:tc>
        <w:tc>
          <w:tcPr>
            <w:tcW w:w="1740" w:type="dxa"/>
            <w:vAlign w:val="center"/>
          </w:tcPr>
          <w:p w:rsidR="00596A7C" w:rsidRDefault="00CD005B">
            <w:pPr>
              <w:rPr>
                <w:rFonts w:ascii="Arial" w:eastAsia="Arial" w:hAnsi="Arial" w:cs="Arial"/>
                <w:sz w:val="20"/>
                <w:szCs w:val="20"/>
              </w:rPr>
            </w:pPr>
            <w:r>
              <w:rPr>
                <w:color w:val="808080"/>
              </w:rPr>
              <w:t>Pages 1</w:t>
            </w:r>
            <w:r w:rsidR="00A3692E">
              <w:rPr>
                <w:color w:val="808080"/>
              </w:rPr>
              <w:t>3</w:t>
            </w:r>
            <w:r>
              <w:rPr>
                <w:color w:val="808080"/>
              </w:rPr>
              <w:t>-1</w:t>
            </w:r>
            <w:r w:rsidR="00A3692E">
              <w:rPr>
                <w:color w:val="808080"/>
              </w:rPr>
              <w:t>6</w:t>
            </w:r>
          </w:p>
        </w:tc>
      </w:tr>
      <w:tr w:rsidR="00596A7C">
        <w:tc>
          <w:tcPr>
            <w:tcW w:w="2115" w:type="dxa"/>
            <w:vAlign w:val="center"/>
          </w:tcPr>
          <w:p w:rsidR="00596A7C" w:rsidRDefault="00CD005B">
            <w:pPr>
              <w:ind w:left="180"/>
              <w:rPr>
                <w:rFonts w:ascii="Arial" w:eastAsia="Arial" w:hAnsi="Arial" w:cs="Arial"/>
                <w:sz w:val="20"/>
                <w:szCs w:val="20"/>
              </w:rPr>
            </w:pPr>
            <w:r>
              <w:rPr>
                <w:rFonts w:ascii="Arial" w:eastAsia="Arial" w:hAnsi="Arial" w:cs="Arial"/>
                <w:sz w:val="20"/>
                <w:szCs w:val="20"/>
              </w:rPr>
              <w:t>Limitations</w:t>
            </w:r>
          </w:p>
        </w:tc>
        <w:tc>
          <w:tcPr>
            <w:tcW w:w="690" w:type="dxa"/>
            <w:vAlign w:val="center"/>
          </w:tcPr>
          <w:p w:rsidR="00596A7C" w:rsidRDefault="00CD005B">
            <w:pPr>
              <w:jc w:val="center"/>
              <w:rPr>
                <w:rFonts w:ascii="Arial" w:eastAsia="Arial" w:hAnsi="Arial" w:cs="Arial"/>
                <w:sz w:val="20"/>
                <w:szCs w:val="20"/>
              </w:rPr>
            </w:pPr>
            <w:r>
              <w:rPr>
                <w:rFonts w:ascii="Arial" w:eastAsia="Arial" w:hAnsi="Arial" w:cs="Arial"/>
                <w:sz w:val="20"/>
                <w:szCs w:val="20"/>
              </w:rPr>
              <w:t>20</w:t>
            </w:r>
          </w:p>
        </w:tc>
        <w:tc>
          <w:tcPr>
            <w:tcW w:w="5070" w:type="dxa"/>
            <w:vAlign w:val="center"/>
          </w:tcPr>
          <w:p w:rsidR="00596A7C" w:rsidRDefault="00CD005B">
            <w:pPr>
              <w:rPr>
                <w:rFonts w:ascii="Arial" w:eastAsia="Arial" w:hAnsi="Arial" w:cs="Arial"/>
                <w:b/>
                <w:i/>
                <w:sz w:val="20"/>
                <w:szCs w:val="20"/>
              </w:rPr>
            </w:pPr>
            <w:r>
              <w:rPr>
                <w:rFonts w:ascii="Arial" w:eastAsia="Arial" w:hAnsi="Arial" w:cs="Arial"/>
                <w:sz w:val="20"/>
                <w:szCs w:val="20"/>
              </w:rPr>
              <w:t>Discuss the limitations of the scoping review process.</w:t>
            </w:r>
          </w:p>
        </w:tc>
        <w:tc>
          <w:tcPr>
            <w:tcW w:w="1740" w:type="dxa"/>
            <w:vAlign w:val="center"/>
          </w:tcPr>
          <w:p w:rsidR="00596A7C" w:rsidRDefault="00CD005B">
            <w:pPr>
              <w:rPr>
                <w:rFonts w:ascii="Arial" w:eastAsia="Arial" w:hAnsi="Arial" w:cs="Arial"/>
                <w:sz w:val="20"/>
                <w:szCs w:val="20"/>
              </w:rPr>
            </w:pPr>
            <w:r>
              <w:rPr>
                <w:color w:val="808080"/>
              </w:rPr>
              <w:t>Page 1</w:t>
            </w:r>
            <w:r w:rsidR="00A3692E">
              <w:rPr>
                <w:color w:val="808080"/>
              </w:rPr>
              <w:t>6</w:t>
            </w:r>
            <w:r>
              <w:rPr>
                <w:color w:val="808080"/>
              </w:rPr>
              <w:t xml:space="preserve"> (Lines 16-18)</w:t>
            </w:r>
          </w:p>
        </w:tc>
      </w:tr>
      <w:tr w:rsidR="00596A7C">
        <w:tc>
          <w:tcPr>
            <w:tcW w:w="2115" w:type="dxa"/>
            <w:vAlign w:val="center"/>
          </w:tcPr>
          <w:p w:rsidR="00596A7C" w:rsidRDefault="00CD005B">
            <w:pPr>
              <w:ind w:left="180"/>
              <w:rPr>
                <w:rFonts w:ascii="Arial" w:eastAsia="Arial" w:hAnsi="Arial" w:cs="Arial"/>
                <w:sz w:val="20"/>
                <w:szCs w:val="20"/>
              </w:rPr>
            </w:pPr>
            <w:r>
              <w:rPr>
                <w:rFonts w:ascii="Arial" w:eastAsia="Arial" w:hAnsi="Arial" w:cs="Arial"/>
                <w:sz w:val="20"/>
                <w:szCs w:val="20"/>
              </w:rPr>
              <w:t>Conclusions</w:t>
            </w:r>
          </w:p>
        </w:tc>
        <w:tc>
          <w:tcPr>
            <w:tcW w:w="690" w:type="dxa"/>
            <w:vAlign w:val="center"/>
          </w:tcPr>
          <w:p w:rsidR="00596A7C" w:rsidRDefault="00CD005B">
            <w:pPr>
              <w:jc w:val="center"/>
              <w:rPr>
                <w:rFonts w:ascii="Arial" w:eastAsia="Arial" w:hAnsi="Arial" w:cs="Arial"/>
                <w:sz w:val="20"/>
                <w:szCs w:val="20"/>
              </w:rPr>
            </w:pPr>
            <w:r>
              <w:rPr>
                <w:rFonts w:ascii="Arial" w:eastAsia="Arial" w:hAnsi="Arial" w:cs="Arial"/>
                <w:sz w:val="20"/>
                <w:szCs w:val="20"/>
              </w:rPr>
              <w:t>21</w:t>
            </w:r>
          </w:p>
        </w:tc>
        <w:tc>
          <w:tcPr>
            <w:tcW w:w="5070" w:type="dxa"/>
            <w:vAlign w:val="center"/>
          </w:tcPr>
          <w:p w:rsidR="00596A7C" w:rsidRDefault="00CD005B">
            <w:pPr>
              <w:rPr>
                <w:rFonts w:ascii="Arial" w:eastAsia="Arial" w:hAnsi="Arial" w:cs="Arial"/>
                <w:sz w:val="20"/>
                <w:szCs w:val="20"/>
              </w:rPr>
            </w:pPr>
            <w:r>
              <w:rPr>
                <w:rFonts w:ascii="Arial" w:eastAsia="Arial" w:hAnsi="Arial" w:cs="Arial"/>
                <w:sz w:val="20"/>
                <w:szCs w:val="20"/>
              </w:rPr>
              <w:t>Provide a general interpretation of the results with respect to the review questions and objectives, as well as potential implications and/or next steps.</w:t>
            </w:r>
          </w:p>
        </w:tc>
        <w:tc>
          <w:tcPr>
            <w:tcW w:w="1740" w:type="dxa"/>
            <w:vAlign w:val="center"/>
          </w:tcPr>
          <w:p w:rsidR="00596A7C" w:rsidRDefault="00CD005B">
            <w:pPr>
              <w:rPr>
                <w:rFonts w:ascii="Arial" w:eastAsia="Arial" w:hAnsi="Arial" w:cs="Arial"/>
                <w:sz w:val="20"/>
                <w:szCs w:val="20"/>
              </w:rPr>
            </w:pPr>
            <w:r>
              <w:rPr>
                <w:color w:val="808080"/>
              </w:rPr>
              <w:t>Page 1</w:t>
            </w:r>
            <w:r w:rsidR="00A3692E">
              <w:rPr>
                <w:color w:val="808080"/>
              </w:rPr>
              <w:t>5</w:t>
            </w:r>
            <w:r>
              <w:rPr>
                <w:color w:val="808080"/>
              </w:rPr>
              <w:t xml:space="preserve"> (Line 19) - Page 1</w:t>
            </w:r>
            <w:r w:rsidR="00A3692E">
              <w:rPr>
                <w:color w:val="808080"/>
              </w:rPr>
              <w:t>6</w:t>
            </w:r>
            <w:bookmarkStart w:id="0" w:name="_GoBack"/>
            <w:bookmarkEnd w:id="0"/>
            <w:r>
              <w:rPr>
                <w:color w:val="808080"/>
              </w:rPr>
              <w:t xml:space="preserve"> (Line 6)</w:t>
            </w:r>
          </w:p>
        </w:tc>
      </w:tr>
      <w:tr w:rsidR="00596A7C">
        <w:tc>
          <w:tcPr>
            <w:tcW w:w="9615" w:type="dxa"/>
            <w:gridSpan w:val="4"/>
            <w:shd w:val="clear" w:color="auto" w:fill="D9E2F3"/>
            <w:vAlign w:val="center"/>
          </w:tcPr>
          <w:p w:rsidR="00596A7C" w:rsidRDefault="00CD005B">
            <w:pPr>
              <w:rPr>
                <w:rFonts w:ascii="Arial" w:eastAsia="Arial" w:hAnsi="Arial" w:cs="Arial"/>
                <w:b/>
                <w:sz w:val="20"/>
                <w:szCs w:val="20"/>
              </w:rPr>
            </w:pPr>
            <w:r>
              <w:rPr>
                <w:rFonts w:ascii="Arial" w:eastAsia="Arial" w:hAnsi="Arial" w:cs="Arial"/>
                <w:b/>
                <w:sz w:val="20"/>
                <w:szCs w:val="20"/>
              </w:rPr>
              <w:t>FUNDING</w:t>
            </w:r>
          </w:p>
        </w:tc>
      </w:tr>
      <w:tr w:rsidR="00596A7C">
        <w:tc>
          <w:tcPr>
            <w:tcW w:w="2115" w:type="dxa"/>
            <w:vAlign w:val="center"/>
          </w:tcPr>
          <w:p w:rsidR="00596A7C" w:rsidRDefault="00CD005B">
            <w:pPr>
              <w:ind w:left="180"/>
              <w:rPr>
                <w:rFonts w:ascii="Arial" w:eastAsia="Arial" w:hAnsi="Arial" w:cs="Arial"/>
                <w:sz w:val="20"/>
                <w:szCs w:val="20"/>
              </w:rPr>
            </w:pPr>
            <w:r>
              <w:rPr>
                <w:rFonts w:ascii="Arial" w:eastAsia="Arial" w:hAnsi="Arial" w:cs="Arial"/>
                <w:sz w:val="20"/>
                <w:szCs w:val="20"/>
              </w:rPr>
              <w:t>Funding</w:t>
            </w:r>
          </w:p>
        </w:tc>
        <w:tc>
          <w:tcPr>
            <w:tcW w:w="690" w:type="dxa"/>
            <w:vAlign w:val="center"/>
          </w:tcPr>
          <w:p w:rsidR="00596A7C" w:rsidRDefault="00CD005B">
            <w:pPr>
              <w:jc w:val="center"/>
              <w:rPr>
                <w:rFonts w:ascii="Arial" w:eastAsia="Arial" w:hAnsi="Arial" w:cs="Arial"/>
                <w:sz w:val="20"/>
                <w:szCs w:val="20"/>
              </w:rPr>
            </w:pPr>
            <w:r>
              <w:rPr>
                <w:rFonts w:ascii="Arial" w:eastAsia="Arial" w:hAnsi="Arial" w:cs="Arial"/>
                <w:sz w:val="20"/>
                <w:szCs w:val="20"/>
              </w:rPr>
              <w:t>22</w:t>
            </w:r>
          </w:p>
        </w:tc>
        <w:tc>
          <w:tcPr>
            <w:tcW w:w="5070" w:type="dxa"/>
            <w:vAlign w:val="center"/>
          </w:tcPr>
          <w:p w:rsidR="00596A7C" w:rsidRDefault="00CD005B">
            <w:pPr>
              <w:rPr>
                <w:rFonts w:ascii="Arial" w:eastAsia="Arial" w:hAnsi="Arial" w:cs="Arial"/>
                <w:sz w:val="20"/>
                <w:szCs w:val="20"/>
              </w:rPr>
            </w:pPr>
            <w:r>
              <w:rPr>
                <w:rFonts w:ascii="Arial" w:eastAsia="Arial" w:hAnsi="Arial" w:cs="Arial"/>
                <w:sz w:val="20"/>
                <w:szCs w:val="20"/>
              </w:rPr>
              <w:t>Describe sources of funding for the included sources of evidence, as well as sources of funding for the scoping review. Describe the role of the funders of the scoping review.</w:t>
            </w:r>
          </w:p>
        </w:tc>
        <w:tc>
          <w:tcPr>
            <w:tcW w:w="1740" w:type="dxa"/>
            <w:vAlign w:val="center"/>
          </w:tcPr>
          <w:p w:rsidR="00596A7C" w:rsidRDefault="00CD005B">
            <w:pPr>
              <w:rPr>
                <w:rFonts w:ascii="Arial" w:eastAsia="Arial" w:hAnsi="Arial" w:cs="Arial"/>
                <w:sz w:val="20"/>
                <w:szCs w:val="20"/>
              </w:rPr>
            </w:pPr>
            <w:r>
              <w:rPr>
                <w:color w:val="808080"/>
              </w:rPr>
              <w:t>None</w:t>
            </w:r>
          </w:p>
        </w:tc>
      </w:tr>
    </w:tbl>
    <w:p w:rsidR="00596A7C" w:rsidRDefault="00CD005B">
      <w:pPr>
        <w:rPr>
          <w:rFonts w:ascii="Arial" w:eastAsia="Arial" w:hAnsi="Arial" w:cs="Arial"/>
          <w:sz w:val="18"/>
          <w:szCs w:val="18"/>
        </w:rPr>
      </w:pPr>
      <w:r>
        <w:rPr>
          <w:rFonts w:ascii="Arial" w:eastAsia="Arial" w:hAnsi="Arial" w:cs="Arial"/>
          <w:sz w:val="18"/>
          <w:szCs w:val="18"/>
        </w:rPr>
        <w:t>JBI = Joanna Briggs Institute; PRISMA-ScR = Preferred Reporting Items for Systematic reviews and Meta-Analyses extension for Scoping Reviews.</w:t>
      </w:r>
    </w:p>
    <w:p w:rsidR="00596A7C" w:rsidRDefault="00CD005B">
      <w:pPr>
        <w:rPr>
          <w:rFonts w:ascii="Arial" w:eastAsia="Arial" w:hAnsi="Arial" w:cs="Arial"/>
          <w:sz w:val="18"/>
          <w:szCs w:val="18"/>
        </w:rPr>
      </w:pPr>
      <w:r>
        <w:rPr>
          <w:rFonts w:ascii="Arial" w:eastAsia="Arial" w:hAnsi="Arial" w:cs="Arial"/>
          <w:sz w:val="18"/>
          <w:szCs w:val="18"/>
        </w:rPr>
        <w:t xml:space="preserve">* Where </w:t>
      </w:r>
      <w:r>
        <w:rPr>
          <w:rFonts w:ascii="Arial" w:eastAsia="Arial" w:hAnsi="Arial" w:cs="Arial"/>
          <w:i/>
          <w:sz w:val="18"/>
          <w:szCs w:val="18"/>
        </w:rPr>
        <w:t>sources of evidence</w:t>
      </w:r>
      <w:r>
        <w:rPr>
          <w:rFonts w:ascii="Arial" w:eastAsia="Arial" w:hAnsi="Arial" w:cs="Arial"/>
          <w:sz w:val="18"/>
          <w:szCs w:val="18"/>
        </w:rPr>
        <w:t xml:space="preserve"> (see second footnote) are compiled from, such as bibliographic databases, social media platforms, and Web sites.</w:t>
      </w:r>
    </w:p>
    <w:p w:rsidR="00596A7C" w:rsidRDefault="00CD005B">
      <w:pPr>
        <w:rPr>
          <w:rFonts w:ascii="Arial" w:eastAsia="Arial" w:hAnsi="Arial" w:cs="Arial"/>
          <w:sz w:val="18"/>
          <w:szCs w:val="18"/>
        </w:rPr>
      </w:pPr>
      <w:r>
        <w:rPr>
          <w:rFonts w:ascii="Arial" w:eastAsia="Arial" w:hAnsi="Arial" w:cs="Arial"/>
          <w:sz w:val="18"/>
          <w:szCs w:val="18"/>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Pr>
          <w:rFonts w:ascii="Arial" w:eastAsia="Arial" w:hAnsi="Arial" w:cs="Arial"/>
          <w:i/>
          <w:sz w:val="18"/>
          <w:szCs w:val="18"/>
        </w:rPr>
        <w:t>information sources</w:t>
      </w:r>
      <w:r>
        <w:rPr>
          <w:rFonts w:ascii="Arial" w:eastAsia="Arial" w:hAnsi="Arial" w:cs="Arial"/>
          <w:sz w:val="18"/>
          <w:szCs w:val="18"/>
        </w:rPr>
        <w:t xml:space="preserve"> (see first footnote).</w:t>
      </w:r>
    </w:p>
    <w:p w:rsidR="00596A7C" w:rsidRDefault="00CD005B">
      <w:pPr>
        <w:rPr>
          <w:rFonts w:ascii="Arial" w:eastAsia="Arial" w:hAnsi="Arial" w:cs="Arial"/>
          <w:sz w:val="18"/>
          <w:szCs w:val="18"/>
        </w:rPr>
      </w:pPr>
      <w:r>
        <w:rPr>
          <w:rFonts w:ascii="Arial" w:eastAsia="Arial" w:hAnsi="Arial" w:cs="Arial"/>
          <w:sz w:val="18"/>
          <w:szCs w:val="18"/>
        </w:rPr>
        <w:t>‡ The frameworks by Arksey and O’Malley (6) and Levac and colleagues (7) and the JBI guidance (4, 5) refer to the process of data extraction in a scoping review as data charting</w:t>
      </w:r>
      <w:r>
        <w:rPr>
          <w:rFonts w:ascii="Arial" w:eastAsia="Arial" w:hAnsi="Arial" w:cs="Arial"/>
          <w:i/>
          <w:sz w:val="18"/>
          <w:szCs w:val="18"/>
        </w:rPr>
        <w:t>.</w:t>
      </w:r>
    </w:p>
    <w:p w:rsidR="00596A7C" w:rsidRDefault="00CD005B">
      <w:pPr>
        <w:rPr>
          <w:rFonts w:ascii="Arial" w:eastAsia="Arial" w:hAnsi="Arial" w:cs="Arial"/>
          <w:sz w:val="18"/>
          <w:szCs w:val="18"/>
        </w:rPr>
      </w:pPr>
      <w:r>
        <w:rPr>
          <w:rFonts w:ascii="Arial" w:eastAsia="Arial" w:hAnsi="Arial" w:cs="Arial"/>
          <w:sz w:val="18"/>
          <w:szCs w:val="18"/>
        </w:rPr>
        <w:t>§</w:t>
      </w:r>
      <w:r>
        <w:rPr>
          <w:rFonts w:ascii="Arial" w:eastAsia="Arial" w:hAnsi="Arial" w:cs="Arial"/>
          <w:i/>
          <w:sz w:val="18"/>
          <w:szCs w:val="18"/>
        </w:rPr>
        <w:t xml:space="preserve"> </w:t>
      </w:r>
      <w:r>
        <w:rPr>
          <w:rFonts w:ascii="Arial" w:eastAsia="Arial" w:hAnsi="Arial" w:cs="Arial"/>
          <w:sz w:val="18"/>
          <w:szCs w:val="18"/>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 opinion, and policy document).</w:t>
      </w:r>
    </w:p>
    <w:p w:rsidR="00596A7C" w:rsidRDefault="00596A7C">
      <w:pPr>
        <w:rPr>
          <w:rFonts w:ascii="Arial" w:eastAsia="Arial" w:hAnsi="Arial" w:cs="Arial"/>
          <w:sz w:val="18"/>
          <w:szCs w:val="18"/>
        </w:rPr>
      </w:pPr>
    </w:p>
    <w:p w:rsidR="00596A7C" w:rsidRDefault="00596A7C">
      <w:pPr>
        <w:rPr>
          <w:rFonts w:ascii="Arial" w:eastAsia="Arial" w:hAnsi="Arial" w:cs="Arial"/>
          <w:sz w:val="18"/>
          <w:szCs w:val="18"/>
        </w:rPr>
      </w:pPr>
    </w:p>
    <w:p w:rsidR="00596A7C" w:rsidRDefault="00CD005B">
      <w:pPr>
        <w:spacing w:before="240"/>
        <w:rPr>
          <w:sz w:val="16"/>
          <w:szCs w:val="16"/>
        </w:rPr>
      </w:pPr>
      <w:r>
        <w:rPr>
          <w:i/>
          <w:sz w:val="16"/>
          <w:szCs w:val="16"/>
        </w:rPr>
        <w:t>From:</w:t>
      </w:r>
      <w:r>
        <w:rPr>
          <w:sz w:val="16"/>
          <w:szCs w:val="16"/>
        </w:rPr>
        <w:t xml:space="preserve"> Tricco AC, Lillie E, Zarin W, O'Brien KK, Colquhoun H, Levac D, et al. PRISMA Extension for Scoping Reviews (PRISMAScR): Checklist and Explanation. Ann Intern Med. 2018;169:467–473. </w:t>
      </w:r>
      <w:hyperlink r:id="rId8">
        <w:r>
          <w:rPr>
            <w:color w:val="0563C1"/>
            <w:sz w:val="16"/>
            <w:szCs w:val="16"/>
            <w:u w:val="single"/>
          </w:rPr>
          <w:t>doi: 10.7326/M18-0850</w:t>
        </w:r>
      </w:hyperlink>
      <w:r>
        <w:rPr>
          <w:sz w:val="16"/>
          <w:szCs w:val="16"/>
        </w:rPr>
        <w:t>.</w:t>
      </w:r>
    </w:p>
    <w:p w:rsidR="00596A7C" w:rsidRDefault="00CD005B">
      <w:pPr>
        <w:jc w:val="center"/>
        <w:rPr>
          <w:b/>
          <w:sz w:val="28"/>
          <w:szCs w:val="28"/>
        </w:rPr>
      </w:pPr>
      <w:r>
        <w:br w:type="page"/>
      </w:r>
      <w:r>
        <w:rPr>
          <w:b/>
          <w:sz w:val="28"/>
          <w:szCs w:val="28"/>
        </w:rPr>
        <w:lastRenderedPageBreak/>
        <w:t>Search Strategy</w:t>
      </w:r>
    </w:p>
    <w:p w:rsidR="00596A7C" w:rsidRDefault="00596A7C">
      <w:pPr>
        <w:jc w:val="center"/>
        <w:rPr>
          <w:b/>
          <w:sz w:val="28"/>
          <w:szCs w:val="28"/>
        </w:rPr>
      </w:pPr>
    </w:p>
    <w:p w:rsidR="00596A7C" w:rsidRDefault="00CD005B">
      <w:pPr>
        <w:jc w:val="center"/>
      </w:pPr>
      <w:r>
        <w:rPr>
          <w:u w:val="single"/>
        </w:rPr>
        <w:t>Ovid [MEDLINE, EMBASE, Cochrane Database of Systematic Reviews, and PsycINFO]</w:t>
      </w:r>
    </w:p>
    <w:p w:rsidR="00596A7C" w:rsidRDefault="00596A7C">
      <w:pPr>
        <w:jc w:val="center"/>
      </w:pPr>
    </w:p>
    <w:tbl>
      <w:tblPr>
        <w:tblStyle w:val="a0"/>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6"/>
        <w:gridCol w:w="8894"/>
      </w:tblGrid>
      <w:tr w:rsidR="00596A7C">
        <w:tc>
          <w:tcPr>
            <w:tcW w:w="456" w:type="dxa"/>
          </w:tcPr>
          <w:p w:rsidR="00596A7C" w:rsidRDefault="00CD005B">
            <w:pPr>
              <w:jc w:val="center"/>
              <w:rPr>
                <w:b/>
              </w:rPr>
            </w:pPr>
            <w:r>
              <w:rPr>
                <w:b/>
              </w:rPr>
              <w:t>#</w:t>
            </w:r>
          </w:p>
        </w:tc>
        <w:tc>
          <w:tcPr>
            <w:tcW w:w="8894" w:type="dxa"/>
          </w:tcPr>
          <w:p w:rsidR="00596A7C" w:rsidRDefault="00CD005B">
            <w:pPr>
              <w:jc w:val="center"/>
              <w:rPr>
                <w:b/>
              </w:rPr>
            </w:pPr>
            <w:r>
              <w:rPr>
                <w:b/>
              </w:rPr>
              <w:t>Searches</w:t>
            </w:r>
          </w:p>
        </w:tc>
      </w:tr>
      <w:tr w:rsidR="00596A7C">
        <w:tc>
          <w:tcPr>
            <w:tcW w:w="456" w:type="dxa"/>
          </w:tcPr>
          <w:p w:rsidR="00596A7C" w:rsidRDefault="00CD005B">
            <w:r>
              <w:t>1</w:t>
            </w:r>
          </w:p>
        </w:tc>
        <w:tc>
          <w:tcPr>
            <w:tcW w:w="8894" w:type="dxa"/>
          </w:tcPr>
          <w:p w:rsidR="00596A7C" w:rsidRDefault="00CD005B">
            <w:r>
              <w:t>exp Neoplasms/</w:t>
            </w:r>
          </w:p>
        </w:tc>
      </w:tr>
      <w:tr w:rsidR="00596A7C">
        <w:tc>
          <w:tcPr>
            <w:tcW w:w="456" w:type="dxa"/>
          </w:tcPr>
          <w:p w:rsidR="00596A7C" w:rsidRDefault="00CD005B">
            <w:r>
              <w:t>2</w:t>
            </w:r>
          </w:p>
        </w:tc>
        <w:tc>
          <w:tcPr>
            <w:tcW w:w="8894" w:type="dxa"/>
          </w:tcPr>
          <w:p w:rsidR="00596A7C" w:rsidRDefault="00CD005B">
            <w:r>
              <w:t>(cancer or malignancy or neoplasm or oncology or tumor or tumour).ti,ab,kf.</w:t>
            </w:r>
          </w:p>
        </w:tc>
      </w:tr>
      <w:tr w:rsidR="00596A7C">
        <w:tc>
          <w:tcPr>
            <w:tcW w:w="456" w:type="dxa"/>
          </w:tcPr>
          <w:p w:rsidR="00596A7C" w:rsidRDefault="00CD005B">
            <w:r>
              <w:t>3</w:t>
            </w:r>
          </w:p>
        </w:tc>
        <w:tc>
          <w:tcPr>
            <w:tcW w:w="8894" w:type="dxa"/>
          </w:tcPr>
          <w:p w:rsidR="00596A7C" w:rsidRDefault="00CD005B">
            <w:r>
              <w:t>1 or 2</w:t>
            </w:r>
          </w:p>
        </w:tc>
      </w:tr>
      <w:tr w:rsidR="00596A7C">
        <w:tc>
          <w:tcPr>
            <w:tcW w:w="456" w:type="dxa"/>
          </w:tcPr>
          <w:p w:rsidR="00596A7C" w:rsidRDefault="00CD005B">
            <w:r>
              <w:t>4</w:t>
            </w:r>
          </w:p>
        </w:tc>
        <w:tc>
          <w:tcPr>
            <w:tcW w:w="8894" w:type="dxa"/>
          </w:tcPr>
          <w:p w:rsidR="00596A7C" w:rsidRDefault="00CD005B">
            <w:r>
              <w:t>exp *"Cost of Illness"/</w:t>
            </w:r>
          </w:p>
        </w:tc>
      </w:tr>
      <w:tr w:rsidR="00596A7C">
        <w:tc>
          <w:tcPr>
            <w:tcW w:w="456" w:type="dxa"/>
          </w:tcPr>
          <w:p w:rsidR="00596A7C" w:rsidRDefault="00CD005B">
            <w:r>
              <w:t>5</w:t>
            </w:r>
          </w:p>
        </w:tc>
        <w:tc>
          <w:tcPr>
            <w:tcW w:w="8894" w:type="dxa"/>
          </w:tcPr>
          <w:p w:rsidR="00596A7C" w:rsidRDefault="00CD005B">
            <w:r>
              <w:t>exp *Financial Stress/</w:t>
            </w:r>
          </w:p>
        </w:tc>
      </w:tr>
      <w:tr w:rsidR="00596A7C">
        <w:tc>
          <w:tcPr>
            <w:tcW w:w="456" w:type="dxa"/>
          </w:tcPr>
          <w:p w:rsidR="00596A7C" w:rsidRDefault="00CD005B">
            <w:r>
              <w:t>6</w:t>
            </w:r>
          </w:p>
        </w:tc>
        <w:tc>
          <w:tcPr>
            <w:tcW w:w="8894" w:type="dxa"/>
          </w:tcPr>
          <w:p w:rsidR="00596A7C" w:rsidRDefault="00CD005B">
            <w:r>
              <w:t>exp *Poverty/</w:t>
            </w:r>
          </w:p>
        </w:tc>
      </w:tr>
      <w:tr w:rsidR="00596A7C">
        <w:tc>
          <w:tcPr>
            <w:tcW w:w="456" w:type="dxa"/>
          </w:tcPr>
          <w:p w:rsidR="00596A7C" w:rsidRDefault="00CD005B">
            <w:r>
              <w:t>7</w:t>
            </w:r>
          </w:p>
        </w:tc>
        <w:tc>
          <w:tcPr>
            <w:tcW w:w="8894" w:type="dxa"/>
          </w:tcPr>
          <w:p w:rsidR="00596A7C" w:rsidRDefault="00CD005B">
            <w:r>
              <w:t>exp *Income/</w:t>
            </w:r>
          </w:p>
        </w:tc>
      </w:tr>
      <w:tr w:rsidR="00596A7C">
        <w:tc>
          <w:tcPr>
            <w:tcW w:w="456" w:type="dxa"/>
          </w:tcPr>
          <w:p w:rsidR="00596A7C" w:rsidRDefault="00CD005B">
            <w:r>
              <w:t>8</w:t>
            </w:r>
          </w:p>
        </w:tc>
        <w:tc>
          <w:tcPr>
            <w:tcW w:w="8894" w:type="dxa"/>
          </w:tcPr>
          <w:p w:rsidR="00596A7C" w:rsidRDefault="00CD005B">
            <w:r>
              <w:t>("cost of illnes*" or "economic burden*" or "economic hardship*" or "financial burden*" or "financial catastrophe*" or "financial challenge*" or "financial consequence*" or "financial difficult*" or "financial distress*" or "financial hardship*" or "financial pressure*" or "financial strain*" or "financial stres*" or "financial stress*" or "financial toxicit*" or income* or "out-of-pocket expenditure*" or poverty or "socioeconomic adversit*").ti.</w:t>
            </w:r>
          </w:p>
        </w:tc>
      </w:tr>
      <w:tr w:rsidR="00596A7C">
        <w:tc>
          <w:tcPr>
            <w:tcW w:w="456" w:type="dxa"/>
          </w:tcPr>
          <w:p w:rsidR="00596A7C" w:rsidRDefault="00CD005B">
            <w:r>
              <w:t>9</w:t>
            </w:r>
          </w:p>
        </w:tc>
        <w:tc>
          <w:tcPr>
            <w:tcW w:w="8894" w:type="dxa"/>
          </w:tcPr>
          <w:p w:rsidR="00596A7C" w:rsidRDefault="00CD005B">
            <w:r>
              <w:t>or/4-8</w:t>
            </w:r>
          </w:p>
        </w:tc>
      </w:tr>
      <w:tr w:rsidR="00596A7C">
        <w:tc>
          <w:tcPr>
            <w:tcW w:w="456" w:type="dxa"/>
          </w:tcPr>
          <w:p w:rsidR="00596A7C" w:rsidRDefault="00CD005B">
            <w:r>
              <w:t>10</w:t>
            </w:r>
          </w:p>
        </w:tc>
        <w:tc>
          <w:tcPr>
            <w:tcW w:w="8894" w:type="dxa"/>
          </w:tcPr>
          <w:p w:rsidR="00596A7C" w:rsidRDefault="00CD005B">
            <w:r>
              <w:t>3 and 9</w:t>
            </w:r>
          </w:p>
        </w:tc>
      </w:tr>
      <w:tr w:rsidR="00596A7C">
        <w:tc>
          <w:tcPr>
            <w:tcW w:w="456" w:type="dxa"/>
          </w:tcPr>
          <w:p w:rsidR="00596A7C" w:rsidRDefault="00CD005B">
            <w:r>
              <w:t>11</w:t>
            </w:r>
          </w:p>
        </w:tc>
        <w:tc>
          <w:tcPr>
            <w:tcW w:w="8894" w:type="dxa"/>
          </w:tcPr>
          <w:p w:rsidR="00596A7C" w:rsidRDefault="00CD005B">
            <w:r>
              <w:t>"Surveys and Questionnaires"/</w:t>
            </w:r>
          </w:p>
        </w:tc>
      </w:tr>
      <w:tr w:rsidR="00596A7C">
        <w:tc>
          <w:tcPr>
            <w:tcW w:w="456" w:type="dxa"/>
          </w:tcPr>
          <w:p w:rsidR="00596A7C" w:rsidRDefault="00CD005B">
            <w:r>
              <w:t>12</w:t>
            </w:r>
          </w:p>
        </w:tc>
        <w:tc>
          <w:tcPr>
            <w:tcW w:w="8894" w:type="dxa"/>
          </w:tcPr>
          <w:p w:rsidR="00596A7C" w:rsidRDefault="00CD005B">
            <w:r>
              <w:t>Patient Reported Outcome Measures/</w:t>
            </w:r>
          </w:p>
        </w:tc>
      </w:tr>
      <w:tr w:rsidR="00596A7C">
        <w:tc>
          <w:tcPr>
            <w:tcW w:w="456" w:type="dxa"/>
          </w:tcPr>
          <w:p w:rsidR="00596A7C" w:rsidRDefault="00CD005B">
            <w:r>
              <w:t>13</w:t>
            </w:r>
          </w:p>
        </w:tc>
        <w:tc>
          <w:tcPr>
            <w:tcW w:w="8894" w:type="dxa"/>
          </w:tcPr>
          <w:p w:rsidR="00596A7C" w:rsidRDefault="00CD005B">
            <w:r>
              <w:t>Questionnaires/ or Measurement/</w:t>
            </w:r>
          </w:p>
        </w:tc>
      </w:tr>
      <w:tr w:rsidR="00596A7C">
        <w:tc>
          <w:tcPr>
            <w:tcW w:w="456" w:type="dxa"/>
          </w:tcPr>
          <w:p w:rsidR="00596A7C" w:rsidRDefault="00CD005B">
            <w:r>
              <w:t>14</w:t>
            </w:r>
          </w:p>
        </w:tc>
        <w:tc>
          <w:tcPr>
            <w:tcW w:w="8894" w:type="dxa"/>
          </w:tcPr>
          <w:p w:rsidR="00596A7C" w:rsidRDefault="00CD005B">
            <w:r>
              <w:t>(assessment* or instrument* or measure* or "patient reported outcome*" or questionnaire* or scale* or survey* or tool*).ti,ab,kf.</w:t>
            </w:r>
          </w:p>
        </w:tc>
      </w:tr>
      <w:tr w:rsidR="00596A7C">
        <w:tc>
          <w:tcPr>
            <w:tcW w:w="456" w:type="dxa"/>
          </w:tcPr>
          <w:p w:rsidR="00596A7C" w:rsidRDefault="00CD005B">
            <w:r>
              <w:t>15</w:t>
            </w:r>
          </w:p>
        </w:tc>
        <w:tc>
          <w:tcPr>
            <w:tcW w:w="8894" w:type="dxa"/>
          </w:tcPr>
          <w:p w:rsidR="00596A7C" w:rsidRDefault="00CD005B">
            <w:r>
              <w:t>11 or 12 or 13 or 14</w:t>
            </w:r>
          </w:p>
        </w:tc>
      </w:tr>
      <w:tr w:rsidR="00596A7C">
        <w:tc>
          <w:tcPr>
            <w:tcW w:w="456" w:type="dxa"/>
          </w:tcPr>
          <w:p w:rsidR="00596A7C" w:rsidRDefault="00CD005B">
            <w:r>
              <w:t>16</w:t>
            </w:r>
          </w:p>
        </w:tc>
        <w:tc>
          <w:tcPr>
            <w:tcW w:w="8894" w:type="dxa"/>
          </w:tcPr>
          <w:p w:rsidR="00596A7C" w:rsidRDefault="00CD005B">
            <w:r>
              <w:t>10 and 15</w:t>
            </w:r>
          </w:p>
        </w:tc>
      </w:tr>
      <w:tr w:rsidR="00596A7C">
        <w:tc>
          <w:tcPr>
            <w:tcW w:w="456" w:type="dxa"/>
          </w:tcPr>
          <w:p w:rsidR="00596A7C" w:rsidRDefault="00CD005B">
            <w:r>
              <w:t>17</w:t>
            </w:r>
          </w:p>
        </w:tc>
        <w:tc>
          <w:tcPr>
            <w:tcW w:w="8894" w:type="dxa"/>
          </w:tcPr>
          <w:p w:rsidR="00596A7C" w:rsidRDefault="00CD005B">
            <w:r>
              <w:t>limit 16 to (dissertation abstract or conference abstract or editorial or erratum or note or addresses or autobiography or bibliography or biography or blogs or comment or dictionary or directory or interactive tutorial or interview or lectures or legal cases or legislation or news or newspaper article or overall or patient education handout or periodical index or portraits or published erratum or video-audio media or webcasts or clinical trial protocol) [Limit not valid in APA PsycInfo,CDSR,Embase,Ovid MEDLINE(R); records were retained]</w:t>
            </w:r>
          </w:p>
        </w:tc>
      </w:tr>
      <w:tr w:rsidR="00596A7C">
        <w:tc>
          <w:tcPr>
            <w:tcW w:w="456" w:type="dxa"/>
          </w:tcPr>
          <w:p w:rsidR="00596A7C" w:rsidRDefault="00CD005B">
            <w:r>
              <w:t>18</w:t>
            </w:r>
          </w:p>
        </w:tc>
        <w:tc>
          <w:tcPr>
            <w:tcW w:w="8894" w:type="dxa"/>
          </w:tcPr>
          <w:p w:rsidR="00596A7C" w:rsidRDefault="00CD005B">
            <w:r>
              <w:t>16 not 17</w:t>
            </w:r>
          </w:p>
        </w:tc>
      </w:tr>
      <w:tr w:rsidR="00596A7C">
        <w:tc>
          <w:tcPr>
            <w:tcW w:w="456" w:type="dxa"/>
          </w:tcPr>
          <w:p w:rsidR="00596A7C" w:rsidRDefault="00CD005B">
            <w:r>
              <w:t>19</w:t>
            </w:r>
          </w:p>
        </w:tc>
        <w:tc>
          <w:tcPr>
            <w:tcW w:w="8894" w:type="dxa"/>
          </w:tcPr>
          <w:p w:rsidR="00596A7C" w:rsidRDefault="00CD005B">
            <w:r>
              <w:t>remove duplicates from 18</w:t>
            </w:r>
          </w:p>
        </w:tc>
      </w:tr>
    </w:tbl>
    <w:p w:rsidR="00596A7C" w:rsidRDefault="00596A7C"/>
    <w:p w:rsidR="00596A7C" w:rsidRDefault="00CD005B">
      <w:r>
        <w:br w:type="page"/>
      </w:r>
    </w:p>
    <w:p w:rsidR="00596A7C" w:rsidRDefault="00CD005B">
      <w:pPr>
        <w:jc w:val="center"/>
        <w:rPr>
          <w:u w:val="single"/>
        </w:rPr>
      </w:pPr>
      <w:r>
        <w:rPr>
          <w:u w:val="single"/>
        </w:rPr>
        <w:lastRenderedPageBreak/>
        <w:t>Scopus</w:t>
      </w:r>
    </w:p>
    <w:p w:rsidR="00596A7C" w:rsidRDefault="00596A7C">
      <w:pPr>
        <w:jc w:val="center"/>
      </w:pPr>
    </w:p>
    <w:tbl>
      <w:tblPr>
        <w:tblStyle w:val="a1"/>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25"/>
        <w:gridCol w:w="8725"/>
      </w:tblGrid>
      <w:tr w:rsidR="00596A7C">
        <w:tc>
          <w:tcPr>
            <w:tcW w:w="625" w:type="dxa"/>
          </w:tcPr>
          <w:p w:rsidR="00596A7C" w:rsidRDefault="00CD005B">
            <w:pPr>
              <w:pBdr>
                <w:top w:val="nil"/>
                <w:left w:val="nil"/>
                <w:bottom w:val="nil"/>
                <w:right w:val="nil"/>
                <w:between w:val="nil"/>
              </w:pBdr>
              <w:rPr>
                <w:color w:val="000000"/>
              </w:rPr>
            </w:pPr>
            <w:r>
              <w:rPr>
                <w:color w:val="000000"/>
              </w:rPr>
              <w:t>1</w:t>
            </w:r>
          </w:p>
        </w:tc>
        <w:tc>
          <w:tcPr>
            <w:tcW w:w="8725" w:type="dxa"/>
          </w:tcPr>
          <w:p w:rsidR="00596A7C" w:rsidRDefault="00CD005B">
            <w:pPr>
              <w:pBdr>
                <w:top w:val="nil"/>
                <w:left w:val="nil"/>
                <w:bottom w:val="nil"/>
                <w:right w:val="nil"/>
                <w:between w:val="nil"/>
              </w:pBdr>
              <w:rPr>
                <w:color w:val="000000"/>
              </w:rPr>
            </w:pPr>
            <w:r>
              <w:rPr>
                <w:color w:val="000000"/>
              </w:rPr>
              <w:t>TITLE-ABS-KEY(cancer OR malignancy OR neoplasm OR oncology OR tumor OR tumour)</w:t>
            </w:r>
          </w:p>
        </w:tc>
      </w:tr>
      <w:tr w:rsidR="00596A7C">
        <w:tc>
          <w:tcPr>
            <w:tcW w:w="625" w:type="dxa"/>
          </w:tcPr>
          <w:p w:rsidR="00596A7C" w:rsidRDefault="00CD005B">
            <w:pPr>
              <w:pBdr>
                <w:top w:val="nil"/>
                <w:left w:val="nil"/>
                <w:bottom w:val="nil"/>
                <w:right w:val="nil"/>
                <w:between w:val="nil"/>
              </w:pBdr>
              <w:rPr>
                <w:color w:val="000000"/>
              </w:rPr>
            </w:pPr>
            <w:r>
              <w:rPr>
                <w:color w:val="000000"/>
              </w:rPr>
              <w:t>2</w:t>
            </w:r>
          </w:p>
        </w:tc>
        <w:tc>
          <w:tcPr>
            <w:tcW w:w="8725" w:type="dxa"/>
          </w:tcPr>
          <w:p w:rsidR="00596A7C" w:rsidRDefault="00CD005B">
            <w:pPr>
              <w:pBdr>
                <w:top w:val="nil"/>
                <w:left w:val="nil"/>
                <w:bottom w:val="nil"/>
                <w:right w:val="nil"/>
                <w:between w:val="nil"/>
              </w:pBdr>
              <w:rPr>
                <w:color w:val="000000"/>
              </w:rPr>
            </w:pPr>
            <w:r>
              <w:rPr>
                <w:color w:val="000000"/>
              </w:rPr>
              <w:t>TITLE("cost of illnes*" OR "economic burden*" OR "economic hardship*" OR "financial burden*" OR "financial catastrophe*" OR "financial challenge*" OR "financial consequence*" OR "financial difficult*" OR "financial distress*" OR "financial hardship*" OR "financial pressure*" OR "financial strain*" OR "financial stres*" OR "financial stress*" OR "financial toxicit*" OR income* OR "out-of-pocket expenditure*" OR poverty OR "socioeconomic adversit*")</w:t>
            </w:r>
          </w:p>
        </w:tc>
      </w:tr>
      <w:tr w:rsidR="00596A7C">
        <w:tc>
          <w:tcPr>
            <w:tcW w:w="625" w:type="dxa"/>
          </w:tcPr>
          <w:p w:rsidR="00596A7C" w:rsidRDefault="00CD005B">
            <w:pPr>
              <w:pBdr>
                <w:top w:val="nil"/>
                <w:left w:val="nil"/>
                <w:bottom w:val="nil"/>
                <w:right w:val="nil"/>
                <w:between w:val="nil"/>
              </w:pBdr>
              <w:rPr>
                <w:color w:val="000000"/>
              </w:rPr>
            </w:pPr>
            <w:r>
              <w:rPr>
                <w:color w:val="000000"/>
              </w:rPr>
              <w:t>3</w:t>
            </w:r>
          </w:p>
        </w:tc>
        <w:tc>
          <w:tcPr>
            <w:tcW w:w="8725" w:type="dxa"/>
          </w:tcPr>
          <w:p w:rsidR="00596A7C" w:rsidRDefault="00CD005B">
            <w:pPr>
              <w:pBdr>
                <w:top w:val="nil"/>
                <w:left w:val="nil"/>
                <w:bottom w:val="nil"/>
                <w:right w:val="nil"/>
                <w:between w:val="nil"/>
              </w:pBdr>
              <w:rPr>
                <w:color w:val="000000"/>
              </w:rPr>
            </w:pPr>
            <w:r>
              <w:rPr>
                <w:color w:val="000000"/>
              </w:rPr>
              <w:t>TITLE-ABS-KEY(assessment* OR instrument* OR measure* OR "patient reported outcome*" OR questionnaire* OR scale* OR survey* OR tool*)</w:t>
            </w:r>
          </w:p>
        </w:tc>
      </w:tr>
      <w:tr w:rsidR="00596A7C">
        <w:tc>
          <w:tcPr>
            <w:tcW w:w="625" w:type="dxa"/>
          </w:tcPr>
          <w:p w:rsidR="00596A7C" w:rsidRDefault="00CD005B">
            <w:pPr>
              <w:pBdr>
                <w:top w:val="nil"/>
                <w:left w:val="nil"/>
                <w:bottom w:val="nil"/>
                <w:right w:val="nil"/>
                <w:between w:val="nil"/>
              </w:pBdr>
              <w:rPr>
                <w:color w:val="000000"/>
              </w:rPr>
            </w:pPr>
            <w:r>
              <w:rPr>
                <w:color w:val="000000"/>
              </w:rPr>
              <w:t>4</w:t>
            </w:r>
          </w:p>
        </w:tc>
        <w:tc>
          <w:tcPr>
            <w:tcW w:w="8725" w:type="dxa"/>
          </w:tcPr>
          <w:p w:rsidR="00596A7C" w:rsidRDefault="00CD005B">
            <w:pPr>
              <w:pBdr>
                <w:top w:val="nil"/>
                <w:left w:val="nil"/>
                <w:bottom w:val="nil"/>
                <w:right w:val="nil"/>
                <w:between w:val="nil"/>
              </w:pBdr>
              <w:rPr>
                <w:color w:val="000000"/>
              </w:rPr>
            </w:pPr>
            <w:r>
              <w:rPr>
                <w:color w:val="000000"/>
              </w:rPr>
              <w:t>1 and 2 and 3</w:t>
            </w:r>
          </w:p>
        </w:tc>
      </w:tr>
      <w:tr w:rsidR="00596A7C">
        <w:tc>
          <w:tcPr>
            <w:tcW w:w="625" w:type="dxa"/>
          </w:tcPr>
          <w:p w:rsidR="00596A7C" w:rsidRDefault="00CD005B">
            <w:pPr>
              <w:pBdr>
                <w:top w:val="nil"/>
                <w:left w:val="nil"/>
                <w:bottom w:val="nil"/>
                <w:right w:val="nil"/>
                <w:between w:val="nil"/>
              </w:pBdr>
              <w:rPr>
                <w:color w:val="000000"/>
              </w:rPr>
            </w:pPr>
            <w:r>
              <w:rPr>
                <w:color w:val="000000"/>
              </w:rPr>
              <w:t>5</w:t>
            </w:r>
          </w:p>
        </w:tc>
        <w:tc>
          <w:tcPr>
            <w:tcW w:w="8725" w:type="dxa"/>
          </w:tcPr>
          <w:p w:rsidR="00596A7C" w:rsidRDefault="00CD005B">
            <w:pPr>
              <w:pBdr>
                <w:top w:val="nil"/>
                <w:left w:val="nil"/>
                <w:bottom w:val="nil"/>
                <w:right w:val="nil"/>
                <w:between w:val="nil"/>
              </w:pBdr>
              <w:rPr>
                <w:color w:val="000000"/>
              </w:rPr>
            </w:pPr>
            <w:r>
              <w:rPr>
                <w:color w:val="000000"/>
              </w:rPr>
              <w:t>DOCTYPE(ab) OR DOCTYPE(ed) OR DOCTYPE(bk) OR DOCTYPE(er) OR DOCTYPE(no) OR DOCTYPE(sh)</w:t>
            </w:r>
          </w:p>
        </w:tc>
      </w:tr>
      <w:tr w:rsidR="00596A7C">
        <w:tc>
          <w:tcPr>
            <w:tcW w:w="625" w:type="dxa"/>
          </w:tcPr>
          <w:p w:rsidR="00596A7C" w:rsidRDefault="00CD005B">
            <w:pPr>
              <w:pBdr>
                <w:top w:val="nil"/>
                <w:left w:val="nil"/>
                <w:bottom w:val="nil"/>
                <w:right w:val="nil"/>
                <w:between w:val="nil"/>
              </w:pBdr>
              <w:rPr>
                <w:color w:val="000000"/>
              </w:rPr>
            </w:pPr>
            <w:r>
              <w:rPr>
                <w:color w:val="000000"/>
              </w:rPr>
              <w:t>6</w:t>
            </w:r>
          </w:p>
        </w:tc>
        <w:tc>
          <w:tcPr>
            <w:tcW w:w="8725" w:type="dxa"/>
          </w:tcPr>
          <w:p w:rsidR="00596A7C" w:rsidRDefault="00CD005B">
            <w:pPr>
              <w:pBdr>
                <w:top w:val="nil"/>
                <w:left w:val="nil"/>
                <w:bottom w:val="nil"/>
                <w:right w:val="nil"/>
                <w:between w:val="nil"/>
              </w:pBdr>
              <w:rPr>
                <w:color w:val="000000"/>
              </w:rPr>
            </w:pPr>
            <w:r>
              <w:rPr>
                <w:color w:val="000000"/>
              </w:rPr>
              <w:t>4 and not 5</w:t>
            </w:r>
          </w:p>
        </w:tc>
      </w:tr>
      <w:tr w:rsidR="00596A7C">
        <w:tc>
          <w:tcPr>
            <w:tcW w:w="625" w:type="dxa"/>
          </w:tcPr>
          <w:p w:rsidR="00596A7C" w:rsidRDefault="00CD005B">
            <w:pPr>
              <w:pBdr>
                <w:top w:val="nil"/>
                <w:left w:val="nil"/>
                <w:bottom w:val="nil"/>
                <w:right w:val="nil"/>
                <w:between w:val="nil"/>
              </w:pBdr>
              <w:rPr>
                <w:color w:val="000000"/>
              </w:rPr>
            </w:pPr>
            <w:r>
              <w:rPr>
                <w:color w:val="000000"/>
              </w:rPr>
              <w:t>7</w:t>
            </w:r>
          </w:p>
        </w:tc>
        <w:tc>
          <w:tcPr>
            <w:tcW w:w="8725" w:type="dxa"/>
          </w:tcPr>
          <w:p w:rsidR="00596A7C" w:rsidRDefault="00CD005B">
            <w:pPr>
              <w:pBdr>
                <w:top w:val="nil"/>
                <w:left w:val="nil"/>
                <w:bottom w:val="nil"/>
                <w:right w:val="nil"/>
                <w:between w:val="nil"/>
              </w:pBdr>
              <w:rPr>
                <w:color w:val="000000"/>
              </w:rPr>
            </w:pPr>
            <w:r>
              <w:rPr>
                <w:color w:val="000000"/>
              </w:rPr>
              <w:t>INDEX(embase) OR INDEX(medline) OR PMID(0* OR 1* OR 2* OR 3* OR 4* OR 5* OR 6* OR 7* OR 8* OR 9*)</w:t>
            </w:r>
          </w:p>
        </w:tc>
      </w:tr>
      <w:tr w:rsidR="00596A7C">
        <w:tc>
          <w:tcPr>
            <w:tcW w:w="625" w:type="dxa"/>
          </w:tcPr>
          <w:p w:rsidR="00596A7C" w:rsidRDefault="00CD005B">
            <w:pPr>
              <w:pBdr>
                <w:top w:val="nil"/>
                <w:left w:val="nil"/>
                <w:bottom w:val="nil"/>
                <w:right w:val="nil"/>
                <w:between w:val="nil"/>
              </w:pBdr>
              <w:rPr>
                <w:color w:val="000000"/>
              </w:rPr>
            </w:pPr>
            <w:r>
              <w:rPr>
                <w:color w:val="000000"/>
              </w:rPr>
              <w:t>8</w:t>
            </w:r>
          </w:p>
        </w:tc>
        <w:tc>
          <w:tcPr>
            <w:tcW w:w="8725" w:type="dxa"/>
          </w:tcPr>
          <w:p w:rsidR="00596A7C" w:rsidRDefault="00CD005B">
            <w:pPr>
              <w:pBdr>
                <w:top w:val="nil"/>
                <w:left w:val="nil"/>
                <w:bottom w:val="nil"/>
                <w:right w:val="nil"/>
                <w:between w:val="nil"/>
              </w:pBdr>
              <w:rPr>
                <w:color w:val="000000"/>
              </w:rPr>
            </w:pPr>
            <w:r>
              <w:rPr>
                <w:color w:val="000000"/>
              </w:rPr>
              <w:t>6 and not 7</w:t>
            </w:r>
          </w:p>
        </w:tc>
      </w:tr>
    </w:tbl>
    <w:p w:rsidR="00596A7C" w:rsidRDefault="00596A7C">
      <w:pPr>
        <w:pBdr>
          <w:top w:val="nil"/>
          <w:left w:val="nil"/>
          <w:bottom w:val="nil"/>
          <w:right w:val="nil"/>
          <w:between w:val="nil"/>
        </w:pBdr>
        <w:rPr>
          <w:color w:val="000000"/>
        </w:rPr>
      </w:pPr>
    </w:p>
    <w:p w:rsidR="00596A7C" w:rsidRDefault="00596A7C">
      <w:pPr>
        <w:jc w:val="center"/>
      </w:pPr>
    </w:p>
    <w:p w:rsidR="00596A7C" w:rsidRDefault="00596A7C">
      <w:pPr>
        <w:jc w:val="center"/>
        <w:rPr>
          <w:u w:val="single"/>
        </w:rPr>
      </w:pPr>
    </w:p>
    <w:p w:rsidR="00596A7C" w:rsidRDefault="00CD005B">
      <w:pPr>
        <w:jc w:val="center"/>
      </w:pPr>
      <w:r>
        <w:rPr>
          <w:u w:val="single"/>
        </w:rPr>
        <w:t>Web of Science</w:t>
      </w:r>
    </w:p>
    <w:p w:rsidR="00596A7C" w:rsidRDefault="00596A7C">
      <w:pPr>
        <w:pBdr>
          <w:top w:val="nil"/>
          <w:left w:val="nil"/>
          <w:bottom w:val="nil"/>
          <w:right w:val="nil"/>
          <w:between w:val="nil"/>
        </w:pBdr>
        <w:rPr>
          <w:color w:val="000000"/>
        </w:rPr>
      </w:pPr>
    </w:p>
    <w:tbl>
      <w:tblPr>
        <w:tblStyle w:val="a2"/>
        <w:tblW w:w="93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25"/>
        <w:gridCol w:w="8725"/>
      </w:tblGrid>
      <w:tr w:rsidR="00596A7C">
        <w:trPr>
          <w:jc w:val="center"/>
        </w:trPr>
        <w:tc>
          <w:tcPr>
            <w:tcW w:w="625" w:type="dxa"/>
          </w:tcPr>
          <w:p w:rsidR="00596A7C" w:rsidRDefault="00596A7C">
            <w:pPr>
              <w:numPr>
                <w:ilvl w:val="0"/>
                <w:numId w:val="2"/>
              </w:numPr>
              <w:pBdr>
                <w:top w:val="nil"/>
                <w:left w:val="nil"/>
                <w:bottom w:val="nil"/>
                <w:right w:val="nil"/>
                <w:between w:val="nil"/>
              </w:pBdr>
              <w:rPr>
                <w:color w:val="000000"/>
              </w:rPr>
            </w:pPr>
          </w:p>
        </w:tc>
        <w:tc>
          <w:tcPr>
            <w:tcW w:w="8725" w:type="dxa"/>
          </w:tcPr>
          <w:p w:rsidR="00596A7C" w:rsidRDefault="00CD005B">
            <w:pPr>
              <w:pBdr>
                <w:top w:val="nil"/>
                <w:left w:val="nil"/>
                <w:bottom w:val="nil"/>
                <w:right w:val="nil"/>
                <w:between w:val="nil"/>
              </w:pBdr>
              <w:ind w:left="360"/>
              <w:rPr>
                <w:color w:val="000000"/>
              </w:rPr>
            </w:pPr>
            <w:r>
              <w:rPr>
                <w:color w:val="000000"/>
              </w:rPr>
              <w:t>(cancer OR malignancy OR neoplasm OR oncology OR tumor OR tumour) (Topic) and ("cost of illnes*" OR "economic burden*" OR "economic hardship*" OR "financial burden*" OR "financial catastrophe*" OR "financial challenge*" OR "financial consequence*" OR "financial difficult*" OR "financial distress*" OR "financial hardship*" OR "financial pressure*" OR "financial strain*" OR "financial stres*" OR "financial stress*" OR "financial toxicit*" OR income* OR "out-of-pocket expenditure*" OR poverty OR "socioeconomic adversit*") (Title) and (assessment* OR instrument* OR measure* OR "patient reported outcome*" OR questionnaire* OR scale* OR survey* OR tool*) (Topic) and Abstract of Published Item OR Article OR Letter OR Proceedings Paper OR Review (Document Type)</w:t>
            </w:r>
          </w:p>
        </w:tc>
      </w:tr>
      <w:tr w:rsidR="00596A7C">
        <w:trPr>
          <w:jc w:val="center"/>
        </w:trPr>
        <w:tc>
          <w:tcPr>
            <w:tcW w:w="625" w:type="dxa"/>
          </w:tcPr>
          <w:p w:rsidR="00596A7C" w:rsidRDefault="00596A7C">
            <w:pPr>
              <w:numPr>
                <w:ilvl w:val="0"/>
                <w:numId w:val="2"/>
              </w:numPr>
              <w:pBdr>
                <w:top w:val="nil"/>
                <w:left w:val="nil"/>
                <w:bottom w:val="nil"/>
                <w:right w:val="nil"/>
                <w:between w:val="nil"/>
              </w:pBdr>
              <w:rPr>
                <w:color w:val="000000"/>
              </w:rPr>
            </w:pPr>
          </w:p>
        </w:tc>
        <w:tc>
          <w:tcPr>
            <w:tcW w:w="8725" w:type="dxa"/>
          </w:tcPr>
          <w:p w:rsidR="00596A7C" w:rsidRDefault="00CD005B">
            <w:pPr>
              <w:pBdr>
                <w:top w:val="nil"/>
                <w:left w:val="nil"/>
                <w:bottom w:val="nil"/>
                <w:right w:val="nil"/>
                <w:between w:val="nil"/>
              </w:pBdr>
              <w:ind w:left="360"/>
              <w:rPr>
                <w:color w:val="000000"/>
              </w:rPr>
            </w:pPr>
            <w:r>
              <w:rPr>
                <w:color w:val="000000"/>
              </w:rPr>
              <w:t>PMID=(0* or 1* or 2* or 3* or 4* or 5* or 6* or 7* or 8* or 9*)</w:t>
            </w:r>
          </w:p>
        </w:tc>
      </w:tr>
      <w:tr w:rsidR="00596A7C">
        <w:trPr>
          <w:jc w:val="center"/>
        </w:trPr>
        <w:tc>
          <w:tcPr>
            <w:tcW w:w="625" w:type="dxa"/>
          </w:tcPr>
          <w:p w:rsidR="00596A7C" w:rsidRDefault="00596A7C">
            <w:pPr>
              <w:numPr>
                <w:ilvl w:val="0"/>
                <w:numId w:val="2"/>
              </w:numPr>
              <w:pBdr>
                <w:top w:val="nil"/>
                <w:left w:val="nil"/>
                <w:bottom w:val="nil"/>
                <w:right w:val="nil"/>
                <w:between w:val="nil"/>
              </w:pBdr>
              <w:rPr>
                <w:color w:val="000000"/>
              </w:rPr>
            </w:pPr>
          </w:p>
        </w:tc>
        <w:tc>
          <w:tcPr>
            <w:tcW w:w="8725" w:type="dxa"/>
          </w:tcPr>
          <w:p w:rsidR="00596A7C" w:rsidRDefault="00CD005B">
            <w:pPr>
              <w:pBdr>
                <w:top w:val="nil"/>
                <w:left w:val="nil"/>
                <w:bottom w:val="nil"/>
                <w:right w:val="nil"/>
                <w:between w:val="nil"/>
              </w:pBdr>
              <w:ind w:left="360"/>
              <w:rPr>
                <w:color w:val="000000"/>
              </w:rPr>
            </w:pPr>
            <w:r>
              <w:rPr>
                <w:color w:val="000000"/>
              </w:rPr>
              <w:t>1 not 2</w:t>
            </w:r>
          </w:p>
        </w:tc>
      </w:tr>
    </w:tbl>
    <w:p w:rsidR="00596A7C" w:rsidRDefault="00596A7C">
      <w:pPr>
        <w:spacing w:line="360" w:lineRule="auto"/>
        <w:jc w:val="center"/>
      </w:pPr>
    </w:p>
    <w:p w:rsidR="00596A7C" w:rsidRDefault="00CD005B">
      <w:r>
        <w:br w:type="page"/>
      </w:r>
    </w:p>
    <w:p w:rsidR="00596A7C" w:rsidRDefault="00CD005B">
      <w:pPr>
        <w:jc w:val="center"/>
        <w:rPr>
          <w:b/>
        </w:rPr>
      </w:pPr>
      <w:r>
        <w:rPr>
          <w:b/>
        </w:rPr>
        <w:lastRenderedPageBreak/>
        <w:t>List of Included Studies</w:t>
      </w:r>
    </w:p>
    <w:p w:rsidR="00596A7C" w:rsidRDefault="00596A7C">
      <w:pPr>
        <w:jc w:val="center"/>
        <w:rPr>
          <w:b/>
        </w:rPr>
      </w:pP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Huntington SF, Weiss BM, Vogl DT, Cohen AD, Garfall AL, Mangan PA, et al. Financial toxicity in insured patients with multiple myeloma: a cross-sectional pilot study. Lancet Haematol 2015;2:e408-16. https://doi.org/10.1016/S2352-3026(15)00151-9.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Kasahun GG, Gebretekle GB, Hailemichael Y, Woldemariam AA, Fenta TG. Catastrophic healthcare expenditure and coping strategies among patients attending cancer treatment services in Addis Ababa, Ethiopia. BMC Public Health 2020;20:984. https://doi.org/10.1186/s12889-020-09137-y.</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Leng A, Jing J, Nicholas S, Wang J. Catastrophic health expenditure of cancer patients at the end-of-life: a retrospective observational study in China. BMC Palliat Care 2019;18:43. https://doi.org/10.1186/s12904-019-0426-5.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Ghasempour M, Rahmani A, Davoodi A, Sheikhalipour Z, Ziaeei JE, Abri F. Return to work and its relation to financial distress among Iranian cancer survivors. Asian Pac J Cancer Prev 2015;16:2257–61. https://doi.org/10.7314/apjcp.2015.16.6.2257.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Williams CP, Gallagher KD, Deehr K, Aswani MS, Azuero A, Daniel CL, et al. Quantifying treatment preferences and their association with financial toxicity in women with breast cancer. Cancer 2021;127:449–57. https://doi.org/10.1002/cncr.33287.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Politi MC, Yen RW, Elwyn G, O’Malley AJ, Saunders CH, Schubbe D, et al. Women Who Are Young, Non-White, and with Lower Socioeconomic Status Report Higher Financial Toxicity up to 1 Year After Breast Cancer Surgery: A Mixed-Effects Regression Analysis. Oncologist 2021;26:e142–52. https://doi.org/10.1002/onco.13544.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Kayser K, Smith L, Washington A, Harris LM, Head B. Living with the financial consequences of cancer: A life course perspective. J Psychosoc Oncol 2021;39:17–34. https://doi.org/10.1080/07347332.2020.1814933.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Ver Hoeve ES, Ali-Akbarian L, Price SN, Lothfi NM, Hamann HA. Patient-reported financial toxicity, quality of life, and health behaviors in insured US cancer survivors. Support Care Cancer 2021;29:349–58. https://doi.org/10.1007/s00520-020-05468-z.</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Han X, Zhao J, Zheng Z, de Moor JS, Virgo KS, Yabroff KR. Medical Financial Hardship Intensity and Financial Sacrifice Associated with Cancer in the United States. Cancer Epidemiol Biomarkers Prev 2020;29:308–17. https://doi.org/10.1158/1055-9965.EPI-19-0460.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Beeler WH, Bellile EL, Casper KA, Jaworski E, Burger NJ, Malloy KM, et al. Patient-reported financial toxicity and adverse medical consequences in head and neck cancer. Oral Oncol 2020;101:104521. https://doi.org/10.1016/j.oraloncology.2019.104521.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Misawa T, Miyashita M, Kawa M, Abe K, Abe M, Nakayama Y, et al. Validity and reliability of the Japanese version of the Caregiver Reaction Assessment Scale (CRA-J) for community-dwelling cancer patients. Am J Hosp Palliat Care 2009;26:334–40. https://doi.org/10.1177/1049909109338480.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Mady LJ, Lyu L, Owoc MS, Peddada SD, Thomas TH, Sabik LM, et al. Understanding financial toxicity in head and neck cancer survivors. Oral Oncol 2019;95:187–93. https://doi.org/10.1016/j.oraloncology.2019.06.023.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Banegas MP, Schneider JL, Firemark AJ, Dickerson JF, Kent EE, de Moor JS, et al. The social and economic toll of cancer survivorship: a complex web of financial sacrifice. J Cancer Surviv 2019;13:406–17. https://doi.org/10.1007/s11764-019-00761-1.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Goodwin JA, Coleman EA, Sullivan E, Easley R, McNatt PK, Chowdhury N, et al. Personal financial effects of multiple myeloma and its treatment. Cancer Nurs 2013;36:301–8. https://doi.org/10.1097/NCC.0b013e3182693522.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Klein J, Bodner W, Garg M, Kalnicki S, Ohri N. Pretreatment financial toxicity predicts progression-free survival following concurrent chemoradiotherapy for locally advanced non-small-cell lung cancer. Future Oncol 2019;15:1697–705. https://doi.org/10.2217/fon-2018-0874.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Zahnd WE, Davis MM, Rotter JS, Vanderpool RC, Perry CK, Shannon J, et al. Rural-urban differences in financial burden among cancer survivors: an analysis of a nationally representative survey. Support Care Cancer 2019;27:4779–86. https://doi.org/10.1007/s00520-019-04742-z.</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Zucca A, Boyes A, Newling G, Hall A, Girgis A. Travelling all over the countryside: travel-related burden and financial difficulties reported by cancer patients in New South Wales and Victoria. Aust J Rural Health 2011;19:298–305. https://doi.org/10.1111/j.1440-1584.2011.01232.x.</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Yu HH, Bi X, Liu YY. [Reliability and validity of the Chinese version on Comprehensive Scores for Financial Toxicity based on the patient-reported outcome measures]. Zhonghua Liu Xing Bing Xue Za Zhi 2017;38:1118–20. https://doi.org/10.3760/cma.j.issn.0254-6450.2017.08.024.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Zheng Z, Jemal A, Han X, Guy GP, Li C, Davidoff AJ, et al. Medical financial hardship among cancer survivors in the United States. Cancer 2019;125:1737–47. https://doi.org/10.1002/cncr.31913.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Jagsi R, Ward KC, Abrahamse PH, Wallner LP, Kurian AW, Hamilton AS, et al. Unmet need for clinician engagement regarding financial toxicity after diagnosis of breast cancer. Cancer 2018;124:3668–76. https://doi.org/10.1002/cncr.31532.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Palmer JD, Patel TT, Eldredge-Hindy H, Keith SW, Patel T, Malatesta T, et al. Patients Undergoing Radiation Therapy Are at Risk of Financial Toxicity: A Patient-based Prospective Survey Study. Int J Radiat Oncol Biol Phys 2018;101:299–305. https://doi.org/10.1016/j.ijrobp.2018.03.014.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Owenga JA, Nyambedha EO. Perception of Cervical Cancer Patients on their Financial Challenges in Western Kenya. BMC Health Serv Res 2018;18:261. https://doi.org/10.1186/s12913-018-3073-2.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McDougall JA, Banegas MP, Wiggins CL, Chiu VK, Rajput A, Kinney AY. Rural Disparities in Treatment-Related Financial Hardship and Adherence to Surveillance Colonoscopy in Diverse Colorectal Cancer Survivors. Cancer Epidemiol Biomarkers Prev 2018;27:1275–82. https://doi.org/10.1158/1055-9965.EPI-17-1083.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Rogers SN, Harvey-Woodworth CN, Hare J, Leong P, Lowe D. Patients’ perception of the financial impact of head and neck cancer and the relationship to health related quality of life. Br J Oral Maxillofac Surg 2012;50:410–6. https://doi.org/10.1016/j.bjoms.2011.07.026.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Min HS, Yang HK, Park K. Supporting Low-income Cancer Patients: Recommendations for the Public Financial Aid Program in the Republic of Korea. Cancer Res Treat 2018;50:1074–83. https://doi.org/10.4143/crt.2017.401.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Vahidi M, Mahdavi N, Asghari E, Ebrahimi H, Eivazi Ziaei J, Hosseinzadeh M, et al. Other Side of Breast Cancer: Factors Associated with Caregiver Burden. Asian Nurs Res (Korean Soc Nurs Sci) 2016;10:201–6. https://doi.org/10.1016/j.anr.2016.06.002.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Khanna AK, Prabhakaran A, Patel P, Ganjiwale JD, Nimbalkar SM. Social, Psychological and Financial Burden on Caregivers of Children with Chronic Illness: A Cross-sectional Study. Indian J Pediatr 2015;82:1006–11. https://doi.org/10.1007/s12098-015-1762-y.</w:t>
      </w:r>
    </w:p>
    <w:p w:rsidR="00596A7C" w:rsidRDefault="00596A7C">
      <w:pPr>
        <w:rPr>
          <w:sz w:val="16"/>
          <w:szCs w:val="16"/>
        </w:rPr>
      </w:pP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Gordon LG, Beesley VL, Mihala G, Koczwara B, Lynch BM. Reduced employment and financial hardship among middle-aged individuals with colorectal cancer. Eur J Cancer Care (Engl) 2017;26. https://doi.org/10.1111/ecc.12744.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lastRenderedPageBreak/>
        <w:t>Shankaran V, Jolly S, Blough D, Ramsey SD. Risk factors for financial hardship in patients receiving adjuvant chemotherapy for colon cancer: a population-based exploratory analysis. J Clin Oncol 2012;30:1608–14. https://doi.org/10.1200/JCO.2011.37.9511.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Tanco K, Vidal M, Arthur J, Delgado Guay M, Hui D, Liu D, et al. Testing the feasibility of using the Edmonton Symptom Assessment System (ESAS) to assess caregiver symptom burden. Palliat Support Care 2018;16:14–22. https://doi.org/10.1017/S1478951517000098.</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Chongpison Y, Hornbrook MC, Harris RB, Herrinton LJ, Gerald JK, Grant M, et al. Self-reported depression and perceived financial burden among long-term rectal cancer survivors. Psychooncology 2016;25:1350–6. https://doi.org/10.1002/pon.3957.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Meisenberg BR, Varner A, Ellis E, Ebner S, Moxley J, Siegrist E, et al. Patient attitudes regarding the cost of illness in cancer care. Oncologist 2015;20:1199–204. https://doi.org/10.1634/theoncologist.2015-0168.</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Regenbogen SE, Veenstra CM, Hawley ST, Banerjee M, Ward KC, Kato I, et al. The personal financial burden of complications after colorectal cancer surgery. Cancer 2014;120:3074–81. https://doi.org/10.1002/cncr.28812.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Bestvina CM, Zullig LL, Rushing C, Chino F, Samsa GP, Altomare I, et al. Patient-oncologist cost communication, financial distress, and medication adherence. J Oncol Pract 2014;10:162–7. https://doi.org/10.1200/JOP.2014.001406.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Chino F, Peppercorn J, Taylor DH, Lu Y, Samsa G, Abernethy AP, et al. Self-reported financial burden and satisfaction with care among patients with cancer. Oncologist 2014;19:414–20. https://doi.org/10.1634/theoncologist.2013-0374.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Jagsi R, Pottow JAE, Griffith KA, Bradley C, Hamilton AS, Graff J, et al. Long-term financial burden of breast cancer: experiences of a diverse cohort of survivors identified through population-based registries. J Clin Oncol 2014;32:1269–76. https://doi.org/10.1200/JCO.2013.53.0956.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Timmons A, Gooberman-Hill R, Sharp L. “It’s at a time in your life when you are most vulnerable”: a qualitative exploration of the financial impact of a cancer diagnosis and implications for financial protection in health. PLoS ONE 2013;8:e77549. https://doi.org/10.1371/journal.pone.0077549.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Asaad M, Boukovalas S, Chu CK, Lin Y-L, Checka CM, Clemens MW, et al. Financial toxicity and contralateral prophylactic mastectomy: an analysis using propensity score methods. Breast Cancer Res Treat 2020;183:649–59. https://doi.org/10.1007/s10549-020-05805-0.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Zhao J, Han X, Zheng Z, Banegas MP, Ekwueme DU, Yabroff KR. Is health insurance literacy associated with financial hardship among cancer survivors? findings from a national sample in the united states. JNCI Cancer Spectr 2019;3:pkz061. https://doi.org/10.1093/jncics/pkz061.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Tangka FKL, Subramanian S, Jones M, Edwards P, Flanigan T, Kaganova Y, et al. Insurance Coverage, Employment Status, and Financial Well-Being of Young Women Diagnosed with Breast Cancer. Cancer Epidemiol Biomarkers Prev 2020;29:616–24. https://doi.org/10.1158/1055-9965.EPI-19-0352.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Ting CY, Teh GC, Yu KL, Alias H, Tan HM, Wong LP. Financial toxicity and its associations with health-related quality of life among urologic cancer patients in an upper middle-income country. Support Care Cancer 2020;28:1703–15. https://doi.org/10.1007/s00520-019-04975-y.</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Fenn KM, Evans SB, McCorkle R, DiGiovanna MP, Pusztai L, Sanft T, et al. Impact of financial burden of cancer on survivors’ quality of life. J Oncol Pract 2014;10:332–8. https://doi.org/10.1200/JOP.2013.001322.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Thom B, Benedict C. The Impact of Financial Toxicity on Psychological Well-Being, Coping Self-Efficacy, and Cost-Coping Behaviors in Young Adults with Cancer. J Adolesc Young Adult Oncol 2019;8:236–42. https://doi.org/10.1089/jayao.2018.0143.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Rosenzweig M, West M, Matthews J, Stokan M, Yoojin Kook YK, Gallups S, et al. Financial toxicity among women with metastatic breast cancer. Oncol Nurs Forum 2019;46:83–91. https://doi.org/10.1188/19.ONF.83-91.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Bilodeau M, Ma C, Al-Sayegh H, Wolfe J, Bona K. Household material hardship in families of children post-chemotherapy. Pediatr Blood Cancer 2018;65. https://doi.org/10.1002/pbc.26743.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Gordon LG, Walker SM, Mervin MC, Lowe A, Smith DP, Gardiner RA, et al. Financial toxicity: a potential side effect of prostate cancer treatment among Australian men. Eur J Cancer Care (Engl) 2017;26. https://doi.org/10.1111/ecc.12392.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Nipp RD, Zullig LL, Samsa G, Peppercorn JM, Schrag D, Taylor DH, et al. Identifying cancer patients who alter care or lifestyle due to treatment-related financial distress. Psychooncology 2016;25:719–25. https://doi.org/10.1002/pon.3911.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Zafar SY, Peppercorn JM, Schrag D, Taylor DH, Goetzinger AM, Zhong X, et al. The financial toxicity of cancer treatment: a pilot study assessing out-of-pocket expenses and the insured cancer patient’s experience. Oncologist 2013;18:381–90. https://doi.org/10.1634/theoncologist.2012-0279.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Zheng Z, Han X, Zhao J, Banegas MP, Tucker-Seeley R, Rai A, et al. Financial hardship, healthcare utilization, and health among U.S. cancer survivors. Am J Prev Med 2020;59:68–78. https://doi.org/10.1016/j.amepre.2020.02.016.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Santacroce SJ, Killela MK, Kerr G, Leckey JA, Kneipp SM. Fathers’ psychological responses to pediatric cancer-induced financial distress. Pediatr Blood Cancer 2020;67:e28281. https://doi.org/10.1002/pbc.28281.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Mongelli MN, Giri S, Peipert BJ, Helenowski IB, Yount SE, Sturgeon C. Financial burden and quality of life among thyroid cancer survivors. Surgery 2020;167:631–7. https://doi.org/10.1016/j.surg.2019.11.014.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Odahowski CL, Zahnd WE, Zgodic A, Edward JS, Hill LN, Davis MM, et al. Financial hardship among rural cancer survivors: An analysis of the Medical Expenditure Panel Survey. Prev Med 2019;129S:105881. https://doi.org/10.1016/j.ypmed.2019.105881.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Barrows CE, Belle JM, Fleishman A, Lubitz CC, James BC. Financial burden of thyroid cancer in the United States: An estimate of economic and psychological hardship among thyroid cancer survivors. Surgery 2020;167:378–84. https://doi.org/10.1016/j.surg.2019.09.010.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Hong Y-R, Smith GL, Xie Z, Mainous AG, Huo J. Financial burden of cancer care under the Affordable Care Act: Analysis of MEPS-Experiences with Cancer Survivorship 2011 and 2016. J Cancer Surviv 2019;13:523–36. https://doi.org/10.1007/s11764-019-00772-y.</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Perry LM, Hoerger M, Seibert K, Gerhart JI, O’Mahony S, Duberstein PR. Financial strain and physical and emotional quality of life in breast cancer. J Pain Symptom Manage 2019;58:454–9. https://doi.org/10.1016/j.jpainsymman.2019.05.011.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Hastert TA, Kyko JM, Reed AR, Harper FWK, Beebe-Dimmer JL, Baird TE, et al. Financial Hardship and Quality of Life among African American and White Cancer Survivors: The Role of Limiting Care Due to Cost. Cancer Epidemiol Biomarkers Prev 2019;28:1202–11. https://doi.org/10.1158/1055-9965.EPI-18-1336.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Warner EL, Kirchhoff AC, Nam GE, Fluchel M. Financial burden of pediatric cancer for patients and their families. J Oncol Pract 2015;11:12–8. https://doi.org/10.1200/JOP.2014.001495.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Ezeife DA, Morganstein BJ, Lau S, Law JH, Le LW, Bredle J, et al. Financial burden among patients with lung cancer in a publically funded health care system. Clin Lung Cancer 2019;20:231–6. https://doi.org/10.1016/j.cllc.2018.12.010.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Allcott N, Dunham L, Levy D, Carr J, Stitzenberg K. Financial burden amongst cancer patients treated with curative intent surgery alone. Am J Surg 2019;218:452–6. https://doi.org/10.1016/j.amjsurg.2019.01.033.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lastRenderedPageBreak/>
        <w:t>Hastert TA, Young GS, Pennell ML, Padamsee T, Zafar SY, DeGraffinreid C, et al. Financial burden among older, long-term cancer survivors: Results from the LILAC study. Cancer Med 2018;7:4261–72. https://doi.org/10.1002/cam4.1671.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Hanly P, Maguire R, Ceilleachair AO, Sharp L. Financial hardship associated with colorectal cancer survivorship: The role of asset depletion and debt accumulation. Psychooncology 2018;27:2165–71. https://doi.org/10.1002/pon.4786.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Torp S, Thoresen L, Grønningsæter AB, Grov EK, Gustavsen K. Financial and Social Effects on Children and Adolescents when a Parent is Diagnosed with Cancer. Child Adolesc Soc Work J 2013;30:293–310. https://doi.org/10.1007/s10560-012-0290-0.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Jones SMW, Walker R, Fujii M, Nekhlyudov L, Rabin BA, Chubak J. Financial difficulty, worry about affording care, and benefit finding in long-term survivors of cancer. Psychooncology 2018;27:1320–6. https://doi.org/10.1002/pon.4677.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Khera N, Albelda R, Hahn T, Coronado DS, Odejide OO, Soiffer RJ, et al. Financial Hardship after Hematopoietic Cell Transplantation: Lack of Impact on Survival. Cancer Epidemiol Biomarkers Prev 2018;27:345–7. https://doi.org/10.1158/1055-9965.EPI-17-1040.</w:t>
      </w:r>
    </w:p>
    <w:p w:rsidR="00596A7C" w:rsidRDefault="00596A7C">
      <w:pPr>
        <w:rPr>
          <w:sz w:val="16"/>
          <w:szCs w:val="16"/>
        </w:rPr>
      </w:pP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Sharp L, O’Leary E, O’Ceilleachair A, Skally M, Hanly P. Financial Impact of Colorectal Cancer and Its Consequences: Associations Between Cancer-Related Financial Stress and Strain and Health-Related Quality of Life. Dis Colon Rectum 2018;61:27–35. https://doi.org/10.1097/DCR.0000000000000923.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Casilla-Lennon MM, Choi SK, Deal AM, Bensen JT, Narang G, Filippou P, et al. Financial Toxicity among Patients with Bladder Cancer: Reasons for Delay in Care and Effect on Quality of Life. J Urol 2018;199:1166–73. https://doi.org/10.1016/j.juro.2017.10.049.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Huang H-Y, Shi J-F, Guo L-W, Bai Y-N, Liao X-Z, Liu G-X, et al. Expenditure and financial burden for the diagnosis and treatment of colorectal cancer in China: a hospital-based, multicenter, cross-sectional survey. Chin J Cancer 2017;36:41. https://doi.org/10.1186/s40880-017-0209-4.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Fathollahzade A, Rahmani A, Dadashzadeh A, Gahramanian A, Esfahani A, Javanganji L, et al. Financial Distress and its Predicting Factors among Iranian Cancer Patients. Asian Pac J Cancer Prev 2015;16:1621–5. https://doi.org/10.7314/APJCP.2015.16.4.1621.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Santos S, Crespo C, Canavarro MC, Alderfer MA, Kazak AE. Family rituals, financial burden, and mothers’ adjustment in pediatric cancer. J Fam Psychol 2016;30:1008–13. https://doi.org/10.1037/fam0000246.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Nipp RD, Kirchhoff AC, Fair D, Rabin J, Hyland KA, Kuhlthau K, et al. Financial burden in survivors of childhood cancer: A report from the childhood cancer survivor study. J Clin Oncol 2017;35:3474–81. https://doi.org/10.1200/JCO.2016.71.7066.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Sneha LM, Sai J, Ashwini S, Ramaswamy S, Rajan M, Scott JX. Financial Burden Faced by Families due to Out-of-pocket Expenses during the Treatment of their Cancer Children: An Indian Perspective. Indian J Med Paediatr Oncol 2017;38:4–9. https://doi.org/10.4103/0971-5851.203493.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Barbaret C, Brosse C, Rhondali W, Ruer M, Monsarrat L, Michaud P, et al. Financial distress in patients with advanced cancer. PLoS ONE 2017;12:e0176470. https://doi.org/10.1371/journal.pone.0176470.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Yabroff KR, Dowling EC, Guy GP, Banegas MP, Davidoff A, Han X, et al. Financial Hardship Associated With Cancer in the United States: Findings From a Population-Based Sample of Adult Cancer Survivors. J Clin Oncol 2016;34:259–67. https://doi.org/10.1200/JCO.2015.62.0468.</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Delgado-Guay M, Ferrer J, Rieber AG, Rhondali W, Tayjasanant S, Ochoa J, et al. Financial distress and its associations with physical and emotional symptoms and quality of life among advanced cancer patients. Oncologist 2015;20:1092–8. https://doi.org/10.1634/theoncologist.2015-0026.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Cagle JG, Carr DC, Hong S, Zimmerman S. Financial burden among US households affected by cancer at the end of life. Psychooncology 2016;25:919–26. https://doi.org/10.1002/pon.3933.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Pisu M, Kenzik KM, Oster RA, Drentea P, Ashing KT, Fouad M, et al. Economic hardship of minority and non-minority cancer survivors 1 year after diagnosis: another long-term effect of cancer? Cancer 2015;121:1257–64. https://doi.org/10.1002/cncr.29206.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Zullig LL, Peppercorn JM, Schrag D, Taylor DH, Lu Y, Samsa G, et al. Financial Distress, Use of Cost-Coping Strategies, and Adherence to Prescription Medication Among Patients With Cancer. J Oncol Pract 2013. https://doi.org/10.1200/JOP.2013.000971.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Pezzin LE, O’Niel MB, Nattinger AB. The economic consequences of breast cancer adjuvant hormonal treatments. J Gen Intern Med 2009;24 Suppl 2:S446-50. https://doi.org/10.1007/s11606-009-1079-5.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Huang I-C, Bhakta N, Brinkman TM, Klosky JL, Krull KR, Srivastava D, et al. Determinants and consequences of financial hardship among adult survivors of childhood cancer: A report from the st. jude lifetime cohort study. J Natl Cancer Inst 2019;111:189–200. https://doi.org/10.1093/jnci/djy120.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Francoeur RB. Cumulative financial stress and strain in palliative radiation outpatients: The role of age and disability. Acta Oncol 2005;44:369–81. https://doi.org/10.1080/02841860510029761.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Meeker CR, Wong Y-N, Egleston BL, Hall MJ, Plimack ER, Martin LP, et al. Distress and Financial Distress in Adults With Cancer: An Age-Based Analysis. J Natl Compr Canc Netw 2017;15:1224–33. https://doi.org/10.6004/jnccn.2017.0161.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de Souza JA, Kung S, O’Connor J, Yap BJ. Determinants of Patient-Centered Financial Stress in Patients With Locally Advanced Head and Neck Cancer. J Oncol Pract 2017;13:e310–8. https://doi.org/10.1200/JOP.2016.016337.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Meneses K, Azuero A, Hassey L, McNees P, Pisu M. Does economic burden influence quality of life in breast cancer survivors? Gynecol Oncol 2012;124:437–43. https://doi.org/10.1016/j.ygyno.2011.11.038.</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de Souza JA, Yap BJ, Hlubocky FJ, Wroblewski K, Ratain MJ, Cella D, et al. The development of a financial toxicity patient-reported outcome in cancer: The COST measure. Cancer 2014;120:3245–53. https://doi.org/10.1002/cncr.28814.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Dean LT, Schmitz KH, Frick KD, Nicholas LH, Zhang Y, Subramanian SV, et al. Consumer credit as a novel marker for economic burden and health after cancer in a diverse population of breast cancer survivors in the USA. J Cancer Surviv 2018;12:306–15. https://doi.org/10.1007/s11764-017-0669-1.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Lauzier S, Maunsell E, De Koninck M, Drolet M, Hébert-Croteau N, Robert J. Conceptualization and sources of costs from breast cancer: findings from patient and caregiver focus groups. Psychooncology 2005;14:351–60. https://doi.org/10.1002/pon.851.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Bennett JA, Brown P, Cameron L, Whitehead LC, Porter D, McPherson KM. Changes in employment and household income during the 24 months following a cancer diagnosis. Support Care Cancer 2009;17:1057–64. https://doi.org/10.1007/s00520-008-0540-z.</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Veenstra CM, Regenbogen SE, Hawley ST, Griggs JJ, Banerjee M, Kato I, et al. A composite measure of personal financial burden among patients with stage III colorectal cancer. Med Care 2014;52:957–62. https://doi.org/10.1097/MLR.0000000000000241.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Sharp L, Carsin A-E, Timmons A. Associations between cancer-related financial stress and strain and psychological well-being among individuals living with cancer. Psychooncology 2013;22:745–55. https://doi.org/10.1002/pon.3055.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lastRenderedPageBreak/>
        <w:t>Koskinen J-P, Färkkilä N, Sintonen H, Saarto T, Taari K, Roine RP. The association of financial difficulties and out-of-pocket payments with health-related quality of life among breast, prostate and colorectal cancer patients. Acta Oncol 2019;58:1062–8. https://doi.org/10.1080/0284186X.2019.1592218.</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Perrone F, Jommi C, Di Maio M, Gimigliano A, Gridelli C, Pignata S, et al. The association of financial difficulties with clinical outcomes in cancer patients: secondary analysis of 16 academic prospective clinical trials conducted in Italy. Ann Oncol 2016;27:2224–9. https://doi.org/10.1093/annonc/mdw433.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Kaddas HK, Pannier ST, Mann K, Waters AR, Salmon S, Tsukamoto T, et al. Age-Related Differences in Financial Toxicity and Unmet Resource Needs Among Adolescent and Young Adult Cancer Patients. J Adolesc Young Adult Oncol 2020;9:105–10. https://doi.org/10.1089/jayao.2019.0051.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Ekwueme DU, Zhao J, Rim SH, de Moor JS, Zheng Z, Khushalani JS, et al. Annual Out-of-Pocket Expenditures and Financial Hardship Among Cancer Survivors Aged 18-64 Years - United States, 2011-2016. MMWR Morb Mortal Wkly Rep 2019;68:494–9. https://doi.org/10.15585/mmwr.mm6822a2.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Nipp RD, Lee H, Gorton E, Lichtenstein M, Kuchukhidze S, Park E, et al. Addressing the financial burden of cancer clinical trial participation: longitudinal effects of an equity intervention. Oncologist 2019;24:1048–55. https://doi.org/10.1634/theoncologist.2019-0146.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Kent EE, Forsythe LP, Yabroff KR, Weaver KE, de Moor JS, Rodriguez JL, et al. Are survivors who report cancer-related financial problems more likely to forgo or delay medical care? Cancer 2013;119:3710–7. https://doi.org/10.1002/cncr.28262.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Kale HP, Carroll NV. Self-reported financial burden of cancer care and its effect on physical and mental health-related quality of life among US cancer survivors. Cancer 2016;122:283–9. https://doi.org/10.1002/cncr.29808.</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Knight TG, Deal AM, Dusetzina SB, Muss HB, Choi SK, Bensen JT, et al. Financial toxicity in adults with cancer: adverse outcomes and noncompliance. J Oncol Pract 2018:JOP1800120. https://doi.org/10.1200/JOP.18.00120.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Honda K, Gyawali B, Ando M, Sugiyama K, Mitani S, Masuishi T, et al. A prospective survey of comprehensive score for financial toxicity in Japanese cancer patients: report on a pilot study. Ecancermedicalscience 2018;12:847. https://doi.org/10.3332/ecancer.2018.847.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de Souza JA, Yap BJ, Wroblewski K, Blinder V, Araújo FS, Hlubocky FJ, et al. Measuring financial toxicity as a clinically relevant patient-reported outcome: The validation of the COmprehensive Score for financial Toxicity (COST). Cancer 2017;123:476–84. https://doi.org/10.1002/cncr.30369.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Zafar SY, McNeil RB, Thomas CM, Lathan CS, Ayanian JZ, Provenzale D. Population-based assessment of cancer survivors’ financial burden and quality of life: a prospective cohort study. J Oncol Pract 2015;11:145–50. https://doi.org/10.1200/JOP.2014.001542.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Zhang K, Yin J, Huang H, Wang L, Guo L, Shi J, et al. Expenditure and financial burden for stomach cancer diagnosis and treatment in china: A multicenter study. Front Public Health 2020;8:310. https://doi.org/10.3389/fpubh.2020.00310.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Wadasadawala T, Sen S, Watekar R, Rane P, Sarin R, Gupta S, et al. Economic Distress of Breast Cancer Patients Seeking Treatment at a Tertiary Cancer Center in Mumbai during COVID-19 Pandemic: A Cohort Study. Asian Pac J Cancer Prev 2021;22:793–800. https://doi.org/10.31557/APJCP.2021.22.3.793.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Dussel V, Bona K, Heath JA, Hilden JM, Weeks JC, Wolfe J. Unmeasured costs of a child’s death: perceived financial burden, work disruptions, and economic coping strategies used by American and Australian families who lost children to cancer. J Clin Oncol 2011;29:1007–13. https://doi.org/10.1200/JCO.2009.27.8960.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Goyanka R, Yadav J, Sharma P. Financial burden and coping strategies for cancer care in India. Clinical Epidemiology and Global Health 2023;20:101259. https://doi.org/10.1016/j.cegh.2023.101259.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Wheeler SB, Spencer JC, Manning ML, Samuel CA, Reeder-Hayes KE, Greenup RA, et al. Multidimensional financial hardship among uninsured and insured young adult patients with metastatic breast cancer. Cancer Med 2023;12:11930–40. https://doi.org/10.1002/cam4.5885.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Waters AR, van Thiel Berghuijs KM, Kaddas HK, Vaca Lopez PL, Chevrier A, Ray N, et al. Sources of informal financial support among adolescent and young adult cancer survivors: a mixed methods analysis from the HIAYA CHAT study. Support Care Cancer 2023;31:159. https://doi.org/10.1007/s00520-023-07626-5.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Nicholson K, Baig R, Gladstone S, Sweeney C, Hacker MR, Dodge L, et al. Patient-reported drivers of financial toxicity in gynecologic cancers: a focus group study. Int J Gynecol Cancer 2022;32:1303–8. https://doi.org/10.1136/ijgc-2022-003712.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Wheeler SB, Biddell CB, Manning ML, Gellin MS, Padilla NR, Spees LP, et al. Lessening the Impact of Financial Toxicity (LIFT): a protocol for a multi-site, single-arm trial examining the effect of financial navigation on financial toxicity in adult patients with cancer in rural and non-rural settings. Trials 2022;23:839. https://doi.org/10.1186/s13063-022-06745-4.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Kc M, Oral E, Rung AL, Trapido E, Rozek LS, Fontham ETH, et al. Prostate cancer aggressiveness and financial toxicity among prostate cancer patients. Prostate 2023;83:44–55. https://doi.org/10.1002/pros.24434.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Keilson JM, Lindsey S, Bachini M, Medin CR, Berk A, Cornew S, et al. Patient reported outcomes: Financial toxicity is a barrier to clinical trials and personalized therapy in cholangiocarcinoma. J Surg Oncol 2022;126:1003–10. https://doi.org/10.1002/jso.27012.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Kajimoto Y, Shibutani T, Nagao S, Yamaguchi S, Suzuki S, Mori M, et al. Validity of the COmprehensive Score for financial Toxicity (COST) in patients with gynecologic cancer. Int J Gynecol Cancer 2022;32:1189–95. https://doi.org/10.1136/ijgc-2022-003410.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Sidana S, Allmer C, Larson MC, Dueck A, Yost K, Warsame R, et al. Patient experience in clinical trials: quality of life, financial burden, and perception of care in patients with multiple myeloma or lymphoma enrolled on clinical trials compared with standard care. JCO Oncol Pract 2022;18:e1320–33. https://doi.org/10.1200/OP.21.00789.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Shankaran V, Unger JM, Darke AK, Suga JM, Wade JL, Kourlas PJ, et al. S1417CD: A Prospective Multicenter Cooperative Group-Led Study of Financial Hardship in Metastatic Colorectal Cancer Patients. J Natl Cancer Inst 2022;114:372–80. https://doi.org/10.1093/jnci/djab210.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Aviki EM, Manning-Geist BL, Sokolowski SS, Newman T, Blinder VS, Chino F, et al. Risk factors for financial toxicity in patients with gynecologic cancer. Am J Obstet Gynecol 2022;226:817.e1-817.e9. https://doi.org/10.1016/j.ajog.2021.12.012.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Aviki EM, Thom B, Braxton K, Chi AJ, Manning-Geist B, Chino F, et al. Patient-reported benefit from proposed interventions to reduce financial toxicity during cancer treatment. Support Care Cancer 2022;30:2713–21. https://doi.org/10.1007/s00520-021-06697-6.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Tur-Sinai A, Bentur N, Urban D. Out-of-Pocket Spending for Cancer Medication, Financial Burden, and Cost Communication with Oncologists in the Last Six Months of Life in Israel. Healthcare (Basel) 2021;9. https://doi.org/10.3390/healthcare9091120.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Longo CJ, Fitch MI, Loree JM, Carlson LE, Turner D, Cheung WY, et al. Patient and family financial burden associated with cancer treatment in Canada: a national study. Support Care Cancer 2021;29:3377–86. https://doi.org/10.1007/s00520-020-05907-x.</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lastRenderedPageBreak/>
        <w:t>Bailey CM, Asaad M, Boukovalas S, Lin Y-L, Kothamasu V, Kapur SK, et al. Understanding the Relationship between Breast Reconstruction Subtype and Risk of Financial Toxicity: A Single-Institution Pilot Study. Plast Reconstr Surg 2021;148:1e–11e. https://doi.org/10.1097/PRS.0000000000008015.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Boukovalas S, Liu J, Asaad M, Schaverien MV, Akay C, Garvey PB, et al. Relationship Between Financial Toxicity and Surgical Treatment for Early-Stage Breast Cancer: A Propensity Score-Matched Comparison of Breast-Conserving Therapy and Mastectomy. J Am Coll Surg 2021;233:445-456.e2. https://doi.org/10.1016/j.jamcollsurg.2021.05.008.</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Fair D, Park ER, Nipp RD, Rabin J, Hyland K, Kuhlthau K, et al. Material, behavioral, and psychological financial hardship among survivors of childhood cancer in the Childhood Cancer Survivor Study. Cancer 2021;127:3214–22. https://doi.org/10.1002/cncr.33613.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Broekhuis JM, Li C, Chen HW, Chaves N, Duncan S, Lopez B, et al. Patient-Reported Financial Burden in Thyroid Cancer. J Surg Res 2021;266:160–7. https://doi.org/10.1016/j.jss.2021.03.051.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Lu AD, Zheng Z, Han X, Qi R, Zhao J, Yabroff KR, et al. Medical financial hardship in survivors of adolescent and young adult cancer in the united states. J Natl Cancer Inst 2021;113:997–1004. https://doi.org/10.1093/jnci/djab013.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Bona K, London WB, Guo D, Abel G, Lehmann L, Wolfe J. Prevalence and impact of financial hardship among New England pediatric stem cell transplantation families. Biol Blood Marrow Transplant 2015;21:312–8. https://doi.org/10.1016/j.bbmt.2014.10.016.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Jella TK, Cwalina TB, Treisman J, Hamadani M. Risk Factors for Cost-Related Delays to Medical Care Among Lymphoma Patients: A 22-Year Analysis of a Nationally Representative Sample. Clin Lymphoma Myeloma Leuk 2021;21:e619–25. https://doi.org/10.1016/j.clml.2021.02.013.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Huey RW, George GC, Phillips P, White R, Fu S, Janku F, et al. Patient-Reported Out-of-Pocket Costs and Financial Toxicity During Early-Phase Oncology Clinical Trials. Oncologist 2021;26:588–96. https://doi.org/10.1002/onco.13767.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Ehlers M, Bjurlin M, Gore J, Pruthi R, Narang G, Tan R, et al. A national cross-sectional survey of financial toxicity among bladder cancer patients. Urol Oncol 2021;39:76.e1-76.e7. https://doi.org/10.1016/j.urolonc.2020.09.030.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Watabayashi K, Steelquist J, Overstreet KA, Leahy A, Bradshaw E, Gallagher KD, et al. A pilot study of a comprehensive financial navigation program in patients with cancer and caregivers. J Natl Compr Canc Netw 2020;18:1366–73. https://doi.org/10.6004/jnccn.2020.7581.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Wan C, Williams CP, Nipp RD, Pisu M, Azuero A, Aswani MS, et al. Treatment decision making and financial toxicity in women with metastatic breast cancer. Clin Breast Cancer 2021;21:37–46. https://doi.org/10.1016/j.clbc.2020.07.002.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Mamguem Kamga A, Dumas A, Joly F, Simon J, Billa O, Poillot M-L, et al. Socio-economic and occupational outcomes of long-term survivors of gynaecological cancer: A French population-based study. Eur J Cancer Care (Engl) 2020;29:e13235. https://doi.org/10.1111/ecc.13235.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Semin JN, Palm D, Smith LM, Ruttle S. Understanding breast cancer survivors’ financial burden and distress after financial assistance. Support Care Cancer 2020;28:4241–8. https://doi.org/10.1007/s00520-019-05271-5.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Lueckmann SL, Schumann N, Hoffmann L, Roick J, Kowalski C, Dragano N, et al. “It was a big monetary cut’-A qualitative study on financial toxicity analysing patients” experiences with cancer costs in Germany. Health Soc Care Community 2020;28:771–80. https://doi.org/10.1111/hsc.12907.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Meeker CR, Geynisman DM, Egleston BL, Hall MJ, Mechanic KY, Bilusic M, et al. Relationships among financial distress, emotional distress, and overall distress in insured patients with cancer. J Oncol Pract 2016;12:e755-64. https://doi.org/10.1200/JOP.2016.011049.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Rubagumya F, Wilson B, Manirakiza A, Mutabazi E, A Ndoli D, Rudakemwa E, et al. Financial toxicity: unveiling the burden of cancer care on patients in rwanda. Oncologist 2024;29:e345–50. https://doi.org/10.1093/oncolo/oyad291.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Sasaki T, Aoyama M, Igarashi N, Morita T, Shima Y, Miyashita M. Influence of financial burden on withdrawal or change of cancer treatment in Japan: results of a bereavement survey. Support Care Cancer 2022;30:5115–23. https://doi.org/10.1007/s00520-022-06933-7.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Doherty M, Heintz J, Leader A, Wittenberg D, Ben-Shalom Y, Jacoby J, et al. Guaranteed Income and Financial Treatment Trial (GIFT Trial or GIFTT): a 12-month, randomized controlled trial to compare the effectiveness of monthly unconditional cash transfers to treatment as usual in reducing financial toxicity in people with cancer who have low incomes. Front Psychol 2023;14:1179320. https://doi.org/10.3389/fpsyg.2023.1179320.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Smith J, Yu J, Gordon LG, Chilkuri M. Financial Toxicity and Out-of-Pocket Costs for Patients with Head and Neck Cancer. Curr Oncol 2023;30:4922–35. https://doi.org/10.3390/curroncol30050371.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Fabian A, Rühle A, Domschikowski J, Trommer M, Wegen S, Becker J-N, et al. Financial toxicity in cancer patients undergoing radiotherapy in a universal health care system - A prospective multicenter study of 1075 patients. Radiother Oncol 2023;183:109604. https://doi.org/10.1016/j.radonc.2023.109604.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Herrera CD, Guerra CE, Narayan V, Guzzo TJ, Mamtani R, Lee DJ, et al. Financial toxicity in prostate cancer survivors: A national cross-sectional assessment of subjective financial burden. Urol Oncol 2023;41:105.e1-105.e8. https://doi.org/10.1016/j.urolonc.2022.10.014.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Neilson T, Huynh V, Macdonald A, Romandetti K, Ahrendt G, Hampanda K, et al. Financial toxicity of breast cancer care: the patient perspective through surveys and interviews. J Surg Res 2023;281:122–9. https://doi.org/10.1016/j.jss.2022.08.021.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Benedict C, Thom B, Diefenbach M, Schapira L, Simon P, Ford JS. The Impact of Cancer-Related Financial Toxicity on Reproductive Concerns and Family-Building Decision-Making in Post-Treatment Survivorship. J Adolesc Young Adult Oncol 2023;12:408–15. https://doi.org/10.1089/jayao.2022.0088.</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Knight TG, Aguiar M, Robinson M, Morse A, Chen T, Bose R, et al. Financial toxicity intervention improves outcomes in patients with hematologic malignancy. JCO Oncol Pract 2022;18:e1494–504. https://doi.org/10.1200/OP.22.00056.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Williams CP, Rocque GB, Caston NE, Gallagher KD, Angove RSM, Anderson E, et al. Health insurance and financial hardship in cancer survivors during the COVID-19 pandemic. PLoS ONE 2022;17:e0272740. https://doi.org/10.1371/journal.pone.0272740.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Corrigan KL, Fu S, Chen Y-S, Kaiser K, Roth M, Peterson SK, et al. Financial toxicity impact on younger versus older adults with cancer in the setting of care delivery. Cancer 2022;128:2455–62. https://doi.org/10.1002/cncr.34220.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Lueckmann SL, Schumann N, Kowalski C, Richter M. Identifying missing links in the conceptualization of financial toxicity: a qualitative study. Support Care Cancer 2022;30:2273–82. https://doi.org/10.1007/s00520-021-06643-6.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Koenig JL, Sandhu N, Sborov K, Sabolch A, Usoz M, Li G, et al. Financial Toxicity in Patients with Brain and Spine Metastases. World Neurosurg 2021;151:e630–51. https://doi.org/10.1016/j.wneu.2021.04.103.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Chen YS, Zhou ZN, Glynn SM, Frey MK, Balogun OD, Kanis M, et al. Financial toxicity, mental health, and gynecologic cancer treatment: The effect of the COVID-19 pandemic among low-income women in New York City. Cancer 2021;127:2399–408. https://doi.org/10.1002/cncr.33537.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lastRenderedPageBreak/>
        <w:t>Parikh DA, Ragavan M, Dutta R, Garnet Edwards J, Dickerson J, Maitra D, et al. Financial toxicity of cancer care: an analysis of financial burden in three distinct health care systems. JCO Oncol Pract 2021;17:e1450–9. https://doi.org/10.1200/OP.20.00890.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Dee EC, Nipp RD, Muralidhar V, Yu Z, Butler SS, Mahal BA, et al. Financial worry and psychological distress among cancer survivors in the United States, 2013-2018. Support Care Cancer 2021;29:5523–35. https://doi.org/10.1007/s00520-021-06084-1.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Kelada L, Wakefield CE, Vetsch J, Schofield D, Sansom-Daly UM, Hetherington K, et al. Financial toxicity of childhood cancer and changes to parents’ employment after treatment completion. Pediatr Blood Cancer 2020;67:e28345. https://doi.org/10.1002/pbc.28345.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LaRocca CJ, Li A, Lafaro K, Clark K, Loscalzo M, Melstrom LG, et al. The impact of financial toxicity in gastrointestinal cancer patients. Surgery 2020;168:167–72. https://doi.org/10.1016/j.surg.2020.02.006.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Williams CP, Pisu M, Azuero A, Kenzik KM, Nipp RD, Aswani MS, et al. Health insurance literacy and financial hardship in women living with metastatic breast cancer. JCO Oncol Pract 2020;16:e529–37. https://doi.org/10.1200/JOP.19.00563.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Barbaret C, Delgado-Guay MO, Sanchez S, Brosse C, Ruer M, Rhondali W, et al. Inequalities in Financial Distress, Symptoms, and Quality of Life Among Patients with Advanced Cancer in France and the U.S. Oncologist 2019;24:1121–7. https://doi.org/10.1634/theoncologist.2018-0353.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Dockerty JD, Skegg DCG, Williams SM. Economic effects of childhood cancer on families. J Paediatr Child Health 2003;39:254–8. https://doi.org/10.1046/j.1440-1754.2003.00138.x.</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Davis ES, Wimberly CE, Towry L, Johnston EE, Walsh KM. Financial hardships and psychosocial outcomes among parents of children who die of cancer. Pediatr Blood Cancer 2023;70:e30066. https://doi.org/10.1002/pbc.30066.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Bhatia S, Dai C, Hageman L, Wu J, Schlichting E, Siler A, et al. Financial Burden in Blood or Marrow Transplantation Survivors During the COVID-19 Pandemic: A BMTSS Report. J Clin Oncol 2023;41:1011–22. https://doi.org/10.1200/JCO.22.00461.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Flaum N, Papaxoinis G, Hockenhull K, Barrusio J, Backen A, Cunningham D, et al. Financial burden and financial toxicity in patients with colorectal, gastro-oesophageal, and pancreatobiliary cancers: A UK study. J Cancer Policy 2020;25:100236. https://doi.org/10.1016/j.jcpo.2020.100236.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Chan K, Sepassi A, Saunders IM, Goodman A, Watanabe JH. Effects of financial toxicity on prescription drug use and mental well-being in cancer patients. Exploratory Research in Clinical and Social Pharmacy 2022;6:100136. https://doi.org/10.1016/j.rcsop.2022.100136.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Tran TB, Malhotra G, Razavi M, Clark K, Loscalzo M, Kruper L, et al. Emotional distress and financial toxicity in younger adult patients undergoing oncologic surgery. Ann Surg 2022;276:694–700. https://doi.org/10.1097/SLA.0000000000005593.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Waters AR, Bybee S, Warner EL, Kaddas HK, Kent EE, Kirchhoff AC. Financial Burden and Mental Health Among LGBTQIA+ Adolescent and Young Adult Cancer Survivors During the COVID-19 Pandemic. Front Oncol 2022;12:832635. https://doi.org/10.3389/fonc.2022.832635.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Ou JY, Waters AR, Kaddas HK, Warner EL, Lopez PLV, Mann K, et al. Financial burdens during the COVID-19 pandemic are related to disrupted healthcare utilization among survivors of adolescent and young adult cancers. J Cancer Surviv 2023;17:1571–82. https://doi.org/10.1007/s11764-022-01214-y.</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Meernik C, Mersereau JE, Baggett CD, Engel SM, Moy LM, Cannizzaro NT, et al. Fertility Preservation and Financial Hardship among Adolescent and Young Adult Women with Cancer. Cancer Epidemiol Biomarkers Prev 2022;31:1043–51. https://doi.org/10.1158/1055-9965.EPI-21-1305.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Petruzzi LJ, Prezio E, Phillips F, Smith B, Currin-McCulloch J, Blevins C, et al. An exploration of financial toxicity among low-income patients with cancer in Central Texas: A mixed methods analysis. Palliat Support Care 2023;21:411–21. https://doi.org/10.1017/S1478951522000256.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Sánchez-Román S, Chavarri-Guerra Y, Vargas-Huicochea I, Alvarez Del Río A, Bernal Pérez P, Morales Alfaro A, et al. Financial Toxicity Among Older Mexican Adults With Cancer and Their Families: A Mixed-Methods Study. JCO Glob Oncol 2022;8:e2100324. https://doi.org/10.1200/GO.21.00324.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Cwalina TB, Jella TK, Tripathi R, Carroll BT. Financial stress among skin cancer patients: a cross-sectional review of the 2013-2018 National Health Interview Survey. Arch Dermatol Res 2023;315:1003–10. https://doi.org/10.1007/s00403-022-02330-6.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Kroll JL, Kim S, Cho D, Weathers S-P, Chen AB, Smith G, et al. Financial distress and its associated burden in couples coping with an advanced cancer. Support Care Cancer 2022;30:4485–95. https://doi.org/10.1007/s00520-021-06758-w.</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Belcher SM, Lee H, Nguyen J, Curseen K, Lal A, Zarrabi AJ, et al. Financial hardship and quality of life among patients with advanced cancer receiving outpatient palliative care: A pilot study. Cancer Nurs 2023;46:3–13. https://doi.org/10.1097/NCC.0000000000001052.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Thom B, Benedict C, Friedman DN, Watson SE, Zeitler MS, Chino F. Economic distress, financial toxicity, and medical cost-coping in young adult cancer survivors during the COVID-19 pandemic: Findings from an online sample. Cancer 2021;127:4481–91. https://doi.org/10.1002/cncr.33823.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Esselen KM, Gompers A, Hacker MR, Bouberhan S, Shea M, Summerlin SS, et al. Evaluating meaningful levels of financial toxicity in gynecologic cancers. Int J Gynecol Cancer 2021. https://doi.org/10.1136/ijgc-2021-002475.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Doherty M, Gardner D, Finik J. The financial coping strategies of US cancer patients and survivors. Support Care Cancer 2021;29:5753–62. https://doi.org/10.1007/s00520-021-06113-z.</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Nedjat-Haiem FR, Cadet T, Parada H, Jones T, Jimenez EE, Thompson B, et al. Financial hardship and health related quality of life among older latinos with chronic diseases. Am J Hosp Palliat Care 2021;38:938–46. https://doi.org/10.1177/1049909120971829.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Chen DW, Reyes-Gastelum D, Veenstra CM, Hamilton AS, Banerjee M, Haymart MR. Financial Hardship Among Hispanic Women with Thyroid Cancer. Thyroid 2021;31:752–9. https://doi.org/10.1089/thy.2020.0497.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Hastert TA, Ruterbusch JJ, Nair M, Noor MI, Beebe-Dimmer JL, Schwartz K, et al. Employment outcomes, financial burden, anxiety, and depression among caregivers of african american cancer survivors. JCO Oncol Pract 2020;16:e221–33. https://doi.org/10.1200/JOP.19.00410.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Bhoo-Pathy N, Ng C-W, Lim GC-C, Tamin NSI, Sullivan R, Bhoo-Pathy NT, et al. Financial toxicity after cancer in a setting with universal health coverage: A call for urgent action. J Oncol Pract 2019;15:e537–46. https://doi.org/10.1200/JOP.18.00619.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Longo CJ, Fitch M, Deber RB, Williams AP. Financial and family burden associated with cancer treatment in Ontario, Canada. Support Care Cancer 2006;14:1077–85. https://doi.org/10.1007/s00520-006-0088-8.</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Parker C, Ayton D, Zomer E, Liew D, Vassili C, Fong CY, et al. Do patients with haematological malignancies suffer financial burden? A cross-sectional study of patients seeking care through a publicly funded healthcare system. Leuk Res 2022;112:106748. https://doi.org/10.1016/j.leukres.2021.106748.</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lastRenderedPageBreak/>
        <w:t>Dar MA, Chauhan R, Murti K, Trivedi V, Dhingra S. Development and validation of subjective financial distress questionnaire (SFDQ): A patient reported outcome measure for assessment of financial toxicity among radiation oncology patients. Front Oncol 2021;11:819313. https://doi.org/10.3389/fonc.2021.819313.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Carlson MA, Fradgley EA, Bridge P, Taylor J, Morris S, Coutts E, et al. The dynamic relationship between cancer and employment-related financial toxicity: an in-depth qualitative study of 21 Australian cancer survivor experiences and preferences for support. Support Care Cancer 2022;30:3093–103. https://doi.org/10.1007/s00520-021-06707-7.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Prasad RN, Patel TT, Keith SW, Eldredge-Hindy H, Fisher SA, Palmer JD. Development of a Financial Toxicity Screening Tool for Radiation Oncology: A Secondary Analysis of a Pilot Prospective Patient-Reported Outcomes Study. Adv Radiat Oncol 2021;6:100782. https://doi.org/10.1016/j.adro.2021.100782.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Hussaini SMQ, Chino F, Rushing C, Samsa G, Altomare I, Nicolla J, et al. Does Cancer Treatment-Related Financial Distress Worsen Over Time? N C Med J 2021;82:14–20. https://doi.org/10.18043/ncm.82.1.14.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Chan RJ, Cooper B, Koczwara B, Chan A, Tan CJ, Gordon L, et al. Characteristics associated with inter-individual variability in financial distress in patients with breast cancer prior to and for 12 months following surgery. Support Care Cancer 2022;30:1293–302. https://doi.org/10.1007/s00520-021-06524-y.</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Waters AR, Kaddas HK, van Thiel Berghuijs KM, Vaca Lopez PL, Warner EL, Ou JY, et al. COVID-19-Related Employment Disruptions and Increased Financial Burden Among Survivors of Adolescent and Young Adult Cancer. J Adolesc Young Adult Oncol 2023;12:744–51. https://doi.org/10.1089/jayao.2022.0099.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Edward JS, McLouth LE, Rayens MK, Eisele LP, Davis TS, Hildebrandt G. Coverage and cost-of-care links: addressing financial toxicity among patients with hematologic cancer and their caregivers. JCO Oncol Pract 2023;19:e696–705. https://doi.org/10.1200/OP.22.00665.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Esselen KM, Stack-Dunnbier H, Gompers A, Hacker MR. Crowdsourcing to measure financial toxicity in gynecologic oncology. Gynecol Oncol 2021;161:595–600. https://doi.org/10.1016/j.ygyno.2021.01.040.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Coroneos CJ, Lin Y-L, Sidey-Gibbons C, Asaad M, Chin B, Boukovalas S, et al. Correlation Between Financial Toxicity, Quality of Life, and Patient Satisfaction in an Insured Population of Breast Cancer Surgical Patients: A Single-Institution Retrospective Study. J Am Coll Surg 2021;232:253–63. https://doi.org/10.1016/j.jamcollsurg.2020.10.023.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Staehler MD, Battle DJ, Bergerot CD, Pal SK, Penson DF. COVID-19 and financial toxicity in patients with renal cell carcinoma. World J Urol 2021;39:2559–65. https://doi.org/10.1007/s00345-020-03476-6.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Lu L, O’Sullivan E, Sharp L. Cancer-related financial hardship among head and neck cancer survivors: Risk factors and associations with health-related quality of life. Psychooncology 2019;28:863–71. https://doi.org/10.1002/pon.5034.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Kajimoto Y, Honda K, Suzuki S, Mori M, Tsubouchi H, Nakao K, et al. Association between financial toxicity and health-related quality of life of patients with gynecologic cancer. Int J Clin Oncol 2023;28:454–67. https://doi.org/10.1007/s10147-023-02294-1.</w:t>
      </w:r>
    </w:p>
    <w:p w:rsidR="00596A7C" w:rsidRDefault="00596A7C">
      <w:pPr>
        <w:rPr>
          <w:sz w:val="16"/>
          <w:szCs w:val="16"/>
        </w:rPr>
      </w:pP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Yabroff KR, Han X, Song W, Zhao J, Nogueira L, Pollack CE, et al. Association of medical financial hardship and mortality among cancer survivors in the united states. J Natl Cancer Inst 2022;114:863–70. https://doi.org/10.1093/jnci/djac044.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Panzone J, Welch C, Morgans A, Bhanvadia SK, Mossanen M, Shenhav-Goldberg R, et al. Association of Race With Cancer-Related Financial Toxicity. JCO Oncol Pract 2022;18:e271–83. https://doi.org/10.1200/OP.21.00440.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Valero-Elizondo J, Chouairi F, Khera R, Grandhi GR, Saxena A, Warraich HJ, et al. Atherosclerotic cardiovascular disease, cancer, and financial toxicity among adults in the united states. JACC CardioOncol 2021;3:236–46. https://doi.org/10.1016/j.jaccao.2021.02.006.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Fastiggi MJ, Sim J-A, Huang I-C. Association of co-morbidities with financial hardship in survivors of adult cancer. Support Care Cancer 2021;29:7355–64. https://doi.org/10.1007/s00520-021-06313-7.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Meernik C, Sandler DP, Peipins LA, Hodgson ME, Blinder VS, Wheeler SB, et al. Breast Cancer-Related Employment Disruption and Financial Hardship in the Sister Study. JNCI Cancer Spectr 2021;5. https://doi.org/10.1093/jncics/pkab024.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Edward JS, Rayens MK, Zheng X, Vanderpool RC. The association of health insurance literacy and numeracy with financial toxicity and hardships among colorectal cancer survivors. Support Care Cancer 2021;29:5673–80. https://doi.org/10.1007/s00520-021-06036-9.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Jones SMW, Nguyen T, Chennupati S. Association of Financial Burden With Self-Rated and Mental Health in Older Adults With Cancer. J Aging Health 2020;32:394–400. https://doi.org/10.1177/0898264319826428.</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Veenstra CM, Regenbogen SE, Hawley ST, Abrahamse P, Banerjee M, Morris AM. Association of paid sick leave with job retention and financial burden among working patients with colorectal cancer. JAMA 2015;314:2688–90. https://doi.org/10.1001/jama.2015.12383.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Cheung C, Jones L, Lee H, Bridges J, Seeley R, Vyfhuis M, et al. Anticipatory guidance: developing a patient navigation pathway to reduce the financial toxicity of cancer. Med Res Arch 2023;11. https://doi.org/10.18103/mra.v11i10.4582.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Voleti SS, Warsame R, Mead-Harvey C, Ailawadhi S, Jain A, Fonseca R, et al. Assessing Patient-Reported Financial Hardship in Patients With Cancer in Routine Clinical Care. JCO Oncol Pract 2022;18:e1839–53. https://doi.org/10.1200/OP.22.00276.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Corkum J, Zhu V, Agbafe V, Sun SX, Chu C, Colen JS, et al. Area Deprivation Index and Rurality in Relation to Financial Toxicity among Breast Cancer Surgical Patients: Retrospective Cross-Sectional Study of Geospatial Differences in Risk Profiles. J Am Coll Surg 2022;234:816–26. https://doi.org/10.1097/XCS.0000000000000127.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D’Rummo KA, Miller L, TenNapel MJ, Shen X. Assessing the Financial Toxicity of Radiation Oncology Patients Using the Validated Comprehensive Score for Financial Toxicity as a Patient-Reported Outcome. Pract Radiat Oncol 2020;10:e322–9. https://doi.org/10.1016/j.prro.2019.10.005.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Kazzi B, Chino F, Kazzi B, Jain B, Tian S, Paguio JA, et al. Shared burden: the association between cancer diagnosis, financial toxicity, and healthcare cost-related coping mechanisms by family members of non-elderly patients in the USA. Support Care Cancer 2022;30:8905–17. https://doi.org/10.1007/s00520-022-07234-9.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Mustapha MI, Ali-Gombe M, Abdullahi A, Adenipekun A, Campbell OB. Financial burden of cancer on patients treated at a tertiary health facility in south west nigeria. J West Afr Coll Surg 2020;10:23–9. https://doi.org/10.4103/jwas.jwas_4_22.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Endale H, Mulugeta T, Habte T. The Socioeconomic Impact of Cervical Cancer on Patients in Ethiopia: Evidence from Tikur Anbessa Specialized Hospital. Cancer Manag Res 2022;14:1615–25. https://doi.org/10.2147/CMAR.S352389.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Li L, Zhang D, Li Y, Jain M, Lin X, Hu R, et al. Medical financial hardship between young adult cancer survivors and matched individuals without cancer in the United States. JNCI Cancer Spectr 2024;8. https://doi.org/10.1093/jncics/pkae007.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Zheng Z, Hu X, Banegas MP, Han X, Zhao J, Shi KS, et al. Health-related social needs, medical financial hardship, and mortality risk among cancer survivors. Cancer 2024;130:2938–47. https://doi.org/10.1002/cncr.35342.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Miller MF, Olson JS, Doughtie K, Zaleta AK, Rogers KP. The interplay of financial toxicity, health care team communication, and psychosocial well-being among rural cancer patients and survivors. J Rural Health 2024;40:128–37. https://doi.org/10.1111/jrh.12779.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lastRenderedPageBreak/>
        <w:t>Mo M, Jia P, Zhu K, Huang W, Han L, Liu C, et al. Financial toxicity following surgical treatment for colorectal cancer: a cross-sectional study. Support Care Cancer 2023;31:110. https://doi.org/10.1007/s00520-022-07572-8.</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Benedict C, Fisher S, Schapira L, Chao S, Sackeyfio S, Sullivan T, et al. Greater financial toxicity relates to greater distress and worse quality of life among breast and gynecologic cancer survivors. Psychooncology 2022;31:9–20. https://doi.org/10.1002/pon.5763.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Gebremariam A, Gufue ZH, Dereje N, Demeke T, Addissie A, Assefa M, et al. Financial Hardship Among Women With Breast Cancer in Addis Ababa Ethiopia: A Comparative Cross-Sectional Study. JCO Glob Oncol 2024. https://doi.org/10.1200/GO.23.00438.</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Leonard S, Helstrom E, Correa A, Sindhani M, Uzzo N, Jia AY, et al. Financial distress in genitourinary cancer: insights from CDC national health interview survey. JCO Oncol Pract 2024;20:1755–63. https://doi.org/10.1200/OP.23.00733.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van de Wal D, den Hollander D, Desar IME, Gelderblom H, Oosten AW, Reyners AKL, et al. Financial difficulties experienced by patients with gastrointestinal stromal tumours (GIST) in the Netherlands: data from a cross-sectional multicentre study. Support Care Cancer 2024;32:279. https://doi.org/10.1007/s00520-024-08451-0.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Takemura N, Jia S, Lin C-C. Financial hardship experience in middle- and older-aged patients with advanced lung cancer. Support Care Cancer 2024;32:372. https://doi.org/10.1007/s00520-024-08571-7.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Jones SM, Yi J, Henrikson NB, Panattoni L, Shankaran V. Financial hardship after cancer: revision of a conceptual model and development of patient-reported outcome measures. Future Science OA 2020;10. https://doi.org/10.2144/fsoa-2023-0229.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Fauer AJ, Qiu W, Huang I-C, Ganz PA, Casillas JN, Yabroff KR, et al. Financial hardship and neighborhood socioeconomic disadvantage in long-term childhood cancer survivors. JNCI Cancer Spectr 2024;8. https://doi.org/10.1093/jncics/pkae033.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Ohlsen TJD, Wang H, Buchbinder D, Huang I-C, Desai AD, Zheng Z, et al. Financial hardship among siblings of long-term survivors of childhood cancer: A Childhood Cancer Survivor Study report. Cancer 2024;130:1125–36. https://doi.org/10.1002/cncr.35150.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Robert R, Andersen CR, Murphy KM, Granger TA, Scardaville MC, Medina-George SA, et al. Factors contributing to financial distress in young adults with cancer: Material resources, health, and workplace. Work 2024;77:197–209. https://doi.org/10.3233/WOR-220687.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Akin-Odanye EO, Ogo CN, Sulaiman FA, Suleiman L, Ogunsanya ME, Odedina FT. Examining the influence of illness perception and financial toxicity on the quality of life of prostate cancer patients. Afr J Urol 2021;27:72. https://doi.org/10.1186/s12301-021-00173-7.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Wu Y, Liu X, Maculaitis MC, Li B, Berk A, Massa A, et al. Financial Toxicity among Patients with Breast Cancer during the COVID-19 Pandemic in the United States. Cancers (Basel) 2023;16. https://doi.org/10.3390/cancers16010062.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Van Houtven CH, Miller KEM, James HJ, Blunt R, Zhang W, Mariani AC, et al. Economic costs of family caregiving for persons with advanced stage cancer: a longitudinal cohort study. J Cancer Surviv 2025;19:227–41. https://doi.org/10.1007/s11764-023-01462-6.</w:t>
      </w:r>
    </w:p>
    <w:p w:rsidR="00596A7C" w:rsidRDefault="00596A7C">
      <w:pPr>
        <w:rPr>
          <w:sz w:val="16"/>
          <w:szCs w:val="16"/>
        </w:rPr>
      </w:pP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Abujaradeh H, Mazanec SR, Sereika SM, Connolly MC, Bender CM, Gordon B-B, et al. Economic Hardship and Associated Factors of Women With Early-Stage Breast Cancer Prior to Chemotherapy Initiation. Clin Breast Cancer 2024;24:36–44. https://doi.org/10.1016/j.clbc.2023.09.009.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Waters AR, Kent EE, Meernik C, Getahun D, Laurent CA, Xu L, et al. Financial hardship differences by LGBTQ+ status among assigned female at birth adolescent and young adult cancer survivors: a mixed methods analysis. Cancer Causes Control 2023;34:973–81. https://doi.org/10.1007/s10552-023-01740-9.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Saeki S, Iwatani T, Kitano A, Sakurai N, Tanabe Y, Yamauchi C, et al. Factors associated with financial toxicity in patients with breast cancer in Japan: a comparison of patient and physician perspectives. Breast Cancer 2023;30:820–30. https://doi.org/10.1007/s12282-023-01476-z.</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Esselen KM, Baig RA, Gompers A, Stack-Dunnbier H, Hacker MR, Jang JW. Factors associated with increased financial toxicity after the completion of radiation treatment for gynecologic cancer. Support Care Cancer 2023;31:388. https://doi.org/10.1007/s00520-023-07849-6.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Storandt MH, Durani U, Stan D, Larson N, Loprinzi C, Couch F, et al. Financial hardship in breast cancer survivors: a prospective analysis of change in financial concerns over time. Support Care Cancer 2022;31:62. https://doi.org/10.1007/s00520-022-07493-6.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Elgadi A, Hisham A, Ahmed HA, Elzaki HA, Shaaban KMA, Dafaalla O, et al. Economic hardship among principal family caregivers of cancer patients at Khartoum oncology hospital 2020: a cross-sectional study. BMC Health Serv Res 2022;22:1497. https://doi.org/10.1186/s12913-022-08918-y.</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Linendoll N, Murphy-Banks R, Sae-Hau M, Rodday AM, DiFilippo C, Jain A, et al. Evaluating the role of financial navigation in alleviating financial distress among young adults with a history of blood cancer: A hybrid type 2 randomized effectiveness-implementation design. Contemp Clin Trials 2023;124:107019. https://doi.org/10.1016/j.cct.2022.107019.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Islam JY, Turner K, Saeb H, Powell M, Dean LT, Camacho-Rivera M. Financial hardship and mental health among cancer survivors during the COVID-19 pandemic: An analysis of the US COVID-19 Household Impact Survey. Front Public Health 2022;10:946721. https://doi.org/10.3389/fpubh.2022.946721.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Nathan PC, Huang I-C, Chen Y, Henderson TO, Park ER, Kirchhoff AC, et al. Financial hardship in adult survivors of childhood cancer in the era after implementation of the affordable care act: A report from the childhood cancer survivor study. J Clin Oncol 2023;41:1000–10. https://doi.org/10.1200/JCO.22.00572.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Carey M, Paul C, Cameron E, Lynagh M, Hall A, Tzelepis F. Financial and social impact of supporting a haematological cancer survivor. Eur J Cancer Care (Engl) 2012;21:169–76. https://doi.org/10.1111/j.1365-2354.2011.01302.x.</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Riccetti N, Felberbaum R, Flock F, Kühn T, Leinert E, Schwentner L, et al. Financial difficulties in breast cancer survivors with and without migration background in Germany-results from the prospective multicentre cohort study BRENDA II. Support Care Cancer 2022;30:6677–88. https://doi.org/10.1007/s00520-022-07074-7.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Nightingale CL, Canzona MR, Danhauer SC, Reeve BB, Howard DS, Tucker-Seeley RD, et al. Financial burden for caregivers of adolescents and young adults with cancer. Psychooncology 2022;31:1354–64. https://doi.org/10.1002/pon.5937.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Veenstra CM, Braun TM, Abrahamse PH, Wittmann D, Hawley ST. Employment outcomes in family supporters of patients with early stage breast cancer and their association with patients’ health-related quality of life and financial burden. Cancer Med 2022;11:1324–35. https://doi.org/10.1002/cam4.4513.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Hastert TA, Ruterbusch JJ, Abrams J, Nair M, Wenzlaff AS, Beebe-Dimmer JL, et al. Financial Hardship by Age at Diagnosis Including in Young Adulthood among African American Cancer Survivors. Cancer Epidemiol Biomarkers Prev 2022;31:876–84. https://doi.org/10.1158/1055-9965.EPI-21-0739.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Garfinkle R, Ky A, Singh A, Morin N, Ghitulescu G, Faria J, et al. Financial and occupational impact of low anterior resection syndrome in rectal cancer survivors. Colorectal Dis 2021;23:1777–84. https://doi.org/10.1111/codi.15633.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Thom B, Mamoor M, Lavery JA, Baxi SS, Khan N, Rogak LJ, et al. The experience of financial toxicity among advanced melanoma patients treated with immunotherapy. J Psychosoc Oncol 2021;39:285–93. https://doi.org/10.1080/07347332.2020.1836547.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lastRenderedPageBreak/>
        <w:t>Coughlin SS, Ayyala DN, Tingen MS, Cortes JE. Financial distress among breast cancer survivors. Curr Cancer Rep 2020;2:48–53. https://doi.org/10.25082/CCR.2020.01.004.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Haider SA, Asmaro K, Kalkanis SN, Lee IY, Bazydlo M, Nerenz DR, et al. The economic impact of glioma survivorship: The cost of care from a patient perspective. Neurology 2020;95:e1575–81. https://doi.org/10.1212/WNL.0000000000010263.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Mercadante S, Aielli F, Adile C, Bonanno G, Casuccio A. Financial distress and its impact on symptom expression in advanced cancer patients. Support Care Cancer 2021;29:485–90. https://doi.org/10.1007/s00520-020-05507-9.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Gordon LG, Elliott TM, Wakelin K, Leyden S, Leyden J, Michael M, et al. The Economic Impact on Australian Patients with Neuroendocrine Tumours. Patient 2020;13:363–73. https://doi.org/10.1007/s40271-020-00412-z.</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Malhotra C, Harding R, Teo I, Ozdemir S, Koh GCH, Neo P, et al. Financial difficulties are associated with greater total pain and suffering among patients with advanced cancer: results from the COMPASS study. Support Care Cancer 2020;28:3781–9. https://doi.org/10.1007/s00520-019-05208-y.</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McNeil RJ, McCarthy M, Dunt D, Thompson K, Kosola S, Orme L, et al. Financial challenges of cancer for adolescents and young adults and their parent caregivers. Soc Work Res 2019;43:17–30. https://doi.org/10.1093/swr/svy027.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Liang MI, Pisu M, Summerlin SS, Boitano TKL, Blanchard CT, Bhatia S, et al. Extensive financial hardship among gynecologic cancer patients starting a new line of therapy. Gynecol Oncol 2020;156:271–7. https://doi.org/10.1016/j.ygyno.2019.11.022.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Zaidi AA, Ansari TZ, Khan A. The financial burden of cancer: estimates from patients undergoing cancer care in a tertiary care hospital. Int J Equity Health 2012;11:60. https://doi.org/10.1186/1475-9276-11-60.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Marques G. The family of the child with cancer: socioeconomic needs. Rev Gaucha Enferm 2017;38:e2016-78. https://doi.org/10.1590/1983-1447.2017.04.2016-0078.</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Peipert BJ, Goswami S, Helenowski I, Yount SE, Sturgeon C. Financial burden is associated with worse health-related quality of life in adults with multiple endocrine neoplasia type 1. Surgery 2017;162:1278–85. https://doi.org/10.1016/j.surg.2017.07.010.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Hanly P, Maguire R, Hyland P, Sharp L. Examining the role of subjective and objective burden in carer health-related quality of life: the case of colorectal cancer. Support Care Cancer 2015;23:1941–9. https://doi.org/10.1007/s00520-014-2551-2.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Li H, Sun Y, Yang T, Yin X, Zhu Z, Shi J, et al. Dyadic effects of financial toxicity and social support on the fear of cancer recurrence in breast cancer patients and caregivers: an actor-partner interdependence mediation model. BMC Nurs 2024;23:378. https://doi.org/10.1186/s12912-024-02046-0.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Liu L, Zhang A, Su M, Sun X, Shao D, Cheng J, et al. The development and validation of a patient-reported outcome measure to assess financial hardship among older cancer survivors in China: hardship and recovery with distress survey. Front Oncol 2023;13:1151465. https://doi.org/10.3389/fonc.2023.1151465.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Wang L-L, Xu RH. Development of a rapid tool for screening financial toxicity based on the comprehensive score for financial toxicity. J Cancer Policy 2024;40:100475. https://doi.org/10.1016/j.jcpo.2024.100475.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Liang MI, Dholakia JD, Lee GM, Wang L, Kako TD, Blair I, et al. Dedicated financial hardship screening adds value to routine distress screening among gynecologic cancer patients. Gynecol Oncol 2024;183:53–60. https://doi.org/10.1016/j.ygyno.2024.03.014.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Dau H, Nankya E, Naguti P, Basemera M, Payne BA, Vidler M, et al. The economic burden of cervical cancer on women in Uganda: Findings from a cross-sectional study conducted at two public cervical cancer clinics. PLOS Glob Public Health 2024;4:e0002554. https://doi.org/10.1371/journal.pgph.0002554.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Xu B, So WKW, Choi KC. Determination of a cut-off COmprehensive Score for financial Toxicity (COST) for identifying cost-related treatment nonadherence and impaired health-related quality of life among Chinese patients with cancer. Support Care Cancer 2024;32:136. https://doi.org/10.1007/s00520-024-08320-w.</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Evans EM, Lin J, Sanchez-Alvarez J, Agrawal AK, Winestone LE. Disparities in household material hardship, financial toxicity, and income loss in pediatric cancer. Pediatr Blood Cancer 2023:e30496. https://doi.org/10.1002/pbc.30496.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Fiala MA, Silberstein AE, Schroeder MA, Stockerl-Goldstein KE, Vij R. The dynamics of financial toxicity in multiple myeloma. Clin Lymphoma Myeloma Leuk 2023;23:266–72. https://doi.org/10.1016/j.clml.2023.01.008.</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Su CT, Veenstra CM, Patel MR. Divergent Patterns in Care Utilization and Financial Distress between Patients with Blood Cancers and Solid Tumors: A National Health Interview Survey Study, 2014-2020. Cancers (Basel) 2022;14. https://doi.org/10.3390/cancers14071605.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Desai A, Jella TK, Cwalina TB, Wright CH, Wright J. Demographic analysis of financial hardships faced by brain tumor survivors. World Neurosurg 2022;158:e111–21. https://doi.org/10.1016/j.wneu.2021.10.124.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Sidey-Gibbons C, Pfob A, Asaad M, Boukovalas S, Lin Y-L, Selber JC, et al. Development of machine learning algorithms for the prediction of financial toxicity in localized breast cancer following surgical treatment. JCO Clin Cancer Inform 2021;5:338–47. https://doi.org/10.1200/CCI.20.00088.</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Lu L, Gavin A, Drummond FJ, Sharp L. Cumulative financial stress as a potential risk factor for cancer-related fatigue among prostate cancer survivors. J Cancer Surviv 2021;15:1–13. https://doi.org/10.1007/s11764-020-00906-7.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Riva S, Bryce J, De Lorenzo F, Del Campo L, Di Maio M, Efficace F, et al. Development and validation of a patient-reported outcome tool to assess cancer-related financial toxicity in Italy: a protocol. BMJ Open 2019;9:e031485. https://doi.org/10.1136/bmjopen-2019-031485.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Yu H-H, Yu Z-F, Li H, Zhao H, Sun J-M, Liu Y-Y. The COmprehensive Score for financial Toxicity in China: Validation and Responsiveness. J Pain Symptom Manage 2021;61:1297-1304.e1. https://doi.org/10.1016/j.jpainsymman.2020.12.021.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Rast J, Zebralla V, Dietz A, Wichmann G, Wiegand S. Cancer-associated financial burden in German head and neck cancer patients. Front Oncol 2024;14:1329242. https://doi.org/10.3389/fonc.2024.1329242.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Hu J, Khan M, Chen X, Revere L, Hong Y-R. Comparison of Financial Hardship and Healthcare Utilizations Associated with Cancer in the United States Medicare Programs during the COVID-19 Pandemic. Healthcare (Basel) 2024;12. https://doi.org/10.3390/healthcare12101049.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Jewett PI, Purani H, Vogel RI, Parsons HM, Borrero M, Blaes A. Comparisons of financial hardship in cancer care by family structure and among those with and without minor children using nationally representative data. Cancer Med 2024;13:e7088. https://doi.org/10.1002/cam4.7088.</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Arenare L, Porta C, Barberio D, Terzolo S, Zagonel V, Pisconti S, et al. Confirmatory validation analysis of the PROFFIT questionnaire to assess financial toxicity in cancer patients. ESMO Open 2023;8:102192. https://doi.org/10.1016/j.esmoop.2023.102192.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Williams CP, Liang MI, Rocque GB, Gidwani R, Caston NE, Pisu M. Cancer-Related Financial Hardship Screening as Part of Practice Transformation. Med Care 2023;61:S116–21. https://doi.org/10.1097/MLR.0000000000001910.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Patel A, Perrone F, Ashcroft DM, Flaum N, Cook N, Riva S. Cross-cultural adaptation of the PROFFIT Instrument to measure financial toxicity in people living with cancer within a UK population. J Cancer Policy 2023;38:100440. https://doi.org/10.1016/j.jcpo.2023.100440.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lastRenderedPageBreak/>
        <w:t>Joyce DD, Schulte PJ, Kwon ED, Dusetzina SB, Moses KA, Sharma V, et al. Coping Mechanisms for Financial Toxicity Among Patients With Metastatic Prostate Cancer: A Survey-based Assessment. J Urol 2023;210:290–8. https://doi.org/10.1097/JU.0000000000003506.</w:t>
      </w:r>
    </w:p>
    <w:p w:rsidR="00596A7C" w:rsidRDefault="00596A7C">
      <w:pPr>
        <w:rPr>
          <w:sz w:val="16"/>
          <w:szCs w:val="16"/>
        </w:rPr>
      </w:pP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Tan KR, Meernik C, Anderson C, Deal AM, Engel S, Getahun D, et al. Caring for Children in Relation to Financial Hardship, Advance Care Planning, and Genetic Testing Among Adolescent and Young Adults with Cancer. J Adolesc Young Adult Oncol 2024;13:147–55. https://doi.org/10.1089/jayao.2023.0010.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D’Rummo KA, Nganga D, Chollet-Hinton L, Shen X. Comparison of two validated instruments to measure financial hardship in cancer survivors: comprehensive score for financial toxicity (COST) versus personal financial wellness (PFW) scale. Support Care Cancer 2022;31:12. https://doi.org/10.1007/s00520-022-07455-y.</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Warner EL, Millar MM, Orleans B, Edwards SL, Carter ME, Vaca Lopez PL, et al. Cancer survivors’ financial hardship and their caregivers’ employment: results from a statewide survey. J Cancer Surviv 2023;17:738–47. https://doi.org/10.1007/s11764-022-01203-1.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Riva S, Arenare L, Di Maio M, Efficace F, Montesarchio V, Frontini L, et al. Cross-sectional study to develop and describe psychometric characteristics of a patient-reported instrument (PROFFIT) for measuring financial toxicity of cancer within a public healthcare system. BMJ Open 2021;11:e049128. https://doi.org/10.1136/bmjopen-2021-049128.</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Sadigh G, Switchenko J, Weaver KE, Elchoufi D, Meisel J, Bilen MA, et al. Correlates of financial toxicity in adult cancer patients and their informal caregivers. Support Care Cancer 2022;30:217–25. https://doi.org/10.1007/s00520-021-06424-1.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Baddour K, Fadel M, Zhao M, Corcoran M, Owoc MS, Thomas TH, et al. The cost of cure: Examining objective and subjective financial toxicity in head and neck cancer survivors. Head Neck 2021;43:3062–75. https://doi.org/10.1002/hed.26801.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Patra A, deSouza R, Nag S, Pant HB, Agiwal V, A Y N, et al. Burden of financial hardship among breast cancer survivors in maharashtra, india. Cureus 2024;16:e61625. https://doi.org/10.7759/cureus.61625.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Tran BT, Nguyen TG, Le DD, Nguyen MT, Nguyen NPT, Nguyen MH, et al. Beyond medical bills: high prevalence of financial toxicity and diverse management strategies among vietnamese patients with cancer. J Prev Med Public Health 2024;57:407–19. https://doi.org/10.3961/jpmph.24.090.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Nogueira LDA, Ribeiro CDO, Mantovani MDF, Guimarães PRB, Kalinke LP. AVALIAÇÃO DA TOXICIDADE FINANCEIRA (FACITCOST) DE PACIENTES COM CÂNCER NO SUL DO BRASIL. Cogitare Enferm 2022;27. https://doi.org/10.5380/ce.v27i0.79533.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Beauchemin M, Ranjit Raghunathan R, Taboada A, Harden E, Solomon S, Hershman DL. A brief screening tool for assessment of financial toxicity. Oncol Nurs Forum 2023;51:17–23. https://doi.org/10.1188/24.ONF.17-23.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Ranawaka S, Gunarathna S, Gunasekera S, Booth CM, Jalink M, Carson LM, et al. Breast Cancer-Related Financial Toxicity in Sri Lanka: Insights From a Lower Middle-Income Country With Free Universal Public Healthcare. Oncologist 2024;29:e259–65. https://doi.org/10.1093/oncolo/oyad259.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Halpern MT, de Moor JS, Han X, Zhao J, Zheng Z, Yabroff KR. Association of Employment Disruptions and Financial Hardship Among Individuals Diagnosed with Cancer in the United States: Findings from a Nationally Representative Study. Cancer Res Commun 2023;3:1830–9. https://doi.org/10.1158/2767-9764.CRC-23-0157.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Odai-Afotey A, Lederman RI, Ko NY, Gagnon H, Fikre T, Gundersen DA, et al. Breast cancer treatment receipt and the role of financial stress, health literacy, and numeracy among diverse breast cancer survivors. Breast Cancer Res Treat 2023;200:127–37. https://doi.org/10.1007/s10549-023-06960-w.</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Chen Y, Chen Z, Jin H, Chen Y, Bai J, Fu G. Associations of financial toxicity with symptoms and unplanned healthcare utilization among cancer patients taking oral chemotherapy at home: a prospective observational study. BMC Cancer 2023;23:140. https://doi.org/10.1186/s12885-023-10580-4.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Noel CW, Hueniken K, Forner D, Liu G, Eng L, Hosni A, et al. Association of household income at diagnosis with financial toxicity, health utility, and survival in patients with head and neck cancer. JAMA Otolaryngol Head Neck Surg 2023;149:63–70. https://doi.org/10.1001/jamaoto.2022.3755.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Jiang H, Mou W, Lyu J, Jiang L, Liu Y, Zeng Y, et al. Assessment of self-reported financial toxicity among patients with nasopharyngeal carcinoma undergoing radiotherapy: A cross-sectional study in western China. Front Oncol 2022;12:1011052. https://doi.org/10.3389/fonc.2022.1011052.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Joyce DD, Wallis CJD, Huang L-C, Hoffman KE, Zhao Z, Koyama T, et al. The association between financial toxicity and treatment regret in men with localized prostate cancer. JNCI Cancer Spectr 2022;6. https://doi.org/10.1093/jncics/pkac071.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Nezu K, Yamashita S, Kakimoto K, Uemura M, Kishida T, Kawai K, et al. Association of financial toxicity with quality of life in testicular cancer survivors. Int J Urol 2022;29:1526–34. https://doi.org/10.1111/iju.15039.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Khera N, Zhang N, Hilal T, Durani U, Lee M, Padman R, et al. Association of health insurance literacy with financial hardship in patients with cancer. JAMA Netw Open 2022;5:e2223141. https://doi.org/10.1001/jamanetworkopen.2022.23141.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Xu T, Xu L, Xi H, Zhang Y, Zhou Y, Chang N, et al. Assessment of financial toxicity among patients with advanced lung cancer in western china. Front Public Health 2021;9:754199. https://doi.org/10.3389/fpubh.2021.754199.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Lenze NR, Bensen JT, Farnan L, Sheth S, Zevallos JP, Yarbrough WG, et al. Association of self-reported financial burden with quality of life and oncologic outcomes in head and neck cancer. Head Neck 2022;44:412–9. https://doi.org/10.1002/hed.26934.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Arastu A, Patel A, Mohile SG, Ciminelli J, Kaushik R, Wells M, et al. Assessment of financial toxicity among older adults with advanced cancer. JAMA Netw Open 2020;3:e2025810. https://doi.org/10.1001/jamanetworkopen.2020.25810.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Fitch MI, Longo CJ, Chan RJ. Cancer patients’ perspectives on financial burden in a universal healthcare system: Analysis of qualitative data from participants from 20 provincial cancer centers in Canada. Patient Educ Couns 2021;104:903–10. https://doi.org/10.1016/j.pec.2020.08.013.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O’Brien KM, Timmons A, Butow P, Gooberman-Hill R, O’Sullivan E, Balfe M, et al. Associations between neighbourhood support and financial burden with unmet needs of head and neck cancer survivors. Oral Oncol 2017;65:57–64. https://doi.org/10.1016/j.oraloncology.2016.12.019.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Skubic M, Vöröš K, Perhavec A, Bavdaž M, Došenović Bonča P, Redek T, et al. Assessment of financial burden in cancer patients in Slovenia. Onkologija : Slovenian Journal of Oncology 2024. https://doi.org/10.25670/oi2024-001on.</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Salsman JM, Nightingale CL, Canzona MR, Howard DS, Tucker-Seeley RD, Wiseman KD, et al. Asking the “Right” Questions about Financial Hardship: Using Cognitive Interviews with Adolescents and Young Adults with Cancer and Their Caregivers to Inform Measure Development. J Adolesc Young Adult Oncol 2024;13:760–7. https://doi.org/10.1089/jayao.2024.0041.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lastRenderedPageBreak/>
        <w:t>Myers SP, Laws A, Dominici LS, Lagendijk M, Grossmith S, Mittendorf EA, et al. Arm morbidity and financial difficulty in breast cancer survivors. J Cancer Surviv 2024. https://doi.org/10.1007/s11764-024-01628-w.</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Berghuijs KM van T, Kaddas HK, Trujillo G, Rouhani G, Chevrier A, Ose J, et al. Age-related differences in employment, insurance, and financial hardship among colorectal cancer patients: a report from the ColoCare Study. J Cancer Surviv 2024;18:1075–84. https://doi.org/10.1007/s11764-023-01362-9.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Mejri N, Berrazega Y, Boujnah R, Rachdi H, El Benna H, Labidi S, et al. Assessing the financial toxicity in Tunisian cancer patients using the Comprehensive Score for Financial Toxicity (COST). Support Care Cancer 2021;29:4105–11. https://doi.org/10.1007/s00520-020-05944-6.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Xu RH, Wang L-L, Zhou L-M, Wong EL-Y, Wang D. Assessment of eHealth literacy to reduce financial toxicity and improve shared decision-making in cancer patients: A cross-sectional study. Digit Health 2023;9:20552076231181476. https://doi.org/10.1177/20552076231181475.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Dar MA, Chauhan R, Sharma KK, Trivedi V, Dhingra S, Murti K. Assessing the reliability and validity of comprehensive score for financial toxicity (COST) among radiation oncology patients in India: a cross-sectional pilot study. Ecancermedicalscience 2021;15:1219. https://doi.org/10.3332/ecancer.2021.1219.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Dar MA, Chauhan R, Trivedi V, Kumar R, Dhingra S. Assessing the Prevalence of Financial Toxicity, its Predictors and Association with Health- Related Quality of Life Among Radiation Oncology Patients in India: A Cross-Sectional Patient Reported Outcome Study. Int J Radiat Oncol Biol Phys 2023;116:157–65. https://doi.org/10.1016/j.ijrobp.2022.11.040.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Yap S-L, Wong SS-L, Chew K-S, Kueh JS-H, Siew K-L. Assessing the Relationship between Socio-demographic, Clinical Profile and Financial Toxicity: Evidence from Cancer Survivors in Sarawak. Asian Pac J Cancer Prev 2020;21:3077–83. https://doi.org/10.31557/APJCP.2020.21.10.3077.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Jones SMW, Yi JC, Jim HSL, Loren AW, Majhail NS, Uberti J, et al. Age and gender differences in financial distress among hematopoietic cell transplant survivors. Support Care Cancer 2020;28:4361–71. https://doi.org/10.1007/s00520-019-05291-1.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Ezeife DA, Morganstein BJ, Yip S, Ryan M, Law JH, Guan AY, et al. The financial impact of cancer care on renal cancer patients. Can J Urol 2021;28:10762–7.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Gallups S, Carr Copeland V, Rosenzweig M. Perceived financial hardship among patients with advanced cancer. J Community Support Oncol 2017;15:e163–9. https://doi.org/10.12788/jcso.0341.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Longo CJ, Maity T, Fitch MI, Young JT. Patient and Family Financial Burden in Cancer: A Focus on Differences across Four Provinces, and Reduced Spending Including Decisions to Forego Care in Canada. Curr Oncol 2024;31:2713–26. https://doi.org/10.3390/curroncol31050206.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Lam AB, Nipp RD, Hasler JS, Hu BY, Zahner GJ, Robbins S, et al. National survey of patient perspectives on cost discussions among recipients of copay assistance. Oncologist 2024;29:e1540–51. https://doi.org/10.1093/oncolo/oyae148.</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Shao M, Yao L, Zhang M, Zhou H, Ding Y, Bai L, et al. Post-surgery financial toxicity and its influencing factors in colorectal cancer care: A cross-sectional study. Eur J Oncol Nurs 2024;68:102518. https://doi.org/10.1016/j.ejon.2024.102518.</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Fiala MA, Leblanc MR, Coccia KW, Bandaru S, Silberstein AE, Coles T, et al. Mixed-Methods Study on the Responsiveness of the Comprehensive Score for Financial Toxicity Among People With Multiple Myeloma. JCO Oncol Pract 2024;20:835–42. https://doi.org/10.1200/OP.23.00645.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Parikh DA, Rodriguez GM, Ragavan M, Kerr E, Asuncion MK, Hansen J, et al. Lay healthcare worker financial toxicity intervention: a pilot financial toxicity screening and referral program. Support Care Cancer 2024;32:161. https://doi.org/10.1007/s00520-024-08357-x.</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Kaddas HK, Millar MM, Herget KA, Carter ME, Ofori-Atta BS, Edwards SL, et al. Material financial hardship and insurance-related experiences among Utah’s rural and urban cancer survivors. J Cancer Surviv 2024. https://doi.org/10.1007/s11764-024-01546-x.</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Kircher S, Duan F, An N, Gareen IF, Sicks JD, Sadigh G, et al. Patient-Reported Financial Burden of Treatment for Colon or Rectal Cancer. JAMA Netw Open 2024;7:e2350844. https://doi.org/10.1001/jamanetworkopen.2023.50844.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Chen L, Wang C, Smith GL, Dawkins-Moultin L, Shin LJ, Lu Q. Job Loss and Well-Being Among Chinese American Breast Cancer Survivors: The Mediating Role of Income and Perceived Stress. Int J Behav Med 2024. https://doi.org/10.1007/s12529-023-10245-3.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You W, Pilehvari A, Shi R, Cohn W, Sheffield C, Chow PI-F, et al. A multi-dimensional assessment of financial hardship of cancer patients using existing health system data. Cancer Med 2023;12:22263–77. https://doi.org/10.1002/cam4.6731.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Shi JJ, McGinnis GJ, Peterson SK, Taku N, Chen Y-S, Yu RK, et al. Pilot study of a Spanish language measure of financial toxicity in underserved Hispanic cancer patients with low English proficiency. Front Psychol 2023;14:1188783. https://doi.org/10.3389/fpsyg.2023.1188783.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Deboever N, Eisenberg MA, Antonoff MB, Hofstetter WL, Mehran RJ, Rice DC, et al. Perspectives, risk factors, and coping mechanisms in patients with self-reported financial burden following lung cancer surgery. J Thorac Cardiovasc Surg 2024;167:478-487.e2. https://doi.org/10.1016/j.jtcvs.2023.05.044.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Hallgren E, Narcisse M-R, Andersen JA, Willis DE, Thompson T, Bryant-Smith G, et al. Medical Financial Hardship and Food Security among Cancer Survivors in the United States. Cancer Epidemiol Biomarkers Prev 2023. https://doi.org/10.1158/1055-9965.EPI-22-1044.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Diao K, Lei X, Smith GL, Jagsi R, Peterson SE, Sumer BD, et al. Patient-Reported Financial Toxicity in a Population-Based Cohort of Oropharynx Cancer Survivors. Int J Radiat Oncol Biol Phys 2023;116:142–53. https://doi.org/10.1016/j.ijrobp.2022.08.065.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Sholklapper TN, Creswell ML, Payne AT, Markel M, Pepin A, Carrasquilla M, et al. Patient-Reported Financial Burden Following Stereotactic Body Radiation Therapy for Localized Prostate Cancer. Front Oncol 2022;12:852844. https://doi.org/10.3389/fonc.2022.852844.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Kieran R, Moloney C, Alken S, Corrigan L, Gallagher D, Grant C, et al. Patient knowledge, personal experience, and impact of the first wave of the COVD-19 pandemic in an Irish oncology cohort. Ir J Med Sci 2023;192:533–40. https://doi.org/10.1007/s11845-022-02999-8.</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Baum LV, Koyama T, Schremp EA, Zhang K, Rodweller CA, Roth MC, et al. Posttraumatic stress symptoms and financial toxicity among adolescent and young adult oncology patients and their caregivers at cancer diagnosis. Cancer 2022;128:2005–14. https://doi.org/10.1002/cncr.34146.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Phillips F, Prezio E, Miljanic M, Henneghan A, Currin-McCulloch J, Jones B, et al. Patient reported outcomes affecting quality of life in socioeconomically disadvantaged cancer patients. J Psychosoc Oncol 2022;40:247–62. https://doi.org/10.1080/07347332.2021.1915441.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Liang MI, Summerlin SS, Blanchard CT, Boitano TKL, Huh WK, Bhatia S, et al. Measuring Financial Distress and Quality of Life Over Time in Patients With Gynecologic Cancer-Making the Case to Screen Early in the Treatment Course. JCO Oncol Pract 2021;17:e1576–83. https://doi.org/10.1200/OP.20.00907.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lastRenderedPageBreak/>
        <w:t>Durber K, Halkett GK, McMullen M, Nowak AK. Measuring financial toxicity in Australian cancer patients - Validation of the COmprehensive Score for financial Toxicity (FACT COST) measuring financial toxicity in Australian cancer patients. Asia Pac J Clin Oncol 2021;17:377–87. https://doi.org/10.1111/ajco.13508.</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Friedes C, Hazell SZ, Fu W, Hu C, Voong RK, Lee B, et al. Longitudinal trends of financial toxicity in patients with lung cancer: A prospective cohort study. JCO Oncol Pract 2021;17:e1094–109. https://doi.org/10.1200/OP.20.00721.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Hueniken K, Douglas CM, Jethwa AR, Mirshams M, Eng L, Hope A, et al. Measuring financial toxicity incurred after treatment of head and neck cancer: Development and validation of the Financial Index of Toxicity questionnaire. Cancer 2020;126:4042–50. https://doi.org/10.1002/cncr.33032.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Li C, Narcisse M-R, McElfish PA. Medical financial hardship reported by Native Hawaiian and Pacific Islander cancer survivors compared with non-Hispanic whites. Cancer 2020;126:2900–14. https://doi.org/10.1002/cncr.32850.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Büttner M, König H-H, Löbner M, Briest S, Konnopka A, Dietz A, et al. Out-of-pocket-payments and the financial burden of 502 cancer patients of working age in Germany: results from a longitudinal study. Support Care Cancer 2019;27:2221–8. https://doi.org/10.1007/s00520-018-4498-1.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Chen JE, Lou VW, Jian H, Zhou Z, Yan M, Zhu J, et al. Objective and subjective financial burden and its associations with health-related quality of life among lung cancer patients. Support Care Cancer 2018;26:1265–72. https://doi.org/10.1007/s00520-017-3949-4.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Veenstra CM, Wallner LP, Jagsi R, Abrahamse P, Griggs JJ, Bradley CJ, et al. Long-Term Economic and Employment Outcomes Among Partners of Women With Early-Stage Breast Cancer. J Oncol Pract 2017;13:e916–26. https://doi.org/10.1200/JOP.2017.023606.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Sharp L, Timmons A. Pre-diagnosis employment status and financial circumstances predict cancer-related financial stress and strain among breast and prostate cancer survivors. Support Care Cancer 2016;24:699–709. https://doi.org/10.1007/s00520-015-2832-4.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Else M, Smith AG, Cocks K, Richards SM, Crofts S, Wade R, et al. Patients’ experience of chronic lymphocytic leukaemia: baseline health-related quality of life results from the LRF CLL4 trial. Br J Haematol 2008;143:690–7. https://doi.org/10.1111/j.1365-2141.2008.07407.x.</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Gupta D, Lis CG, Grutsch JF. Perceived cancer-related financial difficulty: implications for patient satisfaction with quality of life in advanced cancer. Support Care Cancer 2007;15:1051–6. https://doi.org/10.1007/s00520-007-0214-2.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Lindsay D, Schofield P, Nabukalu D, Roberts MJ, Yaxley J, Quinn S, et al. The impact of management option on out-of-pocket costs and perceived financial burden among men with localised prostate cancer in Australia within 6 months of diagnosis. Aust Health Rev 2024;48:172–81. https://doi.org/10.1071/AH23231.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Paul C, Boyes A, Searles A, Carey M, Turon H. The impact of loss of income and medicine costs on the financial burden for cancer patients in Australia. J Community Support Oncol 2016;14:307–13. https://doi.org/10.12788/jcso.0273.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Lee Y-H, Siao C-L, Yang H-Y, Lai Y-H, Liang Y-H, Chen Y-F, et al. Immunotherapy-associated symptoms, distress, financial toxicity and unmet supportive care needs of patients with cancer. Eur J Oncol Nurs 2024;68:102486. https://doi.org/10.1016/j.ejon.2023.102486.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Pandey A, Vias P, Mangwana S, Kaur S, Dimri K, Walia D. The hospital-based socioeconomic study to assess the financial toxicity among cancer survivors. Clin Cancer Investig J 2020;9:121. https://doi.org/10.4103/ccij.ccij_26_20.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Cui Y, Lv J, Hu X, Zhu D. Health insurance as a moderator in the relationship between financial toxicity and medical cost-coping behaviors: Evidence from patients with lung cancer in China. Cancer Med 2024;13:e6911. https://doi.org/10.1002/cam4.6911.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Banerjee R, Cowan AJ, Ortega M, Missimer C, Carpenter PA, Oshima MU, et al. Financial toxicity, time toxicity, and quality of life in multiple myeloma. Clin Lymphoma Myeloma Leuk 2024;24:446-454.e3. https://doi.org/10.1016/j.clml.2024.02.013.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Yusuf M, Pan J, Rai SN, Eldredge-Hindy H. Financial toxicity in women with breast cancer receiving radiation therapy: final results of a prospective observational study. Pract Radiat Oncol 2022;12:e79–89. https://doi.org/10.1016/j.prro.2021.11.003.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Bachtiary B, Grawehr L, Grillo Ruggieri F, Held U, Weber DC. Financial Toxicity in Swiss Cancer Patients Treated with Proton Therapy: An Observational Cross-Sectional Study on Self-Reported Outcome. Cancers (Basel) 2023;15. https://doi.org/10.3390/cancers15235498.</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Tesfaye EA, O’Neill RC, McGregor T, Clemens MW. Financial Toxicity in Breast Implant-Associated Anaplastic Large Cell Lymphoma. Ann Plast Surg 2024;92:34–40. https://doi.org/10.1097/SAP.0000000000003720.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Fiala MA. Financial Toxicity and Willingness-to-Pay for Cancer Treatment Among People With Multiple Myeloma. JCO Oncol Pract 2024;20:1263–71. https://doi.org/10.1200/OP.24.00016.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Handayani D, Afiyanti Y. Financial Toxicity and Its Associated Factors in Cancer Patients: A Cross-sectional Study in Indonesia. Nurs Med J Nursing 2023;13:296–307. https://doi.org/10.14710/nmjn.v13i3.59504.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Sparano F, Voso MT, Venditti A, Giesinger JM, Baldi T, Breccia M, et al. Financial toxicity and health-related quality of life in long-term survivors of acute promyelocytic leukaemia. BMJ Support Palliat Care 2024. https://doi.org/10.1136/spcare-2024-004924.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Nogueira L de A, Pimenta AM, Mantovani M de F, Cordeiro HKO, Silva L dos S, Kalinke LP. Financial Toxicity and Health-Related Quality of Life Among Cancer Patients: A Correlational Study. Aquichan 2024;24:1–16. https://doi.org/10.5294/aqui.2024.24.1.6.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Li T, Cui P, Shao M, Guo S, Zhang M, Chen C. Financial toxicity and its influencing factors in patients with non-Hodgkin lymphoma: A cross-sectional study. Eur J Oncol Nurs 2024;70:102619. https://doi.org/10.1016/j.ejon.2024.102619.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Kimura G, Fujii Y, Honda K, Osawa T, Uchitomi Y, Kondo M, et al. Financial Toxicity in Japanese Patients with Metastatic Renal Cell Carcinoma: A Cross-Sectional Study. Cancers (Basel) 2024;16. https://doi.org/10.3390/cancers16101904.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Al-Abdulla O, Sonsuz AA, Alaref M, Albakor B, Kauhanen J. The impact of humanitarian aid on financial toxicity among cancer patients in Northwest Syria. BMC Health Serv Res 2024;24:641. https://doi.org/10.1186/s12913-024-11077-x.</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Xu B, So WKW, Choi KC, Huang Y, Liu M, Qiu L, et al. Financial toxicity and its risk factors among patients with cancer in China: A nationwide multisite study. Asia-Pac J Oncol Nurs 2024;11:100443. https://doi.org/10.1016/j.apjon.2024.100443.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Chen X, Yan Q, Tang Y, Zhu J, Zhang W, Zhang J. Financial toxicity, family resilience and negative emotions among young and middle-aged breast cancer patients: A multicentre cross-sectional study. Breast 2024;75:103735. https://doi.org/10.1016/j.breast.2024.103735.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Vasquez-Trespalacios EM, Rivera Rivera JN, McIntyre M, Santiago-Datil W, Wenham RM, Vadaparampil ST, et al. High Financial Hardship among Patients with Advanced Ovarian Cancer. J Soc Work End Life Palliat Care 2024;20:120–32. https://doi.org/10.1080/15524256.2024.2342285.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Augustovski F, Tsou F, González L, Martín C, Vigo S, Gabay C, et al. Impact of Lung Cancer on Health-Related Quality of Life, Financial Toxicity, and Household Economics in Patients From the Public and the Private Healthcare Sector in Argentina. Value in Health Regional Issues 2024;41:94–9. https://doi.org/10.1016/j.vhri.2023.12.001.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Edward J, Northrip KD, Rayens MK, Welker A, O’Farrell R, Knuf J, et al. Financial-legal navigation reduces financial toxicity of pediatric, adolescent, and young adult cancers. JNCI Cancer Spectr 2024;8. https://doi.org/10.1093/jncics/pkae025.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lastRenderedPageBreak/>
        <w:t>Baglien BD, Ganesh Kumar N, Berlin NL, Hawley ST, Jagsi R, Momoh AO. Financial Toxicity in Breast Reconstruction: The Role of the Surgeon-Patient Cost-of-Care Discussion. Semin Plast Surg 2024;38:39–47. https://doi.org/10.1055/s-0043-1778040.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Zhang M, Wang X, Shao M, Li T, Guo S, Yang Y, et al. Financial toxicity of informal caregivers of colorectal cancer patients: A cross-sectional study. Eur J Oncol Nurs 2024;69:102519. https://doi.org/10.1016/j.ejon.2024.102519.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Yamamoto S, Kondoh C, Nakagoshi H, Kakumen M, Yasuhara K, Nakai M, et al. Financial toxicity and patient experience associated with financial burden of molecular-targeted and immune therapies for cancer: an observational study under public health insurance. Int J Clin Oncol 2024;29:417–26. https://doi.org/10.1007/s10147-024-02479-2.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Kobritz M, Nofi CP, Egunsola A, Zimmern AS. Financial toxicity in early-onset colorectal cancer: A National Health Interview Survey study. Surgery 2024;175:1278–84. https://doi.org/10.1016/j.surg.2024.01.005.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Smith AJ, Sharma MH, Powell K, Doherty M, Hinkle SN, Ko EM. Financial toxicity in gynecologic oncology: a multi-practice survey. Int J Gynecol Cancer 2024;34:919–25. https://doi.org/10.1136/ijgc-2023-005054.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Sparano F, Giesinger JM, Gaidano G, Anota A, Cavo M, Brini A, et al. Financial Toxicity and Health-Related Quality of Life Profile of Patients With Hematologic Malignancies Treated in a Universal Health Care System. JCO Oncol Pract 2024;20:438–47. https://doi.org/10.1200/OP.23.00434.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Pangestu S, Harjanti EP, Pertiwi IH, Rencz F, Nurdiyanto FA. Financial toxicity experiences of patients with cancer in indonesia: an interpretive phenomenological analysis. Value in Health Regional Issues 2024;41:25–31. https://doi.org/10.1016/j.vhri.2023.11.007.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Hussaini SMQ, Ren Y, Racioppi A, Lew MV, Bohannon L, Johnson E, et al. Financial Toxicity and Quality of Life in Patients Undergoing Stem-Cell Transplant Evaluation: A Single-Center Analysis. JCO Oncol Pract 2024;20:351–60. https://doi.org/10.1200/OP.23.00243.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Nikte V, Patil S, Chaudhari H, Patil C, Pawar R, Patil P, et al. Financial toxicity and its implication on quality of life in patients attending the palliative care department in a regional cancer centre: An observational study. J Cancer Policy 2024;39:100460. https://doi.org/10.1016/j.jcpo.2023.100460.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Lin L, Chen Q, Lai F, Guo D, Wang J, Tian L. The interaction of financial toxicity and social support on social functioning in post-chemotherapy breast cancer patients: a cross-sectional study. Support Care Cancer 2023;31:583. https://doi.org/10.1007/s00520-023-08048-z.</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Shi JJ, Maldonado JA, Wu C-F, Peterson SK, Chen Y-S, Diao K, et al. Financial toxicity in cancer patients and subsequent risk of repeat acute care utilization. Front Psychol 2023;14:1209526. https://doi.org/10.3389/fpsyg.2023.1209526.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Blinder VS, Deal AM, Ginos B, Jansen J, Dueck AC, Mazza GL, et al. Financial Toxicity Monitoring in a Randomized Controlled Trial of Patient-Reported Outcomes During Cancer Treatment (Alliance AFT-39). J Clin Oncol 2023;41:4652–63. https://doi.org/10.1200/JCO.22.02834.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Lao J, Su M, Zhang J, Liu L, Zhou S, Yao N. Frailty and medical financial hardship among older adults with cancer in the United States. Front Oncol 2023;13:1202575. https://doi.org/10.3389/fonc.2023.1202575.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Deboever N, Eisenberg M, Hofstetter WL, Mehran RJ, Rice DC, Roth J, et al. Financial toxicity in patients with resected lung cancer. Ann Surg 2023;278:1038–44. https://doi.org/10.1097/SLA.0000000000005926.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Ghazal LV, Abrahamse P, Ward KC, Morris AM, Hawley ST, Veenstra CM. Financial Toxicity and Its Association With Health-Related Quality of Life Among Partners of Colorectal Cancer Survivors. JAMA Netw Open 2023;6:e235897. https://doi.org/10.1001/jamanetworkopen.2023.5897.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Qiu Z, Yao L, Jiang J. Financial toxicity assessment and associated factors analysis of patients with cancer in China. Support Care Cancer 2023;31:264. https://doi.org/10.1007/s00520-023-07714-6.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Supapannachart KJ, Chu L, Chen SC, Yeung H. Financial toxicity and skin cancer care in the US: population-based survey from 2011 to 2018. Arch Dermatol Res 2023;315:2171–4. https://doi.org/10.1007/s00403-023-02581-x.</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Yücel KB, Özay ZI, Sütcüoğlu O, Yazıcı O, Üner A, Günel N, et al. Greater financial toxicity correlates with increased psychological distress and lower quality of life among Turkish cancer patients. Support Care Cancer 2023;31:137. https://doi.org/10.1007/s00520-023-07586-w.</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Ragavan MV, Mora RV, Winder K, Incudine A, Cunningham R, Stivers T, et al. Impact of a comprehensive financial resource on financial toxicity in a national, multiethnic sample of adult, adolescent/young adult, and pediatric patients with cancer. JCO Oncol Pract 2023;19:e286–97. https://doi.org/10.1200/OP.22.00350.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Liu M, Huang D, Liu Y. Financial toxicity of patients with lung cancer in China: Results from a National Survey Study. Cancer Med 2023;12:4751–60. https://doi.org/10.1002/cam4.5244.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Thaduri A, Garg PK, Malhotra M, Singh MP, Poonia DR, Priya M, et al. Financial toxicity and mental well-being of the oral cancer survivors residing in a developing country in the era of COVID 19 pandemic - A cross-sectional study. Psychooncology 2023;32:58–67. https://doi.org/10.1002/pon.6030.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Liu M, Hu L, Han X, Cao M, Sun J, Liu Y. Financial toxicity in female patients with breast cancer: a national cross-sectional study in China. Support Care Cancer 2022;30:8231–40. https://doi.org/10.1007/s00520-022-07264-3.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Yu H, Li H, Zuo T, Cao L, Bi X, Xing H, et al. Financial toxicity and psychological distress in adults with cancer: A treatment-based analysis. Asia-Pac J Oncol Nurs 2022;9:100069. https://doi.org/10.1016/j.apjon.2022.04.008.</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Perni S, Azoba C, Gorton E, Park ER, Chabner BA, Moy B, et al. Financial toxicity, symptom burden, illness perceptions, and communication confidence in cancer clinical trial participants. JCO Oncol Pract 2022;18:e1427–37. https://doi.org/10.1200/OP.21.00697.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Fabian A, Domschikowski J, Greiner W, Bockelmann G, Karsten E, Rühle A, et al. Financial toxicity in cancer patients treated with radiotherapy in Germany-a cross-sectional study. Strahlenther Onkol 2022;198:1053–61. https://doi.org/10.1007/s00066-022-01936-z.</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Kang D, Bae KR, Lim J, Kim N, Shim S, Kweon SS, et al. Impact of objective financial burden and subjective financial distress on spiritual well-being and quality of life among working-age cancer survivors. Support Care Cancer 2022;30:4917–26. https://doi.org/10.1007/s00520-022-06906-w.</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Inguva S, Priyadarshini M, Shah R, Bhattacharya K. Financial toxicity and its impact on health outcomes and caregiver burden among adult cancer survivors in the USA. Future Oncol 2022;18:1569–81. https://doi.org/10.2217/fon-2021-1282.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Ganesh Kumar N, Berlin NL, Hawley ST, Jagsi R, Momoh AO. Financial Toxicity in Breast Reconstruction: A National Survey of Women Who have Undergone Breast Reconstruction After Mastectomy. Ann Surg Oncol 2022;29:535–44. https://doi.org/10.1245/s10434-021-10708-5.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Zeybek B, Webster E, Pogosian N, Tymon-Rosario J, Balch A, Altwerger G, et al. Financial toxicity in patients with gynecologic malignancies: a cross sectional study. J Gynecol Oncol 2021;32:e87. https://doi.org/10.3802/jgo.2021.32.e87.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lastRenderedPageBreak/>
        <w:t>Büttner M, Singer S, Hentschel L, Richter S, Hohenberger P, Kasper B, et al. Financial toxicity in sarcoma patients and survivors in Germany: results from the multicenter PROSa study. Support Care Cancer 2022;30:187–96. https://doi.org/10.1007/s00520-021-06406-3.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Ngan TT, Van Minh H, Donnelly M, O’Neill C. Financial toxicity due to breast cancer treatment in low- and middle-income countries: evidence from Vietnam. Support Care Cancer 2021;29:6325–33. https://doi.org/10.1007/s00520-021-06210-z.</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Ng MSN, Choi KC, Chan DNS, Wong CL, Xing W, Ho PS, et al. Identifying a cut-off score for the COST measure to indicate high financial toxicity and low quality of life among cancer patients. Support Care Cancer 2021;29:6109–17. https://doi.org/10.1007/s00520-020-05962-4.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Offodile AC, Asaad M, Boukovalas S, Bailey C, Lin Y-L, Teshome M, et al. Financial Toxicity Following Surgical Treatment for Breast Cancer: A Cross-sectional Pilot Study. Ann Surg Oncol 2021;28:2451–62. https://doi.org/10.1245/s10434-020-09216-9.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Bauer AG, Jefferson M, Nahhas GJ, Savage S, Drake R, Lilly M, et al. Financial toxicity and strain among men receiving prostate cancer care in an equal access healthcare system. Cancer Med 2020;9:8765–71. https://doi.org/10.1002/cam4.3484.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Kodama Y, Morozumi R, Matsumura T, Kishi Y, Murashige N, Tanaka Y, et al. Increased financial burden among patients with chronic myelogenous leukaemia receiving imatinib in Japan: a retrospective survey. BMC Cancer 2012;12:152. https://doi.org/10.1186/1471-2407-12-152.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McLean L, Hong W, McLachlan S-A. Financial toxicity in patients with cancer attending a public Australian tertiary hospital: A pilot study. Asia Pac J Clin Oncol 2021;17:245–52. https://doi.org/10.1111/ajco.13448.</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Jing J, Feng R, Zhang X, Li M, Gao J. Financial toxicity and its associated patient and cancer factors among women with breast cancer: a single-center analysis of low-middle income region in China. Breast Cancer Res Treat 2020;181:435–43. https://doi.org/10.1007/s10549-020-05632-3.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Hazell SZ, Fu W, Hu C, Voong KR, Lee B, Peterson V, et al. Financial toxicity in lung cancer: an assessment of magnitude, perception, and impact on quality of life. Ann Oncol 2020;31:96–102. https://doi.org/10.1016/j.annonc.2019.10.006.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Bouberhan S, Shea M, Kennedy A, Erlinger A, Stack-Dunnbier H, Buss MK, et al. Financial toxicity in gynecologic oncology. Gynecol Oncol 2019;154:8–12. https://doi.org/10.1016/j.ygyno.2019.04.003.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Pangestu S, Karnadi EB. Financial toxicity in Indonesian cancer patients &amp; survivors: How it affects risk attitude. Cogent Medicine 2018;5:1–17. https://doi.org/10.1080/2331205X.2018.1525887.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Joyce DD, Boehmer KR, Kamath CC, LaVecchia CM, Sharma V, Schulte PJ, et al. Financial toxicity among patients with metastatic prostate cancer: A mixed methods approach to identify effective interventions. Urol Pract 2024;11:640–52. https://doi.org/10.1097/UPJ.0000000000000589.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Özman O, Tillier CN, van Muilekom E, van de Poll-Franse LV, van der Poel HG. Financial Toxicity After Robot-Assisted Radical Prostatectomy and Its Relation with Oncologic, Functional Outcomes. J Urol 2022;208:978–86. https://doi.org/10.1097/JU.0000000000002897.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Kalra D, Menon N, Singh G, Dale O, Adak S, Das S, et al. Financial toxicities in patients receiving systemic therapy for brain tumors: A cross-sectional study. Cancer Res Stat Treat 2020;3:724. https://doi.org/10.4103/CRST.CRST_265_20.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de Vries E, Vergara-García OE, Karduss-Preciado S, Baquero Castro V, Prieto Rodríguez S, Sánchez Forero M, et al. The financial impact of a terminal cancer on patient’s families in Colombia - A survey study. J Cancer Policy 2021;28:100272. https://doi.org/10.1016/j.jcpo.2021.100272.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Mollica MA, Zaleta AK, Gallicchio L, Brick R, Jacobsen PB, Tonorezos E, et al. Financial toxicity among people with metastatic cancer: findings from the Cancer Experience Registry. Support Care Cancer 2024;32:137. https://doi.org/10.1007/s00520-024-08328-2.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Buchbinder D, Bhatt NS, Wang H, Yasui Y, Armenian S, Bhatia S, et al. Financial Hardship in Childhood Cancer Survivors Treated with Hematopoietic Cell Transplantation: A Report from the Childhood Cancer Survivor Study. Transplantation and Cellular Therapy 2023;29:705.e1-705.e9. https://doi.org/10.1016/j.jtct.2023.07.024.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Nguyen OT, Donato U, McCormick R, Reblin M, Kim L, Hume E, et al. Financial toxicity among head and neck cancer patients and their caregivers: A cross-sectional pilot study. Laryngoscope Investig Otolaryngol 2023;8:450–7. https://doi.org/10.1002/lio2.1038.</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Mott NM, Mierzwa ML, Casper KA, Shah JL, Mallen-St Clair J, Ho AS, et al. Financial hardship in patients with head and neck cancer. JCO Oncol Pract 2022;18:e925–37. https://doi.org/10.1200/OP.21.00683.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Su M, Lao J, Zhang N, Wang J, Anderson RT, Sun X, et al. Financial hardship in Chinese cancer survivors. Cancer 2020;126:3312–21. https://doi.org/10.1002/cncr.32943.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Just a moment... n.d. https://www.thegreenjournal.com/article/S0167-8140(21)08814-9/abstract (accessed April 25, 2025).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Aung L, Saw SM, Chan MY, Khaing T, Quah TC, Verkooijen HM. The hidden impact of childhood cancer on the family: a multi-institutional study from Singapore. Ann Acad Med Singap 2012;41:170–5.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FINANCIAL TOXICITY OF CANCER TREATMENT AND ITS IMPACT ON QUALITY OF LIFE IN TERTIARY CARE PUBLIC SECTOR HOSPITAL        | Journal of Medical Sciences n.d. https://jmedsci.com/index.php/Jmedsci/article/view/29 (accessed April 25, 2025).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Catastrophic Health Expenditures and Coping Strategies in Households with Cancer Patients in Shiraz Namazi Hospital n.d. https://mejc.sums.ac.ir/article_41944.html (accessed April 25, 2025).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Goswami S, Gupta SS, Gangane N, Vyas V, Royburman A. Financial impact of oral cancer treatment on the households in rural India. Indian J Cancer 2023;60:379–89. https://doi.org/10.4103/ijc.IJC_224_19.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Knapp GC, Wuraola FO, Olasehinde O, Romanoff A, Kingham PT, Alatise OI. The out-of-pocket cost of breast cancer care at a public tertiary care hospital in Nigeria: an exploratory analysis. Pan Afr Med J 2022;41:272. https://doi.org/10.11604/pamj.2022.41.272.24610.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Su M, Liu S, Liu L, Wang F, Lao J, Sun X. Heterogeneity of financial toxicity and associated risk factors for older cancer survivors in China. IScience 2023;26:107768. https://doi.org/10.1016/j.isci.2023.107768.</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Rahman SA, Variyath S, Al-Yateem N, Al Marzouqi A, Subu MA. Economic and social burden of childhood cancer in bangladesh. Asian Pac J Cancer Prev 2023;24:69–74. https://doi.org/10.31557/APJCP.2023.24.1.69.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Skelton M, Alameddine R, Saifi O, Hammoud M, Zorkot M, Daher M, et al. High-Cost Cancer Treatment Across Borders in Conflict Zones: Experience of Iraqi Patients in Lebanon. JCO Glob Oncol 2020;6:59–66. https://doi.org/10.1200/JGO.19.00281.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de Alcantara Nogueira L, Koller FJ, Marcondes L, de Fátima Mantovani M, Marcon SS, Guimarães PRB, et al. Validation of the comprehensive score for financial toxicity for Brazilian culture. Ecancermedicalscience 2020;14:1158. https://doi.org/10.3332/ecancer.2020.1158.</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Tran BT, Le DD, Nguyen TG, Nguyen MT, Nguyen MH, Dang CK, et al. Validation of the COmprehensive Score for Financial Toxicity (COST) in Vietnamese patients with cancer. PLoS ONE 2024;19:e0306339. https://doi.org/10.1371/journal.pone.0306339.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lastRenderedPageBreak/>
        <w:t>Davis ES, Poulson MR, Yarbro AA, Franks JA, Bhatia S, Kenzik KM. Understanding racial differences in financial hardship among older adults surviving cancer. Cancer 2024;130:3487–95. https://doi.org/10.1002/cncr.35437.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Mejri N, Rachdi H, Mnif A, Berrazega Y, Benna HE, Labidi S, et al. Translation and validation of the comprehensive score of financial toxicity for cancer patients into arabic. J Nurs Meas 2022;30:673–82. https://doi.org/10.1891/JNM-D-20-00140.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Tremblay D, Poder TG, Vasiliadis H-M, Touati N, Fortin B, Lévesque L, et al. Translation and Cultural Adaptation of the Patient Self-Administered Financial Effects (P-SAFE) Questionnaire to Assess the Financial Burden of Cancer in French-Speaking Patients. Healthcare (Basel) 2020;8. https://doi.org/10.3390/healthcare8040366.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Leuteritz K, Friedrich M, Sender A, Richter D, Mehnert-Theuerkauf A, Sauter S, et al. Return to Work and Employment Situation of Young Adult Cancer Survivors: Results from the Adolescent and Young Adult-Leipzig Study. J Adolesc Young Adult Oncol 2021;10:226–33. https://doi.org/10.1089/jayao.2020.0055.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Quang BV, Minh LD, Quyen LTL, Mai DNL, Dat NT, Giang KB. Quality of life among newly admitted patients to cancer hospital in Vietnam and associated factors. Health Psychol Open 2020;7:2055102920953049. https://doi.org/10.1177/2055102920953049.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Pahlevan Sharif S, Moshtagh M, Sim OF, Naghavi N, Sharif Nia H. Psychometric evaluation of the comprehensive score for financial toxicity scale among Iranian cancer patients. J Cancer Policy 2021;30:100308. https://doi.org/10.1016/j.jcpo.2021.100308.</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Thom B, Aviki EM, Lapen K, Thompson T, Chino F. Screening for Health-Related Social Needs and Financial Toxicity Among Patients With Cancer Treated With Radiation Therapy: Findings From a Quality Improvement Project. J Am Coll Radiol 2024;21:1352–61. https://doi.org/10.1016/j.jacr.2024.07.001.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Hsu ML, Boulanger MC, Olson S, Eaton C, Prichett L, Guo M, et al. Unmet needs, quality of life, and financial toxicity among survivors of lung cancer. JAMA Netw Open 2024;7:e246872. https://doi.org/10.1001/jamanetworkopen.2024.6872.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Hirata Y, To C, Lyu H, Smith GL, Samuel JP, Tran Cao HS, et al. Prevalence of and Factors Associated with Financial Toxicity After Pancreatectomy and Gastrectomy. Ann Surg Oncol 2024;31:4361–70. https://doi.org/10.1245/s10434-024-15236-6.</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Maldonado J, Arrarás I, Iriarte M, Otano C, Carvajal A, Centeno C. Unlocking the Hidden Dimensions of Cancer Care: Cross-Cultural Adaptation and Feasibility Study of ESAS-FS, Assessing Spiritual Pain and Financial Distress in a Spanish-speaking Population with Advanced Cancer. J Pain Symptom Manage 2024;67:290–5. https://doi.org/10.1016/j.jpainsymman.2023.12.015.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Fradelos EC, Prapa PM, Tsaras K, Papagiannis D, Chatzi M, Papathanasiou IV, et al. The validation of the comprehensive score for financial toxicity (COST) scale in greek language. Adv Exp Med Biol 2023;1425:191–7. https://doi.org/10.1007/978-3-031-31986-0_18.</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Xiao T, Zhong H, Xiao R, Chen T, Li L, Chen X. Profiles of financial toxicity and influencing factors among cancer patients: A latent profile analysis. Res Social Adm Pharm 2024;20:137–44. https://doi.org/10.1016/j.sapharm.2023.10.010.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Xu C, Smith GL, Chen Y-S, Checka CM, Giordano SH, Kaiser K, et al. Short-form adaptive measure of financial toxicity from the Economic Strain and Resilience in Cancer (ENRICh) study: Derivation using modern psychometric techniques. PLoS ONE 2022;17:e0272804. https://doi.org/10.1371/journal.pone.0272804.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Lee MK, Durani U, Zhang N, Hilal T, Warsame RM, Borah B, et al. Relationships among health insurance literacy, financial toxicity, and sociodemographic factors in patients with cancer. JCO Oncol Pract 2023;19:888–98. https://doi.org/10.1200/OP.22.00829.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Stone BV, Labban M, Filipas DK, Beatrici E, Frego N, Qian ZJ, et al. Predictors of financial toxicity among united states prostate cancer survivors: results from a national survey. Urol Pract 2023;10:459–66. https://doi.org/10.1097/UPJ.0000000000000417.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Harris JP, Ku E, Harada G, Hsu S, Chiao E, Rao P, et al. Severity of financial toxicity for patients receiving palliative radiation therapy. Am J Hosp Palliat Care 2024;41:592–600. https://doi.org/10.1177/10499091231187999.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Jiang JM, Eichler J, Bodner W, Fox J, Garg M, Kabarriti R, et al. Predictors of financial toxicity in patients receiving concurrent radiation therapy and chemotherapy. Adv Radiat Oncol 2023;8:101141. https://doi.org/10.1016/j.adro.2022.101141.</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Echeverri-Herrera S, Nowels MA, Qin B, Grafova IB, Zeinomar N, Chanumolu D, et al. Spirituality and financial toxicity among Hispanic breast cancer survivors in New Jersey. Support Care Cancer 2022;30:9735–41. https://doi.org/10.1007/s00520-022-07387-7.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Beauchemin M, Santacroce SJ, Bona K, Dang H, Alexander S, Allen K, et al. Rationale and design of Children’s Oncology Group (COG) study ACCL20N1CD: financial distress during treatment of acute lymphoblastic leukemia in the United States. BMC Health Serv Res 2022;22:832. https://doi.org/10.1186/s12913-022-08201-0.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Sadigh G, Coleman D, Switchenko JM, Hopkins JO, Carlos RC. Treatment out-of-pocket cost communication and remote financial navigation in patients with cancer: a feasibility study. Support Care Cancer 2022;30:8173–82. https://doi.org/10.1007/s00520-022-07270-5.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Ürek D, Uğurluoğlu Ö. Predictors of financial toxicity and its associations with health-related quality of life and treatment non-adherence in Turkish cancer patients. Support Care Cancer 2022;30:865–74. https://doi.org/10.1007/s00520-021-06491-4.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Xu RH, Wang L-L, Zhou L-M, Wong EL-Y, Wang D. Urban-rural differences in financial toxicity and its effect on cancer survivors’ health-related quality of life and emotional status: a latent class analysis. Support Care Cancer 2022;30:4219–29. https://doi.org/10.1007/s00520-021-06762-0.</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Shim S, Kang D, Kim N, Han G, Lim J, Kim H, et al. Validation of Korean Version of the COmprehensive Score for financial Toxicity (COST) Among Breast Cancer Survivors. Cancer Res Treat 2022;54:834–41. https://doi.org/10.4143/crt.2021.784.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Danhauer SC, Canzona M, Tucker-Seeley RD, Reeve BB, Nightingale CL, Howard DS, et al. Stakeholder-informed conceptual framework for financial burden among adolescents and young adults with cancer. Psychooncology 2022;31:597–605. https://doi.org/10.1002/pon.5843.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Jella TK, Cwalina TB, Sachdev R, Otteson T, Fowler N. Prevalence, trends, and demographic characteristics associated with self-reported financial stress among head and neck cancer patients in the United States of America. Am J Otolaryngol 2021;42:103154. https://doi.org/10.1016/j.amjoto.2021.103154.</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Susilowati M, Afiyanti Y. The socio-demographic factors correlated with financial toxicity among patients with breast cancer in Indonesia. J Public Health Res 2021;10. https://doi.org/10.4081/jphr.2021.2403.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Maldonado JA, Fu S, Chen Y-S, Acquati C, Yabroff KR, Banegas MP, et al. Sensitivity of psychosocial distress screening to identify cancer patients at risk for financial hardship during care delivery. JCO Oncol Pract 2021;17:e1856–65. https://doi.org/10.1200/OP.20.01009.</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Asaad M, Bailey C, Boukovalas S, Liu J, Clemens MW, Selber J, et al. Self-Reported Risk Factors for Financial Distress and Attitudes Regarding Cost Discussions in Cancer Care: A Single-Institution Cross-Sectional Pilot Study of Breast Reconstruction Recipients. Plast Reconstr Surg 2021;147:587e–95e. https://doi.org/10.1097/PRS.0000000000007703.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Skrabal Ross X, Gunn KM, Olver I. Understanding the strategies rural cancer patients and survivors use to manage financial toxicity and the broader implications on their lives. Support Care Cancer 2021;29:5487–96. https://doi.org/10.1007/s00520-021-06086-z.</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lastRenderedPageBreak/>
        <w:t>McLouth LE, Nightingale CL, Levine BJ, Burris JL, McDougall JA, Lycan TW, et al. Unmet Care Needs and Financial Hardship in Patients With Metastatic Non-Small-Cell Lung Cancer on Immunotherapy or Chemoimmunotherapy in Clinical Practice. JCO Oncol Pract 2021;17:e1110–9. https://doi.org/10.1200/OP.20.00723.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Chan DNS, Choi KC, Ng MSN, Xing W, Law BMH, Ho PS, et al. Translation and validation of the Traditional Chinese version of the COmprehensive Score for financial Toxicity-Functional Assessment of Chronic Illness Therapy (Version 2). Health Qual Life Outcomes 2021;19:17. https://doi.org/10.1186/s12955-020-01646-z.</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Xu RH, Wong EL-Y, Su Y, Zhang H, Zhang W, Dong D. Quantifying the Effect of Financial Burden on Health-Related Quality of Life among Patients with Non-Hodgkin’s Lymphomas. Cancers (Basel) 2020;12. https://doi.org/10.3390/cancers12113325.</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Riva S, Efficace F, Di Maio M, Bryce J, Del Campo L, De Lorenzo F, et al. A qualitative analysis and development of a conceptual model assessing financial toxicity in cancer patients accessing the universal healthcare system. Support Care Cancer 2021;29:3219–33. https://doi.org/10.1007/s00520-020-05840-z.</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Ripamonti CI, Chiesi F, Di Pede P, Guglielmo M, Toffolatti L, Gangeri L, et al. The validation of the Italian version of the COmprehensive Score for financial Toxicity (COST). Support Care Cancer 2020;28:4477–85. https://doi.org/10.1007/s00520-019-05286-y.</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Belcher SM, Donovan HS, Bovbjerg DH, Sherwood PR, Campbell GB, Sereika SM. Psychobehavioral risk factors for financial hardship and poor functional outcomes in survivors of multiple primary cancers. Psychooncology 2020;29:507–16. https://doi.org/10.1002/pon.5293.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Su M, Zhang N, Cai Y, Wang J, Anderson R, Yao N, et al. Work and income changes after cancer in rural China: A cross-sectional survey. Cancer Med 2019;8:7859–68. https://doi.org/10.1002/cam4.2627.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Albelda R, Wiemers E, Hahn T, Khera N, Salas Coronado DY, Abel GA. Relationship between paid leave, financial burden, and patient-reported outcomes among employed patients who have undergone bone marrow transplantation. Qual Life Res 2019;28:1835–47. https://doi.org/10.1007/s11136-019-02150-8.</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Tsimicalis A, Stevens B, Ungar WJ, Castro A, Greenberg M, Barr R. Shifting priorities for the survival of my child: managing expenses, increasing debt, and tapping into available resources to maintain the financial stability of the family. Cancer Nurs 2020;43:147–57. https://doi.org/10.1097/NCC.0000000000000698.</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Ghasempour M, Rahmani A, Davoodi A, Sheikhalipour Z, Ziaeei JE, Abri F. Return to Work and Its Relation to Financial Distress among Iranian Cancer Survivors. Asian Pac J Cancer Prev 2015;16:2257–61. https://doi.org/10.7314/APJCP.2015.16.6.2257.</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Bona K, London WB, Guo D, Frank DA, Wolfe J. Trajectory of material hardship and income poverty in families of children undergoing chemotherapy: A prospective cohort study. Pediatr Blood Cancer 2016;63:105–11. https://doi.org/10.1002/pbc.25762.</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Ramirez AG, Trapido EJ, editors. Advancing the science of cancer in latinos: building collaboration for action. Cham (CH): Springer; 2023. https://doi.org/10.1007/978-3-031-14436-3.</w:t>
      </w:r>
    </w:p>
    <w:p w:rsidR="00596A7C" w:rsidRDefault="00CD005B">
      <w:pPr>
        <w:numPr>
          <w:ilvl w:val="0"/>
          <w:numId w:val="3"/>
        </w:numPr>
        <w:pBdr>
          <w:top w:val="nil"/>
          <w:left w:val="nil"/>
          <w:bottom w:val="nil"/>
          <w:right w:val="nil"/>
          <w:between w:val="nil"/>
        </w:pBdr>
        <w:rPr>
          <w:color w:val="000000"/>
          <w:sz w:val="16"/>
          <w:szCs w:val="16"/>
        </w:rPr>
      </w:pPr>
      <w:r>
        <w:rPr>
          <w:color w:val="000000"/>
          <w:sz w:val="16"/>
          <w:szCs w:val="16"/>
        </w:rPr>
        <w:t>Honda K, Gyawali B, Ando M, Kumanishi R, Kato K, Sugiyama K, et al. Prospective survey of financial toxicity measured by the comprehensive score for financial toxicity in japanese patients with cancer. J Glob Oncol 2019;5:1–8. https://doi.org/10.1200/JGO.19.00003.</w:t>
      </w:r>
    </w:p>
    <w:p w:rsidR="00596A7C" w:rsidRDefault="00CD005B">
      <w:pPr>
        <w:numPr>
          <w:ilvl w:val="0"/>
          <w:numId w:val="3"/>
        </w:numPr>
        <w:pBdr>
          <w:top w:val="nil"/>
          <w:left w:val="nil"/>
          <w:bottom w:val="nil"/>
          <w:right w:val="nil"/>
          <w:between w:val="nil"/>
        </w:pBdr>
        <w:rPr>
          <w:color w:val="000000"/>
        </w:rPr>
      </w:pPr>
      <w:r>
        <w:rPr>
          <w:color w:val="000000"/>
          <w:sz w:val="16"/>
          <w:szCs w:val="16"/>
        </w:rPr>
        <w:t>Joshi A, Kalra D, Menon N, Gadgil D, Pashilkar S, Mokal S, et al. Translation and Validation of COST - FACIT (Version 2) Questionnaire into Hindi and Marathi to Assess Financial Toxicity in Indian Cancer Patients. South Asian J Cancer 2022;11:97–104. https://doi.org/10.1055/s-0041-1741074.</w:t>
      </w:r>
      <w:r>
        <w:br w:type="page"/>
      </w:r>
    </w:p>
    <w:p w:rsidR="00596A7C" w:rsidRDefault="00CD005B">
      <w:pPr>
        <w:jc w:val="center"/>
        <w:rPr>
          <w:b/>
        </w:rPr>
      </w:pPr>
      <w:r>
        <w:rPr>
          <w:b/>
        </w:rPr>
        <w:lastRenderedPageBreak/>
        <w:t xml:space="preserve">Supplementary Figure 1: PRISMA Diagram </w:t>
      </w:r>
    </w:p>
    <w:p w:rsidR="00596A7C" w:rsidRDefault="00CD005B">
      <w:pPr>
        <w:jc w:val="center"/>
        <w:rPr>
          <w:b/>
        </w:rPr>
      </w:pPr>
      <w:bookmarkStart w:id="1" w:name="_heading=h.a8h6g89fif4e" w:colFirst="0" w:colLast="0"/>
      <w:bookmarkEnd w:id="1"/>
      <w:r>
        <w:br w:type="page"/>
      </w:r>
      <w:r>
        <w:rPr>
          <w:noProof/>
        </w:rPr>
        <w:drawing>
          <wp:anchor distT="0" distB="0" distL="114300" distR="114300" simplePos="0" relativeHeight="251658240" behindDoc="0" locked="0" layoutInCell="1" hidden="0" allowOverlap="1">
            <wp:simplePos x="0" y="0"/>
            <wp:positionH relativeFrom="column">
              <wp:posOffset>413384</wp:posOffset>
            </wp:positionH>
            <wp:positionV relativeFrom="paragraph">
              <wp:posOffset>157783</wp:posOffset>
            </wp:positionV>
            <wp:extent cx="5319395" cy="6348730"/>
            <wp:effectExtent l="0" t="0" r="0" b="0"/>
            <wp:wrapSquare wrapText="bothSides" distT="0" distB="0" distL="114300" distR="11430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5319395" cy="6348730"/>
                    </a:xfrm>
                    <a:prstGeom prst="rect">
                      <a:avLst/>
                    </a:prstGeom>
                    <a:ln/>
                  </pic:spPr>
                </pic:pic>
              </a:graphicData>
            </a:graphic>
          </wp:anchor>
        </w:drawing>
      </w:r>
    </w:p>
    <w:p w:rsidR="00596A7C" w:rsidRDefault="00596A7C">
      <w:pPr>
        <w:rPr>
          <w:b/>
        </w:rPr>
      </w:pPr>
    </w:p>
    <w:p w:rsidR="00596A7C" w:rsidRDefault="00CD005B">
      <w:pPr>
        <w:jc w:val="center"/>
        <w:rPr>
          <w:b/>
        </w:rPr>
      </w:pPr>
      <w:r>
        <w:rPr>
          <w:b/>
        </w:rPr>
        <w:t>Supplementary Table 1: Location of study population of studies included</w:t>
      </w:r>
    </w:p>
    <w:p w:rsidR="00596A7C" w:rsidRDefault="00596A7C">
      <w:pPr>
        <w:spacing w:line="360" w:lineRule="auto"/>
      </w:pPr>
    </w:p>
    <w:tbl>
      <w:tblPr>
        <w:tblStyle w:val="a3"/>
        <w:tblW w:w="5205" w:type="dxa"/>
        <w:jc w:val="center"/>
        <w:tblBorders>
          <w:top w:val="single" w:sz="4" w:space="0" w:color="7F7F7F"/>
          <w:bottom w:val="single" w:sz="4" w:space="0" w:color="7F7F7F"/>
        </w:tblBorders>
        <w:tblLayout w:type="fixed"/>
        <w:tblLook w:val="04A0" w:firstRow="1" w:lastRow="0" w:firstColumn="1" w:lastColumn="0" w:noHBand="0" w:noVBand="1"/>
      </w:tblPr>
      <w:tblGrid>
        <w:gridCol w:w="2649"/>
        <w:gridCol w:w="2556"/>
      </w:tblGrid>
      <w:tr w:rsidR="00596A7C" w:rsidTr="00596A7C">
        <w:trPr>
          <w:cnfStyle w:val="100000000000" w:firstRow="1" w:lastRow="0" w:firstColumn="0" w:lastColumn="0" w:oddVBand="0" w:evenVBand="0" w:oddHBand="0"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t>Country</w:t>
            </w:r>
          </w:p>
        </w:tc>
        <w:tc>
          <w:tcPr>
            <w:tcW w:w="2556" w:type="dxa"/>
            <w:vAlign w:val="center"/>
          </w:tcPr>
          <w:p w:rsidR="00596A7C" w:rsidRDefault="00CD005B">
            <w:pPr>
              <w:jc w:val="center"/>
              <w:cnfStyle w:val="100000000000" w:firstRow="1" w:lastRow="0" w:firstColumn="0" w:lastColumn="0" w:oddVBand="0" w:evenVBand="0" w:oddHBand="0" w:evenHBand="0" w:firstRowFirstColumn="0" w:firstRowLastColumn="0" w:lastRowFirstColumn="0" w:lastRowLastColumn="0"/>
              <w:rPr>
                <w:color w:val="000000"/>
              </w:rPr>
            </w:pPr>
            <w:r>
              <w:t>Number of studies (%)</w:t>
            </w:r>
          </w:p>
        </w:tc>
      </w:tr>
      <w:tr w:rsidR="00596A7C" w:rsidTr="00596A7C">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United States of America</w:t>
            </w:r>
          </w:p>
        </w:tc>
        <w:tc>
          <w:tcPr>
            <w:tcW w:w="2556" w:type="dxa"/>
            <w:vAlign w:val="center"/>
          </w:tcPr>
          <w:p w:rsidR="00596A7C" w:rsidRDefault="00CD005B">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269 (59.25)</w:t>
            </w:r>
          </w:p>
        </w:tc>
      </w:tr>
      <w:tr w:rsidR="00596A7C" w:rsidTr="00596A7C">
        <w:trPr>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China</w:t>
            </w:r>
          </w:p>
        </w:tc>
        <w:tc>
          <w:tcPr>
            <w:tcW w:w="2556" w:type="dxa"/>
            <w:vAlign w:val="center"/>
          </w:tcPr>
          <w:p w:rsidR="00596A7C" w:rsidRDefault="00CD005B">
            <w:pPr>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35 (7.71)</w:t>
            </w:r>
          </w:p>
        </w:tc>
      </w:tr>
      <w:tr w:rsidR="00596A7C" w:rsidTr="00596A7C">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Australia</w:t>
            </w:r>
          </w:p>
        </w:tc>
        <w:tc>
          <w:tcPr>
            <w:tcW w:w="2556" w:type="dxa"/>
            <w:vAlign w:val="center"/>
          </w:tcPr>
          <w:p w:rsidR="00596A7C" w:rsidRDefault="00CD005B">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16 (3.52)</w:t>
            </w:r>
          </w:p>
        </w:tc>
      </w:tr>
      <w:tr w:rsidR="00596A7C" w:rsidTr="00596A7C">
        <w:trPr>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India</w:t>
            </w:r>
          </w:p>
        </w:tc>
        <w:tc>
          <w:tcPr>
            <w:tcW w:w="2556" w:type="dxa"/>
            <w:vAlign w:val="center"/>
          </w:tcPr>
          <w:p w:rsidR="00596A7C" w:rsidRDefault="00CD005B">
            <w:pPr>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16 (3.52)</w:t>
            </w:r>
          </w:p>
        </w:tc>
      </w:tr>
      <w:tr w:rsidR="00596A7C" w:rsidTr="00596A7C">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Canada</w:t>
            </w:r>
          </w:p>
        </w:tc>
        <w:tc>
          <w:tcPr>
            <w:tcW w:w="2556" w:type="dxa"/>
            <w:vAlign w:val="center"/>
          </w:tcPr>
          <w:p w:rsidR="00596A7C" w:rsidRDefault="00CD005B">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12 (2.64)</w:t>
            </w:r>
          </w:p>
        </w:tc>
      </w:tr>
      <w:tr w:rsidR="00596A7C" w:rsidTr="00596A7C">
        <w:trPr>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Ireland</w:t>
            </w:r>
          </w:p>
        </w:tc>
        <w:tc>
          <w:tcPr>
            <w:tcW w:w="2556" w:type="dxa"/>
            <w:vAlign w:val="center"/>
          </w:tcPr>
          <w:p w:rsidR="00596A7C" w:rsidRDefault="00CD005B">
            <w:pPr>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11 (2.42)</w:t>
            </w:r>
          </w:p>
        </w:tc>
      </w:tr>
      <w:tr w:rsidR="00596A7C" w:rsidTr="00596A7C">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Italy</w:t>
            </w:r>
          </w:p>
        </w:tc>
        <w:tc>
          <w:tcPr>
            <w:tcW w:w="2556" w:type="dxa"/>
            <w:vAlign w:val="center"/>
          </w:tcPr>
          <w:p w:rsidR="00596A7C" w:rsidRDefault="00CD005B">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11 (2.42)</w:t>
            </w:r>
          </w:p>
        </w:tc>
      </w:tr>
      <w:tr w:rsidR="00596A7C" w:rsidTr="00596A7C">
        <w:trPr>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Japan</w:t>
            </w:r>
          </w:p>
        </w:tc>
        <w:tc>
          <w:tcPr>
            <w:tcW w:w="2556" w:type="dxa"/>
            <w:vAlign w:val="center"/>
          </w:tcPr>
          <w:p w:rsidR="00596A7C" w:rsidRDefault="00CD005B">
            <w:pPr>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11 (2.42)</w:t>
            </w:r>
          </w:p>
        </w:tc>
      </w:tr>
      <w:tr w:rsidR="00596A7C" w:rsidTr="00596A7C">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Other</w:t>
            </w:r>
          </w:p>
        </w:tc>
        <w:tc>
          <w:tcPr>
            <w:tcW w:w="2556" w:type="dxa"/>
            <w:vAlign w:val="center"/>
          </w:tcPr>
          <w:p w:rsidR="00596A7C" w:rsidRDefault="00CD005B">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81 (17.84)</w:t>
            </w:r>
          </w:p>
        </w:tc>
      </w:tr>
      <w:tr w:rsidR="00596A7C" w:rsidTr="00596A7C">
        <w:trPr>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Germany</w:t>
            </w:r>
          </w:p>
        </w:tc>
        <w:tc>
          <w:tcPr>
            <w:tcW w:w="2556" w:type="dxa"/>
            <w:vAlign w:val="center"/>
          </w:tcPr>
          <w:p w:rsidR="00596A7C" w:rsidRDefault="00CD005B">
            <w:pPr>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9 (1.98)</w:t>
            </w:r>
          </w:p>
        </w:tc>
      </w:tr>
      <w:tr w:rsidR="00596A7C" w:rsidTr="00596A7C">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United Kingdom</w:t>
            </w:r>
          </w:p>
        </w:tc>
        <w:tc>
          <w:tcPr>
            <w:tcW w:w="2556" w:type="dxa"/>
            <w:vAlign w:val="center"/>
          </w:tcPr>
          <w:p w:rsidR="00596A7C" w:rsidRDefault="00CD005B">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5 (1.1)</w:t>
            </w:r>
          </w:p>
        </w:tc>
      </w:tr>
      <w:tr w:rsidR="00596A7C" w:rsidTr="00596A7C">
        <w:trPr>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Indonesia</w:t>
            </w:r>
          </w:p>
        </w:tc>
        <w:tc>
          <w:tcPr>
            <w:tcW w:w="2556" w:type="dxa"/>
            <w:vAlign w:val="center"/>
          </w:tcPr>
          <w:p w:rsidR="00596A7C" w:rsidRDefault="00CD005B">
            <w:pPr>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4 (0.88)</w:t>
            </w:r>
          </w:p>
        </w:tc>
      </w:tr>
      <w:tr w:rsidR="00596A7C" w:rsidTr="00596A7C">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Vietnam</w:t>
            </w:r>
          </w:p>
        </w:tc>
        <w:tc>
          <w:tcPr>
            <w:tcW w:w="2556" w:type="dxa"/>
            <w:vAlign w:val="center"/>
          </w:tcPr>
          <w:p w:rsidR="00596A7C" w:rsidRDefault="00CD005B">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4 (0.88)</w:t>
            </w:r>
          </w:p>
        </w:tc>
      </w:tr>
      <w:tr w:rsidR="00596A7C" w:rsidTr="00596A7C">
        <w:trPr>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Brazil</w:t>
            </w:r>
          </w:p>
        </w:tc>
        <w:tc>
          <w:tcPr>
            <w:tcW w:w="2556" w:type="dxa"/>
            <w:vAlign w:val="center"/>
          </w:tcPr>
          <w:p w:rsidR="00596A7C" w:rsidRDefault="00CD005B">
            <w:pPr>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3 (0.66)</w:t>
            </w:r>
          </w:p>
        </w:tc>
      </w:tr>
      <w:tr w:rsidR="00596A7C" w:rsidTr="00596A7C">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Ethiopia</w:t>
            </w:r>
          </w:p>
        </w:tc>
        <w:tc>
          <w:tcPr>
            <w:tcW w:w="2556" w:type="dxa"/>
            <w:vAlign w:val="center"/>
          </w:tcPr>
          <w:p w:rsidR="00596A7C" w:rsidRDefault="00CD005B">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3 (0.66)</w:t>
            </w:r>
          </w:p>
        </w:tc>
      </w:tr>
      <w:tr w:rsidR="00596A7C" w:rsidTr="00596A7C">
        <w:trPr>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France</w:t>
            </w:r>
          </w:p>
        </w:tc>
        <w:tc>
          <w:tcPr>
            <w:tcW w:w="2556" w:type="dxa"/>
            <w:vAlign w:val="center"/>
          </w:tcPr>
          <w:p w:rsidR="00596A7C" w:rsidRDefault="00CD005B">
            <w:pPr>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3 (0.66)</w:t>
            </w:r>
          </w:p>
        </w:tc>
      </w:tr>
      <w:tr w:rsidR="00596A7C" w:rsidTr="00596A7C">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Malaysia</w:t>
            </w:r>
          </w:p>
        </w:tc>
        <w:tc>
          <w:tcPr>
            <w:tcW w:w="2556" w:type="dxa"/>
            <w:vAlign w:val="center"/>
          </w:tcPr>
          <w:p w:rsidR="00596A7C" w:rsidRDefault="00CD005B">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3 (0.66)</w:t>
            </w:r>
          </w:p>
        </w:tc>
      </w:tr>
      <w:tr w:rsidR="00596A7C" w:rsidTr="00596A7C">
        <w:trPr>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New Zealand</w:t>
            </w:r>
          </w:p>
        </w:tc>
        <w:tc>
          <w:tcPr>
            <w:tcW w:w="2556" w:type="dxa"/>
            <w:vAlign w:val="center"/>
          </w:tcPr>
          <w:p w:rsidR="00596A7C" w:rsidRDefault="00CD005B">
            <w:pPr>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3 (0.66)</w:t>
            </w:r>
          </w:p>
        </w:tc>
      </w:tr>
      <w:tr w:rsidR="00596A7C" w:rsidTr="00596A7C">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Nigeria</w:t>
            </w:r>
          </w:p>
        </w:tc>
        <w:tc>
          <w:tcPr>
            <w:tcW w:w="2556" w:type="dxa"/>
            <w:vAlign w:val="center"/>
          </w:tcPr>
          <w:p w:rsidR="00596A7C" w:rsidRDefault="00CD005B">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3 (0.66)</w:t>
            </w:r>
          </w:p>
        </w:tc>
      </w:tr>
      <w:tr w:rsidR="00596A7C" w:rsidTr="00596A7C">
        <w:trPr>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South Korea</w:t>
            </w:r>
          </w:p>
        </w:tc>
        <w:tc>
          <w:tcPr>
            <w:tcW w:w="2556" w:type="dxa"/>
            <w:vAlign w:val="center"/>
          </w:tcPr>
          <w:p w:rsidR="00596A7C" w:rsidRDefault="00CD005B">
            <w:pPr>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3 (0.66)</w:t>
            </w:r>
          </w:p>
        </w:tc>
      </w:tr>
      <w:tr w:rsidR="00596A7C" w:rsidTr="00596A7C">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Argentina</w:t>
            </w:r>
          </w:p>
        </w:tc>
        <w:tc>
          <w:tcPr>
            <w:tcW w:w="2556" w:type="dxa"/>
            <w:vAlign w:val="center"/>
          </w:tcPr>
          <w:p w:rsidR="00596A7C" w:rsidRDefault="00CD005B">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2 (0.44)</w:t>
            </w:r>
          </w:p>
        </w:tc>
      </w:tr>
      <w:tr w:rsidR="00596A7C" w:rsidTr="00596A7C">
        <w:trPr>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Hong Kong</w:t>
            </w:r>
          </w:p>
        </w:tc>
        <w:tc>
          <w:tcPr>
            <w:tcW w:w="2556" w:type="dxa"/>
            <w:vAlign w:val="center"/>
          </w:tcPr>
          <w:p w:rsidR="00596A7C" w:rsidRDefault="00CD005B">
            <w:pPr>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2 (0.44)</w:t>
            </w:r>
          </w:p>
        </w:tc>
      </w:tr>
      <w:tr w:rsidR="00596A7C" w:rsidTr="00596A7C">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Netherlands</w:t>
            </w:r>
          </w:p>
        </w:tc>
        <w:tc>
          <w:tcPr>
            <w:tcW w:w="2556" w:type="dxa"/>
            <w:vAlign w:val="center"/>
          </w:tcPr>
          <w:p w:rsidR="00596A7C" w:rsidRDefault="00CD005B">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2 (0.44)</w:t>
            </w:r>
          </w:p>
        </w:tc>
      </w:tr>
      <w:tr w:rsidR="00596A7C" w:rsidTr="00596A7C">
        <w:trPr>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Pakistan</w:t>
            </w:r>
          </w:p>
        </w:tc>
        <w:tc>
          <w:tcPr>
            <w:tcW w:w="2556" w:type="dxa"/>
            <w:vAlign w:val="center"/>
          </w:tcPr>
          <w:p w:rsidR="00596A7C" w:rsidRDefault="00CD005B">
            <w:pPr>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2 (0.44)</w:t>
            </w:r>
          </w:p>
        </w:tc>
      </w:tr>
      <w:tr w:rsidR="00596A7C" w:rsidTr="00596A7C">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Portugal</w:t>
            </w:r>
          </w:p>
        </w:tc>
        <w:tc>
          <w:tcPr>
            <w:tcW w:w="2556" w:type="dxa"/>
            <w:vAlign w:val="center"/>
          </w:tcPr>
          <w:p w:rsidR="00596A7C" w:rsidRDefault="00CD005B">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2 (0.44)</w:t>
            </w:r>
          </w:p>
        </w:tc>
      </w:tr>
      <w:tr w:rsidR="00596A7C" w:rsidTr="00596A7C">
        <w:trPr>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Singapore</w:t>
            </w:r>
          </w:p>
        </w:tc>
        <w:tc>
          <w:tcPr>
            <w:tcW w:w="2556" w:type="dxa"/>
            <w:vAlign w:val="center"/>
          </w:tcPr>
          <w:p w:rsidR="00596A7C" w:rsidRDefault="00CD005B">
            <w:pPr>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2 (0.44)</w:t>
            </w:r>
          </w:p>
        </w:tc>
      </w:tr>
      <w:tr w:rsidR="00596A7C" w:rsidTr="00596A7C">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Tunisia</w:t>
            </w:r>
          </w:p>
        </w:tc>
        <w:tc>
          <w:tcPr>
            <w:tcW w:w="2556" w:type="dxa"/>
            <w:vAlign w:val="center"/>
          </w:tcPr>
          <w:p w:rsidR="00596A7C" w:rsidRDefault="00CD005B">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2 (0.44)</w:t>
            </w:r>
          </w:p>
        </w:tc>
      </w:tr>
      <w:tr w:rsidR="00596A7C" w:rsidTr="00596A7C">
        <w:trPr>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Turkey</w:t>
            </w:r>
          </w:p>
        </w:tc>
        <w:tc>
          <w:tcPr>
            <w:tcW w:w="2556" w:type="dxa"/>
            <w:vAlign w:val="center"/>
          </w:tcPr>
          <w:p w:rsidR="00596A7C" w:rsidRDefault="00CD005B">
            <w:pPr>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2 (0.44)</w:t>
            </w:r>
          </w:p>
        </w:tc>
      </w:tr>
      <w:tr w:rsidR="00596A7C" w:rsidTr="00596A7C">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Bangladesh</w:t>
            </w:r>
          </w:p>
        </w:tc>
        <w:tc>
          <w:tcPr>
            <w:tcW w:w="2556" w:type="dxa"/>
            <w:vAlign w:val="center"/>
          </w:tcPr>
          <w:p w:rsidR="00596A7C" w:rsidRDefault="00CD005B">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 (0.22)</w:t>
            </w:r>
          </w:p>
        </w:tc>
      </w:tr>
      <w:tr w:rsidR="00596A7C" w:rsidTr="00596A7C">
        <w:trPr>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Colombia</w:t>
            </w:r>
          </w:p>
        </w:tc>
        <w:tc>
          <w:tcPr>
            <w:tcW w:w="2556" w:type="dxa"/>
            <w:vAlign w:val="center"/>
          </w:tcPr>
          <w:p w:rsidR="00596A7C" w:rsidRDefault="00CD005B">
            <w:pPr>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1 (0.22)</w:t>
            </w:r>
          </w:p>
        </w:tc>
      </w:tr>
      <w:tr w:rsidR="00596A7C" w:rsidTr="00596A7C">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Croatia</w:t>
            </w:r>
          </w:p>
        </w:tc>
        <w:tc>
          <w:tcPr>
            <w:tcW w:w="2556" w:type="dxa"/>
            <w:vAlign w:val="center"/>
          </w:tcPr>
          <w:p w:rsidR="00596A7C" w:rsidRDefault="00CD005B">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 (0.22)</w:t>
            </w:r>
          </w:p>
        </w:tc>
      </w:tr>
      <w:tr w:rsidR="00596A7C" w:rsidTr="00596A7C">
        <w:trPr>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Finland</w:t>
            </w:r>
          </w:p>
        </w:tc>
        <w:tc>
          <w:tcPr>
            <w:tcW w:w="2556" w:type="dxa"/>
            <w:vAlign w:val="center"/>
          </w:tcPr>
          <w:p w:rsidR="00596A7C" w:rsidRDefault="00CD005B">
            <w:pPr>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1 (0.22)</w:t>
            </w:r>
          </w:p>
        </w:tc>
      </w:tr>
      <w:tr w:rsidR="00596A7C" w:rsidTr="00596A7C">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Greece</w:t>
            </w:r>
          </w:p>
        </w:tc>
        <w:tc>
          <w:tcPr>
            <w:tcW w:w="2556" w:type="dxa"/>
            <w:vAlign w:val="center"/>
          </w:tcPr>
          <w:p w:rsidR="00596A7C" w:rsidRDefault="00CD005B">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 (0.22)</w:t>
            </w:r>
          </w:p>
        </w:tc>
      </w:tr>
      <w:tr w:rsidR="00596A7C" w:rsidTr="00596A7C">
        <w:trPr>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Israel</w:t>
            </w:r>
          </w:p>
        </w:tc>
        <w:tc>
          <w:tcPr>
            <w:tcW w:w="2556" w:type="dxa"/>
            <w:vAlign w:val="center"/>
          </w:tcPr>
          <w:p w:rsidR="00596A7C" w:rsidRDefault="00CD005B">
            <w:pPr>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1 (0.22)</w:t>
            </w:r>
          </w:p>
        </w:tc>
      </w:tr>
      <w:tr w:rsidR="00596A7C" w:rsidTr="00596A7C">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Kenya</w:t>
            </w:r>
          </w:p>
        </w:tc>
        <w:tc>
          <w:tcPr>
            <w:tcW w:w="2556" w:type="dxa"/>
            <w:vAlign w:val="center"/>
          </w:tcPr>
          <w:p w:rsidR="00596A7C" w:rsidRDefault="00CD005B">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 (0.22)</w:t>
            </w:r>
          </w:p>
        </w:tc>
      </w:tr>
      <w:tr w:rsidR="00596A7C" w:rsidTr="00596A7C">
        <w:trPr>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lastRenderedPageBreak/>
              <w:t>Mexico</w:t>
            </w:r>
          </w:p>
        </w:tc>
        <w:tc>
          <w:tcPr>
            <w:tcW w:w="2556" w:type="dxa"/>
            <w:vAlign w:val="center"/>
          </w:tcPr>
          <w:p w:rsidR="00596A7C" w:rsidRDefault="00CD005B">
            <w:pPr>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1 (0.22)</w:t>
            </w:r>
          </w:p>
        </w:tc>
      </w:tr>
      <w:tr w:rsidR="00596A7C" w:rsidTr="00596A7C">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Nepal</w:t>
            </w:r>
          </w:p>
        </w:tc>
        <w:tc>
          <w:tcPr>
            <w:tcW w:w="2556" w:type="dxa"/>
            <w:vAlign w:val="center"/>
          </w:tcPr>
          <w:p w:rsidR="00596A7C" w:rsidRDefault="00CD005B">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 (0.22)</w:t>
            </w:r>
          </w:p>
        </w:tc>
      </w:tr>
      <w:tr w:rsidR="00596A7C" w:rsidTr="00596A7C">
        <w:trPr>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Norway</w:t>
            </w:r>
          </w:p>
        </w:tc>
        <w:tc>
          <w:tcPr>
            <w:tcW w:w="2556" w:type="dxa"/>
            <w:vAlign w:val="center"/>
          </w:tcPr>
          <w:p w:rsidR="00596A7C" w:rsidRDefault="00CD005B">
            <w:pPr>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1 (0.22)</w:t>
            </w:r>
          </w:p>
        </w:tc>
      </w:tr>
      <w:tr w:rsidR="00596A7C" w:rsidTr="00596A7C">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Russia</w:t>
            </w:r>
          </w:p>
        </w:tc>
        <w:tc>
          <w:tcPr>
            <w:tcW w:w="2556" w:type="dxa"/>
            <w:vAlign w:val="center"/>
          </w:tcPr>
          <w:p w:rsidR="00596A7C" w:rsidRDefault="00CD005B">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 (0.22)</w:t>
            </w:r>
          </w:p>
        </w:tc>
      </w:tr>
      <w:tr w:rsidR="00596A7C" w:rsidTr="00596A7C">
        <w:trPr>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Rwanda</w:t>
            </w:r>
          </w:p>
        </w:tc>
        <w:tc>
          <w:tcPr>
            <w:tcW w:w="2556" w:type="dxa"/>
            <w:vAlign w:val="center"/>
          </w:tcPr>
          <w:p w:rsidR="00596A7C" w:rsidRDefault="00CD005B">
            <w:pPr>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1 (0.22)</w:t>
            </w:r>
          </w:p>
        </w:tc>
      </w:tr>
      <w:tr w:rsidR="00596A7C" w:rsidTr="00596A7C">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Slovenia</w:t>
            </w:r>
          </w:p>
        </w:tc>
        <w:tc>
          <w:tcPr>
            <w:tcW w:w="2556" w:type="dxa"/>
            <w:vAlign w:val="center"/>
          </w:tcPr>
          <w:p w:rsidR="00596A7C" w:rsidRDefault="00CD005B">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 (0.22)</w:t>
            </w:r>
          </w:p>
        </w:tc>
      </w:tr>
      <w:tr w:rsidR="00596A7C" w:rsidTr="00596A7C">
        <w:trPr>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Spain</w:t>
            </w:r>
          </w:p>
        </w:tc>
        <w:tc>
          <w:tcPr>
            <w:tcW w:w="2556" w:type="dxa"/>
            <w:vAlign w:val="center"/>
          </w:tcPr>
          <w:p w:rsidR="00596A7C" w:rsidRDefault="00CD005B">
            <w:pPr>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1 (0.22)</w:t>
            </w:r>
          </w:p>
        </w:tc>
      </w:tr>
      <w:tr w:rsidR="00596A7C" w:rsidTr="00596A7C">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Sri Lanka</w:t>
            </w:r>
          </w:p>
        </w:tc>
        <w:tc>
          <w:tcPr>
            <w:tcW w:w="2556" w:type="dxa"/>
            <w:vAlign w:val="center"/>
          </w:tcPr>
          <w:p w:rsidR="00596A7C" w:rsidRDefault="00CD005B">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 (0.22)</w:t>
            </w:r>
          </w:p>
        </w:tc>
      </w:tr>
      <w:tr w:rsidR="00596A7C" w:rsidTr="00596A7C">
        <w:trPr>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Sudan</w:t>
            </w:r>
          </w:p>
        </w:tc>
        <w:tc>
          <w:tcPr>
            <w:tcW w:w="2556" w:type="dxa"/>
            <w:vAlign w:val="center"/>
          </w:tcPr>
          <w:p w:rsidR="00596A7C" w:rsidRDefault="00CD005B">
            <w:pPr>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1 (0.22)</w:t>
            </w:r>
          </w:p>
        </w:tc>
      </w:tr>
      <w:tr w:rsidR="00596A7C" w:rsidTr="00596A7C">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Switzerland</w:t>
            </w:r>
          </w:p>
        </w:tc>
        <w:tc>
          <w:tcPr>
            <w:tcW w:w="2556" w:type="dxa"/>
            <w:vAlign w:val="center"/>
          </w:tcPr>
          <w:p w:rsidR="00596A7C" w:rsidRDefault="00CD005B">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 (0.22)</w:t>
            </w:r>
          </w:p>
        </w:tc>
      </w:tr>
      <w:tr w:rsidR="00596A7C" w:rsidTr="00596A7C">
        <w:trPr>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Syria</w:t>
            </w:r>
          </w:p>
        </w:tc>
        <w:tc>
          <w:tcPr>
            <w:tcW w:w="2556" w:type="dxa"/>
            <w:vAlign w:val="center"/>
          </w:tcPr>
          <w:p w:rsidR="00596A7C" w:rsidRDefault="00CD005B">
            <w:pPr>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1 (0.22)</w:t>
            </w:r>
          </w:p>
        </w:tc>
      </w:tr>
      <w:tr w:rsidR="00596A7C" w:rsidTr="00596A7C">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Taiwan</w:t>
            </w:r>
          </w:p>
        </w:tc>
        <w:tc>
          <w:tcPr>
            <w:tcW w:w="2556" w:type="dxa"/>
            <w:vAlign w:val="center"/>
          </w:tcPr>
          <w:p w:rsidR="00596A7C" w:rsidRDefault="00CD005B">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 (0.22)</w:t>
            </w:r>
          </w:p>
        </w:tc>
      </w:tr>
      <w:tr w:rsidR="00596A7C" w:rsidTr="00596A7C">
        <w:trPr>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Uganda</w:t>
            </w:r>
          </w:p>
        </w:tc>
        <w:tc>
          <w:tcPr>
            <w:tcW w:w="2556" w:type="dxa"/>
            <w:vAlign w:val="center"/>
          </w:tcPr>
          <w:p w:rsidR="00596A7C" w:rsidRDefault="00CD005B">
            <w:pPr>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1 (0.22)</w:t>
            </w:r>
          </w:p>
        </w:tc>
      </w:tr>
      <w:tr w:rsidR="00596A7C" w:rsidTr="00596A7C">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Iran</w:t>
            </w:r>
          </w:p>
        </w:tc>
        <w:tc>
          <w:tcPr>
            <w:tcW w:w="2556" w:type="dxa"/>
            <w:vAlign w:val="center"/>
          </w:tcPr>
          <w:p w:rsidR="00596A7C" w:rsidRDefault="00CD005B">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1 (0.22)</w:t>
            </w:r>
          </w:p>
        </w:tc>
      </w:tr>
      <w:tr w:rsidR="00596A7C" w:rsidTr="00596A7C">
        <w:trPr>
          <w:trHeight w:val="320"/>
          <w:jc w:val="center"/>
        </w:trPr>
        <w:tc>
          <w:tcPr>
            <w:cnfStyle w:val="001000000000" w:firstRow="0" w:lastRow="0" w:firstColumn="1" w:lastColumn="0" w:oddVBand="0" w:evenVBand="0" w:oddHBand="0" w:evenHBand="0" w:firstRowFirstColumn="0" w:firstRowLastColumn="0" w:lastRowFirstColumn="0" w:lastRowLastColumn="0"/>
            <w:tcW w:w="2649" w:type="dxa"/>
            <w:vAlign w:val="center"/>
          </w:tcPr>
          <w:p w:rsidR="00596A7C" w:rsidRDefault="00CD005B">
            <w:pPr>
              <w:jc w:val="center"/>
              <w:rPr>
                <w:color w:val="000000"/>
              </w:rPr>
            </w:pPr>
            <w:r>
              <w:rPr>
                <w:b w:val="0"/>
                <w:color w:val="000000"/>
              </w:rPr>
              <w:t>Lebanon</w:t>
            </w:r>
          </w:p>
        </w:tc>
        <w:tc>
          <w:tcPr>
            <w:tcW w:w="2556" w:type="dxa"/>
            <w:vAlign w:val="center"/>
          </w:tcPr>
          <w:p w:rsidR="00596A7C" w:rsidRDefault="00CD005B">
            <w:pPr>
              <w:jc w:val="center"/>
              <w:cnfStyle w:val="000000000000" w:firstRow="0" w:lastRow="0" w:firstColumn="0" w:lastColumn="0" w:oddVBand="0" w:evenVBand="0" w:oddHBand="0" w:evenHBand="0" w:firstRowFirstColumn="0" w:firstRowLastColumn="0" w:lastRowFirstColumn="0" w:lastRowLastColumn="0"/>
              <w:rPr>
                <w:color w:val="000000"/>
              </w:rPr>
            </w:pPr>
            <w:r>
              <w:rPr>
                <w:color w:val="000000"/>
              </w:rPr>
              <w:t>1 (0.22)</w:t>
            </w:r>
          </w:p>
        </w:tc>
      </w:tr>
    </w:tbl>
    <w:p w:rsidR="00596A7C" w:rsidRDefault="00596A7C">
      <w:pPr>
        <w:spacing w:line="360" w:lineRule="auto"/>
        <w:jc w:val="center"/>
      </w:pPr>
    </w:p>
    <w:sectPr w:rsidR="00596A7C">
      <w:footerReference w:type="even" r:id="rId10"/>
      <w:footerReference w:type="default" r:id="rId11"/>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C1C11" w:rsidRDefault="007C1C11">
      <w:r>
        <w:separator/>
      </w:r>
    </w:p>
  </w:endnote>
  <w:endnote w:type="continuationSeparator" w:id="0">
    <w:p w:rsidR="007C1C11" w:rsidRDefault="007C1C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altName w:val="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96A7C" w:rsidRDefault="00CD005B">
    <w:pPr>
      <w:pBdr>
        <w:top w:val="nil"/>
        <w:left w:val="nil"/>
        <w:bottom w:val="nil"/>
        <w:right w:val="nil"/>
        <w:between w:val="nil"/>
      </w:pBdr>
      <w:tabs>
        <w:tab w:val="center" w:pos="4680"/>
        <w:tab w:val="right" w:pos="9360"/>
      </w:tabs>
      <w:jc w:val="center"/>
      <w:rPr>
        <w:color w:val="000000"/>
      </w:rPr>
    </w:pPr>
    <w:r>
      <w:rPr>
        <w:color w:val="000000"/>
      </w:rPr>
      <w:fldChar w:fldCharType="begin"/>
    </w:r>
    <w:r>
      <w:rPr>
        <w:color w:val="000000"/>
      </w:rPr>
      <w:instrText>PAGE</w:instrText>
    </w:r>
    <w:r>
      <w:rPr>
        <w:color w:val="000000"/>
      </w:rPr>
      <w:fldChar w:fldCharType="end"/>
    </w:r>
  </w:p>
  <w:p w:rsidR="00596A7C" w:rsidRDefault="00596A7C">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96A7C" w:rsidRDefault="00CD005B">
    <w:pPr>
      <w:pBdr>
        <w:top w:val="nil"/>
        <w:left w:val="nil"/>
        <w:bottom w:val="nil"/>
        <w:right w:val="nil"/>
        <w:between w:val="nil"/>
      </w:pBdr>
      <w:tabs>
        <w:tab w:val="center" w:pos="4680"/>
        <w:tab w:val="right" w:pos="9360"/>
      </w:tabs>
      <w:jc w:val="center"/>
      <w:rPr>
        <w:color w:val="000000"/>
      </w:rPr>
    </w:pPr>
    <w:r>
      <w:rPr>
        <w:color w:val="000000"/>
      </w:rPr>
      <w:fldChar w:fldCharType="begin"/>
    </w:r>
    <w:r>
      <w:rPr>
        <w:color w:val="000000"/>
      </w:rPr>
      <w:instrText>PAGE</w:instrText>
    </w:r>
    <w:r>
      <w:rPr>
        <w:color w:val="000000"/>
      </w:rPr>
      <w:fldChar w:fldCharType="separate"/>
    </w:r>
    <w:r w:rsidR="00F265FE">
      <w:rPr>
        <w:noProof/>
        <w:color w:val="000000"/>
      </w:rPr>
      <w:t>1</w:t>
    </w:r>
    <w:r>
      <w:rPr>
        <w:color w:val="000000"/>
      </w:rPr>
      <w:fldChar w:fldCharType="end"/>
    </w:r>
  </w:p>
  <w:p w:rsidR="00596A7C" w:rsidRDefault="00596A7C">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C1C11" w:rsidRDefault="007C1C11">
      <w:r>
        <w:separator/>
      </w:r>
    </w:p>
  </w:footnote>
  <w:footnote w:type="continuationSeparator" w:id="0">
    <w:p w:rsidR="007C1C11" w:rsidRDefault="007C1C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62733C"/>
    <w:multiLevelType w:val="multilevel"/>
    <w:tmpl w:val="2020D5D4"/>
    <w:lvl w:ilvl="0">
      <w:start w:val="1"/>
      <w:numFmt w:val="decimal"/>
      <w:lvlText w:val="%1."/>
      <w:lvlJc w:val="left"/>
      <w:pPr>
        <w:ind w:left="63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66DC4348"/>
    <w:multiLevelType w:val="multilevel"/>
    <w:tmpl w:val="EB3E5B5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7EA30566"/>
    <w:multiLevelType w:val="multilevel"/>
    <w:tmpl w:val="875C6188"/>
    <w:lvl w:ilvl="0">
      <w:start w:val="1"/>
      <w:numFmt w:val="decimal"/>
      <w:lvlText w:val="%1."/>
      <w:lvlJc w:val="left"/>
      <w:pPr>
        <w:ind w:left="360" w:hanging="360"/>
      </w:pPr>
      <w:rPr>
        <w:b w:val="0"/>
        <w:sz w:val="16"/>
        <w:szCs w:val="16"/>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6A7C"/>
    <w:rsid w:val="00596A7C"/>
    <w:rsid w:val="007C1C11"/>
    <w:rsid w:val="00A3692E"/>
    <w:rsid w:val="00CD005B"/>
    <w:rsid w:val="00F265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183F475"/>
  <w15:docId w15:val="{FD9E3FA5-6893-C249-B0CB-4A9E4BABF4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4218F"/>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C4218F"/>
    <w:pPr>
      <w:ind w:left="720"/>
      <w:contextualSpacing/>
    </w:pPr>
  </w:style>
  <w:style w:type="character" w:styleId="Hyperlink">
    <w:name w:val="Hyperlink"/>
    <w:basedOn w:val="DefaultParagraphFont"/>
    <w:uiPriority w:val="99"/>
    <w:unhideWhenUsed/>
    <w:rsid w:val="00C21548"/>
    <w:rPr>
      <w:color w:val="0563C1" w:themeColor="hyperlink"/>
      <w:u w:val="single"/>
    </w:rPr>
  </w:style>
  <w:style w:type="character" w:styleId="PlaceholderText">
    <w:name w:val="Placeholder Text"/>
    <w:basedOn w:val="DefaultParagraphFont"/>
    <w:uiPriority w:val="99"/>
    <w:semiHidden/>
    <w:rsid w:val="00C21548"/>
    <w:rPr>
      <w:color w:val="808080"/>
    </w:rPr>
  </w:style>
  <w:style w:type="table" w:customStyle="1" w:styleId="TableGridLight1">
    <w:name w:val="Table Grid Light1"/>
    <w:basedOn w:val="TableNormal"/>
    <w:uiPriority w:val="40"/>
    <w:rsid w:val="00C21548"/>
    <w:rPr>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Spacing">
    <w:name w:val="No Spacing"/>
    <w:uiPriority w:val="1"/>
    <w:qFormat/>
    <w:rsid w:val="00C21548"/>
    <w:rPr>
      <w:sz w:val="22"/>
      <w:szCs w:val="22"/>
    </w:rPr>
  </w:style>
  <w:style w:type="table" w:styleId="TableGrid">
    <w:name w:val="Table Grid"/>
    <w:basedOn w:val="TableNormal"/>
    <w:uiPriority w:val="39"/>
    <w:rsid w:val="00095F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95FD4"/>
    <w:rPr>
      <w:sz w:val="18"/>
      <w:szCs w:val="18"/>
    </w:rPr>
  </w:style>
  <w:style w:type="character" w:customStyle="1" w:styleId="BalloonTextChar">
    <w:name w:val="Balloon Text Char"/>
    <w:basedOn w:val="DefaultParagraphFont"/>
    <w:link w:val="BalloonText"/>
    <w:uiPriority w:val="99"/>
    <w:semiHidden/>
    <w:rsid w:val="00095FD4"/>
    <w:rPr>
      <w:rFonts w:ascii="Times New Roman" w:eastAsia="Times New Roman" w:hAnsi="Times New Roman" w:cs="Times New Roman"/>
      <w:sz w:val="18"/>
      <w:szCs w:val="18"/>
    </w:rPr>
  </w:style>
  <w:style w:type="paragraph" w:styleId="CommentText">
    <w:name w:val="annotation text"/>
    <w:basedOn w:val="Normal"/>
    <w:link w:val="CommentTextChar"/>
    <w:uiPriority w:val="99"/>
    <w:semiHidden/>
    <w:unhideWhenUsed/>
    <w:rsid w:val="002B66C0"/>
    <w:rPr>
      <w:sz w:val="20"/>
      <w:szCs w:val="20"/>
    </w:rPr>
  </w:style>
  <w:style w:type="character" w:customStyle="1" w:styleId="CommentTextChar">
    <w:name w:val="Comment Text Char"/>
    <w:basedOn w:val="DefaultParagraphFont"/>
    <w:link w:val="CommentText"/>
    <w:uiPriority w:val="99"/>
    <w:semiHidden/>
    <w:rsid w:val="002B66C0"/>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2B66C0"/>
    <w:rPr>
      <w:sz w:val="16"/>
      <w:szCs w:val="16"/>
    </w:rPr>
  </w:style>
  <w:style w:type="table" w:styleId="PlainTable2">
    <w:name w:val="Plain Table 2"/>
    <w:basedOn w:val="TableNormal"/>
    <w:uiPriority w:val="42"/>
    <w:rsid w:val="002B66C0"/>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F84976"/>
    <w:pPr>
      <w:tabs>
        <w:tab w:val="center" w:pos="4680"/>
        <w:tab w:val="right" w:pos="9360"/>
      </w:tabs>
    </w:pPr>
  </w:style>
  <w:style w:type="character" w:customStyle="1" w:styleId="HeaderChar">
    <w:name w:val="Header Char"/>
    <w:basedOn w:val="DefaultParagraphFont"/>
    <w:link w:val="Header"/>
    <w:uiPriority w:val="99"/>
    <w:rsid w:val="00F84976"/>
    <w:rPr>
      <w:rFonts w:ascii="Times New Roman" w:eastAsia="Times New Roman" w:hAnsi="Times New Roman" w:cs="Times New Roman"/>
    </w:rPr>
  </w:style>
  <w:style w:type="paragraph" w:styleId="Footer">
    <w:name w:val="footer"/>
    <w:basedOn w:val="Normal"/>
    <w:link w:val="FooterChar"/>
    <w:uiPriority w:val="99"/>
    <w:unhideWhenUsed/>
    <w:rsid w:val="00F84976"/>
    <w:pPr>
      <w:tabs>
        <w:tab w:val="center" w:pos="4680"/>
        <w:tab w:val="right" w:pos="9360"/>
      </w:tabs>
    </w:pPr>
  </w:style>
  <w:style w:type="character" w:customStyle="1" w:styleId="FooterChar">
    <w:name w:val="Footer Char"/>
    <w:basedOn w:val="DefaultParagraphFont"/>
    <w:link w:val="Footer"/>
    <w:uiPriority w:val="99"/>
    <w:rsid w:val="00F84976"/>
    <w:rPr>
      <w:rFonts w:ascii="Times New Roman" w:eastAsia="Times New Roman" w:hAnsi="Times New Roman" w:cs="Times New Roman"/>
    </w:rPr>
  </w:style>
  <w:style w:type="character" w:styleId="PageNumber">
    <w:name w:val="page number"/>
    <w:basedOn w:val="DefaultParagraphFont"/>
    <w:uiPriority w:val="99"/>
    <w:semiHidden/>
    <w:unhideWhenUsed/>
    <w:rsid w:val="00F84976"/>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sz w:val="22"/>
      <w:szCs w:val="22"/>
    </w:rPr>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annals.org/aim/fullarticle/2700389/prisma-extension-scoping-reviews-prisma-scr-checklist-explanatio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OIZzO6ib9TN6xLXT+HRypiiINuQ==">CgMxLjAyDmguYThoNmc4OWZpZjRlOABqIQoUc3VnZ2VzdC5oeTZsYTlmMzFkdTUSCUFub255bW91c3IhMXNJVUZOaUs5a285Z2wxN0V1T3JqZksycW5nbXRZVUw5</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24</Pages>
  <Words>19610</Words>
  <Characters>106487</Characters>
  <Application>Microsoft Office Word</Application>
  <DocSecurity>0</DocSecurity>
  <Lines>5915</Lines>
  <Paragraphs>2802</Paragraphs>
  <ScaleCrop>false</ScaleCrop>
  <Company/>
  <LinksUpToDate>false</LinksUpToDate>
  <CharactersWithSpaces>123295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MANRAJ SRA</dc:creator>
  <cp:lastModifiedBy>MANRAJ SRA</cp:lastModifiedBy>
  <cp:revision>3</cp:revision>
  <dcterms:created xsi:type="dcterms:W3CDTF">2025-04-08T00:36:00Z</dcterms:created>
  <dcterms:modified xsi:type="dcterms:W3CDTF">2025-05-20T04:46:00Z</dcterms:modified>
</cp:coreProperties>
</file>