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432" w:type="dxa"/>
        <w:tblLook w:val="04A0"/>
      </w:tblPr>
      <w:tblGrid>
        <w:gridCol w:w="1283"/>
        <w:gridCol w:w="1150"/>
        <w:gridCol w:w="1763"/>
        <w:gridCol w:w="1719"/>
        <w:gridCol w:w="1763"/>
        <w:gridCol w:w="1754"/>
      </w:tblGrid>
      <w:tr w:rsidR="00B747F2" w:rsidRPr="00650F9E" w:rsidTr="00080823">
        <w:trPr>
          <w:trHeight w:val="572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HPV GENOTYPING</w:t>
            </w:r>
          </w:p>
        </w:tc>
        <w:tc>
          <w:tcPr>
            <w:tcW w:w="1150" w:type="dxa"/>
            <w:vAlign w:val="center"/>
          </w:tcPr>
          <w:p w:rsidR="00B747F2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SQUAMOUS</w:t>
            </w:r>
          </w:p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(n)</w:t>
            </w:r>
          </w:p>
        </w:tc>
        <w:tc>
          <w:tcPr>
            <w:tcW w:w="1763" w:type="dxa"/>
            <w:vAlign w:val="center"/>
          </w:tcPr>
          <w:p w:rsidR="00B747F2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ADENOCARCINOMA</w:t>
            </w:r>
          </w:p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(n)</w:t>
            </w:r>
          </w:p>
        </w:tc>
        <w:tc>
          <w:tcPr>
            <w:tcW w:w="1719" w:type="dxa"/>
            <w:vAlign w:val="center"/>
          </w:tcPr>
          <w:p w:rsidR="00B747F2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ADENOSQUAMOUS</w:t>
            </w:r>
          </w:p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(n)</w:t>
            </w:r>
          </w:p>
        </w:tc>
        <w:tc>
          <w:tcPr>
            <w:tcW w:w="1763" w:type="dxa"/>
            <w:vAlign w:val="center"/>
          </w:tcPr>
          <w:p w:rsidR="00B747F2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CLEAR CELL ADENOCARCINOMA</w:t>
            </w:r>
          </w:p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(n)</w:t>
            </w:r>
          </w:p>
        </w:tc>
        <w:tc>
          <w:tcPr>
            <w:tcW w:w="1754" w:type="dxa"/>
            <w:vAlign w:val="center"/>
          </w:tcPr>
          <w:p w:rsidR="00B747F2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NEUROENDOCRINE</w:t>
            </w:r>
          </w:p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(n)</w:t>
            </w:r>
          </w:p>
        </w:tc>
      </w:tr>
      <w:tr w:rsidR="00B747F2" w:rsidRPr="00650F9E" w:rsidTr="00080823">
        <w:trPr>
          <w:trHeight w:val="173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Negative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</w:tr>
      <w:tr w:rsidR="00B747F2" w:rsidRPr="00650F9E" w:rsidTr="00080823">
        <w:trPr>
          <w:trHeight w:val="381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Single HR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364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Multiple HR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26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18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2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4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31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6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33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39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73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 + 31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 + 39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73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 + 52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 + 66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18 + 33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18 + 58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 + 68 + 6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381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 + 58 + 66 + 6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364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16 + 6 + 44 + 45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572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31 + 35 + 53 + 58 + 62 + 81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  <w:tr w:rsidR="00B747F2" w:rsidRPr="00650F9E" w:rsidTr="00080823">
        <w:trPr>
          <w:trHeight w:val="190"/>
        </w:trPr>
        <w:tc>
          <w:tcPr>
            <w:tcW w:w="128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56 + 58 + 54</w:t>
            </w:r>
          </w:p>
        </w:tc>
        <w:tc>
          <w:tcPr>
            <w:tcW w:w="1150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1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19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63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  <w:tc>
          <w:tcPr>
            <w:tcW w:w="1754" w:type="dxa"/>
            <w:vAlign w:val="center"/>
          </w:tcPr>
          <w:p w:rsidR="00B747F2" w:rsidRPr="00650F9E" w:rsidRDefault="00B747F2" w:rsidP="00080823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</w:pPr>
            <w:r w:rsidRPr="00650F9E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en-US"/>
              </w:rPr>
              <w:t>0</w:t>
            </w:r>
          </w:p>
        </w:tc>
      </w:tr>
    </w:tbl>
    <w:p w:rsidR="00966CD3" w:rsidRDefault="00966CD3"/>
    <w:p w:rsidR="00B747F2" w:rsidRPr="00650F9E" w:rsidRDefault="00B747F2" w:rsidP="00B747F2">
      <w:pPr>
        <w:spacing w:line="48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Table S3</w:t>
      </w:r>
      <w:r w:rsidRPr="00650F9E">
        <w:rPr>
          <w:rFonts w:ascii="Arial" w:hAnsi="Arial" w:cs="Arial"/>
          <w:sz w:val="16"/>
          <w:szCs w:val="16"/>
          <w:lang w:val="en-US"/>
        </w:rPr>
        <w:t xml:space="preserve"> HPV genotypes regarding histological types of </w:t>
      </w:r>
      <w:r>
        <w:rPr>
          <w:rFonts w:ascii="Arial" w:hAnsi="Arial" w:cs="Arial"/>
          <w:sz w:val="16"/>
          <w:szCs w:val="16"/>
          <w:lang w:val="en-US"/>
        </w:rPr>
        <w:t>CC</w:t>
      </w:r>
    </w:p>
    <w:p w:rsidR="00B747F2" w:rsidRPr="00650F9E" w:rsidRDefault="00B747F2" w:rsidP="00B747F2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proofErr w:type="spellStart"/>
      <w:proofErr w:type="gramStart"/>
      <w:r w:rsidRPr="00650F9E">
        <w:rPr>
          <w:rFonts w:ascii="Arial" w:hAnsi="Arial" w:cs="Arial"/>
          <w:sz w:val="16"/>
          <w:szCs w:val="16"/>
          <w:vertAlign w:val="superscript"/>
          <w:lang w:val="en-US"/>
        </w:rPr>
        <w:t>a</w:t>
      </w:r>
      <w:r w:rsidRPr="00650F9E">
        <w:rPr>
          <w:rFonts w:ascii="Arial" w:hAnsi="Arial" w:cs="Arial"/>
          <w:sz w:val="16"/>
          <w:szCs w:val="16"/>
          <w:lang w:val="en-US"/>
        </w:rPr>
        <w:t>Abbreviations</w:t>
      </w:r>
      <w:proofErr w:type="spellEnd"/>
      <w:proofErr w:type="gramEnd"/>
    </w:p>
    <w:p w:rsidR="00B747F2" w:rsidRPr="00650F9E" w:rsidRDefault="00B747F2" w:rsidP="00B747F2">
      <w:pPr>
        <w:spacing w:line="480" w:lineRule="auto"/>
        <w:jc w:val="both"/>
        <w:rPr>
          <w:rFonts w:ascii="Arial" w:hAnsi="Arial" w:cs="Arial"/>
          <w:sz w:val="16"/>
          <w:szCs w:val="16"/>
          <w:lang w:val="en-US"/>
        </w:rPr>
      </w:pPr>
      <w:r w:rsidRPr="00650F9E"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HR, high-risk</w:t>
      </w:r>
      <w:r>
        <w:rPr>
          <w:rFonts w:ascii="Arial" w:hAnsi="Arial" w:cs="Arial"/>
          <w:color w:val="000000"/>
          <w:sz w:val="16"/>
          <w:szCs w:val="16"/>
          <w:shd w:val="clear" w:color="auto" w:fill="FFFFFF"/>
          <w:lang w:val="en-US"/>
        </w:rPr>
        <w:t>; n, sample size</w:t>
      </w:r>
    </w:p>
    <w:p w:rsidR="00B747F2" w:rsidRPr="00B747F2" w:rsidRDefault="00B747F2">
      <w:pPr>
        <w:rPr>
          <w:lang w:val="en-US"/>
        </w:rPr>
      </w:pPr>
    </w:p>
    <w:sectPr w:rsidR="00B747F2" w:rsidRPr="00B747F2" w:rsidSect="00966C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B747F2"/>
    <w:rsid w:val="00966CD3"/>
    <w:rsid w:val="00B74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7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47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529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2025-02-12T11:27:00Z</dcterms:created>
  <dcterms:modified xsi:type="dcterms:W3CDTF">2025-02-12T11:29:00Z</dcterms:modified>
</cp:coreProperties>
</file>