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D7EE3" w14:textId="77777777" w:rsidR="00020B57" w:rsidRDefault="00020B57" w:rsidP="00020B57">
      <w:pPr>
        <w:spacing w:after="0" w:line="360" w:lineRule="auto"/>
        <w:jc w:val="center"/>
        <w:rPr>
          <w:rFonts w:ascii="Times New Roman" w:eastAsia="맑은 고딕" w:hAnsi="Times New Roman" w:cs="Times New Roman"/>
          <w:b/>
          <w:bCs/>
          <w:color w:val="000000"/>
          <w:kern w:val="24"/>
        </w:rPr>
      </w:pPr>
      <w:r>
        <w:rPr>
          <w:rFonts w:ascii="Times New Roman" w:eastAsia="맑은 고딕" w:hAnsi="Times New Roman" w:cs="Times New Roman"/>
          <w:b/>
          <w:bCs/>
          <w:color w:val="000000"/>
          <w:kern w:val="24"/>
        </w:rPr>
        <w:t>Supplementary data</w:t>
      </w:r>
    </w:p>
    <w:p w14:paraId="6C89ADD1" w14:textId="77777777" w:rsidR="00020B57" w:rsidRDefault="00020B57" w:rsidP="00020B57">
      <w:pPr>
        <w:wordWrap/>
        <w:spacing w:after="144" w:line="360" w:lineRule="auto"/>
        <w:rPr>
          <w:rFonts w:ascii="Times New Roman" w:eastAsia="맑은 고딕" w:hAnsi="Times New Roman" w:cs="Times New Roman"/>
          <w:b/>
          <w:bCs/>
          <w:color w:val="000000"/>
          <w:kern w:val="24"/>
          <w:sz w:val="24"/>
        </w:rPr>
      </w:pPr>
    </w:p>
    <w:p w14:paraId="78DE2595" w14:textId="77777777" w:rsidR="00020B57" w:rsidRDefault="00020B57" w:rsidP="00020B57">
      <w:pPr>
        <w:spacing w:after="144" w:line="360" w:lineRule="auto"/>
        <w:rPr>
          <w:rFonts w:ascii="Times New Roman" w:hAnsi="Times New Roman" w:cs="Times New Roman"/>
          <w:sz w:val="24"/>
        </w:rPr>
      </w:pPr>
      <w:r>
        <w:rPr>
          <w:rFonts w:ascii="Times New Roman" w:eastAsia="맑은 고딕" w:hAnsi="Times New Roman" w:cs="Times New Roman"/>
          <w:b/>
          <w:bCs/>
          <w:color w:val="000000"/>
          <w:sz w:val="24"/>
        </w:rPr>
        <w:t>Supplementary</w:t>
      </w:r>
      <w:r>
        <w:rPr>
          <w:rFonts w:ascii="Times New Roman" w:hAnsi="Times New Roman" w:cs="Times New Roman"/>
          <w:b/>
          <w:bCs/>
          <w:sz w:val="24"/>
        </w:rPr>
        <w:t xml:space="preserve"> Figure 1. Scalable production process of extracellular vesicles and animal study design.</w:t>
      </w:r>
      <w:r>
        <w:rPr>
          <w:rFonts w:ascii="Times New Roman" w:hAnsi="Times New Roman" w:cs="Times New Roman"/>
          <w:b/>
          <w:bCs/>
          <w:kern w:val="0"/>
          <w:sz w:val="24"/>
        </w:rPr>
        <w:t xml:space="preserve"> </w:t>
      </w:r>
    </w:p>
    <w:p w14:paraId="7D54AC4D" w14:textId="77777777" w:rsidR="00020B57" w:rsidRDefault="00020B57" w:rsidP="00020B57">
      <w:pPr>
        <w:spacing w:after="144" w:line="360" w:lineRule="auto"/>
        <w:jc w:val="both"/>
        <w:rPr>
          <w:rFonts w:ascii="Times New Roman" w:hAnsi="Times New Roman" w:cs="Times New Roman"/>
          <w:color w:val="131413"/>
          <w:sz w:val="24"/>
        </w:rPr>
      </w:pPr>
      <w:r>
        <w:rPr>
          <w:rFonts w:ascii="Times New Roman" w:hAnsi="Times New Roman" w:cs="Times New Roman"/>
          <w:color w:val="131413"/>
          <w:sz w:val="24"/>
        </w:rPr>
        <w:t>Three-dimensional (3D)-</w:t>
      </w:r>
      <w:r>
        <w:rPr>
          <w:rFonts w:ascii="Times New Roman" w:hAnsi="Times New Roman" w:cs="Times New Roman"/>
          <w:color w:val="131413"/>
          <w:kern w:val="0"/>
          <w:sz w:val="24"/>
        </w:rPr>
        <w:t>MSC</w:t>
      </w:r>
      <w:r>
        <w:rPr>
          <w:rFonts w:ascii="Times New Roman" w:hAnsi="Times New Roman" w:cs="Times New Roman"/>
          <w:bCs/>
          <w:sz w:val="24"/>
        </w:rPr>
        <w:t xml:space="preserve"> </w:t>
      </w:r>
      <w:r>
        <w:rPr>
          <w:rFonts w:ascii="Times New Roman" w:hAnsi="Times New Roman" w:cs="Times New Roman"/>
          <w:color w:val="131413"/>
          <w:sz w:val="24"/>
        </w:rPr>
        <w:t xml:space="preserve">spheroids were generated in serum-free medium using a micropatterned well system. </w:t>
      </w:r>
      <w:r>
        <w:rPr>
          <w:rFonts w:ascii="Times New Roman" w:hAnsi="Times New Roman" w:cs="Times New Roman"/>
          <w:sz w:val="24"/>
        </w:rPr>
        <w:t xml:space="preserve">EVs were isolated </w:t>
      </w:r>
      <w:r>
        <w:rPr>
          <w:rFonts w:ascii="Times New Roman" w:eastAsia="HhflmmMswtcmMlxbxkTimesLTStd-Ro" w:hAnsi="Times New Roman" w:cs="Times New Roman"/>
          <w:sz w:val="24"/>
        </w:rPr>
        <w:t>from the culture medium using a combination of filter and tangential flow filtration systems, and</w:t>
      </w:r>
      <w:r>
        <w:rPr>
          <w:rFonts w:ascii="Times New Roman" w:hAnsi="Times New Roman" w:cs="Times New Roman"/>
          <w:color w:val="131413"/>
          <w:sz w:val="24"/>
        </w:rPr>
        <w:t xml:space="preserve"> their concentration and size were measured using nanoparticle tracking (NTA). Quality control was performed using </w:t>
      </w:r>
      <w:r>
        <w:rPr>
          <w:rFonts w:ascii="Times New Roman" w:hAnsi="Times New Roman" w:cs="Times New Roman"/>
          <w:bCs/>
          <w:sz w:val="24"/>
        </w:rPr>
        <w:t>enzyme-linked immunosorbent assay (</w:t>
      </w:r>
      <w:r>
        <w:rPr>
          <w:rFonts w:ascii="Times New Roman" w:hAnsi="Times New Roman" w:cs="Times New Roman"/>
          <w:color w:val="131413"/>
          <w:sz w:val="24"/>
        </w:rPr>
        <w:t xml:space="preserve">ELISA) and quantitative polymerase chain reaction (qPCR). </w:t>
      </w:r>
    </w:p>
    <w:p w14:paraId="34630AD2" w14:textId="77777777" w:rsidR="00020B57" w:rsidRDefault="00020B57" w:rsidP="00020B57">
      <w:pPr>
        <w:widowControl/>
        <w:shd w:val="clear" w:color="auto" w:fill="FFFFFF"/>
        <w:autoSpaceDE/>
        <w:autoSpaceDN/>
        <w:spacing w:after="144" w:line="360" w:lineRule="auto"/>
        <w:jc w:val="center"/>
        <w:rPr>
          <w:rFonts w:ascii="Times New Roman" w:hAnsi="Times New Roman" w:cs="Times New Roman"/>
          <w:sz w:val="24"/>
        </w:rPr>
      </w:pPr>
      <w:r>
        <w:rPr>
          <w:rFonts w:ascii="Times New Roman" w:hAnsi="Times New Roman" w:cs="Times New Roman"/>
          <w:noProof/>
        </w:rPr>
        <w:drawing>
          <wp:inline distT="0" distB="0" distL="0" distR="0" wp14:anchorId="0BD42B2A" wp14:editId="6588A7D9">
            <wp:extent cx="5572125" cy="5286375"/>
            <wp:effectExtent l="0" t="0" r="9525" b="9525"/>
            <wp:docPr id="1025" name="그림 4"/>
            <wp:cNvGraphicFramePr/>
            <a:graphic xmlns:a="http://schemas.openxmlformats.org/drawingml/2006/main">
              <a:graphicData uri="http://schemas.openxmlformats.org/drawingml/2006/picture">
                <pic:pic xmlns:pic="http://schemas.openxmlformats.org/drawingml/2006/picture">
                  <pic:nvPicPr>
                    <pic:cNvPr id="1025" name="그림 4"/>
                    <pic:cNvPicPr>
                      <a:picLocks/>
                    </pic:cNvPicPr>
                  </pic:nvPicPr>
                  <pic:blipFill>
                    <a:blip r:embed="rId6">
                      <a:extLst>
                        <a:ext uri="{28A0092B-C50C-407E-A947-70E740481C1C}">
                          <a14:useLocalDpi xmlns:a14="http://schemas.microsoft.com/office/drawing/2010/main" val="0"/>
                        </a:ext>
                      </a:extLst>
                    </a:blip>
                    <a:stretch>
                      <a:fillRect/>
                    </a:stretch>
                  </pic:blipFill>
                  <pic:spPr>
                    <a:xfrm>
                      <a:off x="0" y="0"/>
                      <a:ext cx="5572125" cy="5286375"/>
                    </a:xfrm>
                    <a:prstGeom prst="rect">
                      <a:avLst/>
                    </a:prstGeom>
                    <a:noFill/>
                    <a:ln>
                      <a:noFill/>
                    </a:ln>
                  </pic:spPr>
                </pic:pic>
              </a:graphicData>
            </a:graphic>
          </wp:inline>
        </w:drawing>
      </w:r>
    </w:p>
    <w:p w14:paraId="56A2F613" w14:textId="77777777" w:rsidR="00020B57" w:rsidRDefault="00020B57" w:rsidP="00020B57">
      <w:pPr>
        <w:widowControl/>
        <w:wordWrap/>
        <w:autoSpaceDE/>
        <w:autoSpaceDN/>
        <w:spacing w:line="259" w:lineRule="auto"/>
        <w:jc w:val="both"/>
        <w:rPr>
          <w:rFonts w:ascii="Times New Roman" w:hAnsi="Times New Roman" w:cs="Times New Roman"/>
          <w:sz w:val="24"/>
        </w:rPr>
      </w:pPr>
      <w:r>
        <w:rPr>
          <w:rFonts w:ascii="Times New Roman" w:hAnsi="Times New Roman" w:cs="Times New Roman"/>
          <w:sz w:val="24"/>
        </w:rPr>
        <w:br w:type="page"/>
      </w:r>
    </w:p>
    <w:p w14:paraId="44C7244C" w14:textId="77777777" w:rsidR="00020B57" w:rsidRPr="00D355A3" w:rsidRDefault="00020B57" w:rsidP="00020B57">
      <w:pPr>
        <w:pStyle w:val="aa"/>
        <w:shd w:val="clear" w:color="auto" w:fill="FFFFFF"/>
        <w:spacing w:before="0" w:beforeAutospacing="0" w:after="144" w:afterAutospacing="0" w:line="360" w:lineRule="auto"/>
        <w:jc w:val="both"/>
        <w:rPr>
          <w:rFonts w:ascii="Times New Roman" w:hAnsi="Times New Roman" w:cs="Times New Roman"/>
          <w:color w:val="121512"/>
        </w:rPr>
      </w:pPr>
      <w:r>
        <w:rPr>
          <w:rFonts w:ascii="Times New Roman" w:hAnsi="Times New Roman" w:cs="Times New Roman"/>
          <w:noProof/>
          <w:color w:val="121512"/>
        </w:rPr>
        <w:lastRenderedPageBreak/>
        <w:drawing>
          <wp:inline distT="0" distB="0" distL="0" distR="0" wp14:anchorId="469C1582" wp14:editId="2B7D39C7">
            <wp:extent cx="5772150" cy="2620297"/>
            <wp:effectExtent l="0" t="0" r="0" b="8890"/>
            <wp:docPr id="103447748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77481" name="그림 1034477481"/>
                    <pic:cNvPicPr/>
                  </pic:nvPicPr>
                  <pic:blipFill rotWithShape="1">
                    <a:blip r:embed="rId7" cstate="print">
                      <a:extLst>
                        <a:ext uri="{28A0092B-C50C-407E-A947-70E740481C1C}">
                          <a14:useLocalDpi xmlns:a14="http://schemas.microsoft.com/office/drawing/2010/main" val="0"/>
                        </a:ext>
                      </a:extLst>
                    </a:blip>
                    <a:srcRect l="1" t="2074" r="18391" b="31856"/>
                    <a:stretch/>
                  </pic:blipFill>
                  <pic:spPr bwMode="auto">
                    <a:xfrm>
                      <a:off x="0" y="0"/>
                      <a:ext cx="5778429" cy="2623148"/>
                    </a:xfrm>
                    <a:prstGeom prst="rect">
                      <a:avLst/>
                    </a:prstGeom>
                    <a:ln>
                      <a:noFill/>
                    </a:ln>
                    <a:extLst>
                      <a:ext uri="{53640926-AAD7-44D8-BBD7-CCE9431645EC}">
                        <a14:shadowObscured xmlns:a14="http://schemas.microsoft.com/office/drawing/2010/main"/>
                      </a:ext>
                    </a:extLst>
                  </pic:spPr>
                </pic:pic>
              </a:graphicData>
            </a:graphic>
          </wp:inline>
        </w:drawing>
      </w:r>
    </w:p>
    <w:p w14:paraId="26C858F1" w14:textId="6A39F84B" w:rsidR="00020B57" w:rsidRDefault="00020B57" w:rsidP="00020B57">
      <w:pPr>
        <w:pStyle w:val="aa"/>
        <w:shd w:val="clear" w:color="auto" w:fill="FFFFFF"/>
        <w:spacing w:before="0" w:beforeAutospacing="0" w:after="144" w:afterAutospacing="0" w:line="360" w:lineRule="auto"/>
        <w:jc w:val="both"/>
        <w:rPr>
          <w:rFonts w:ascii="Times New Roman" w:hAnsi="Times New Roman" w:cs="Times New Roman"/>
          <w:color w:val="121512"/>
        </w:rPr>
      </w:pPr>
      <w:r>
        <w:rPr>
          <w:rFonts w:ascii="Times New Roman" w:hAnsi="Times New Roman" w:cs="Times New Roman"/>
          <w:b/>
          <w:bCs/>
          <w:color w:val="121512"/>
        </w:rPr>
        <w:t>Supplementary Figure 2. Quantification of total integrity of EV surface marker proteins in ELISA.</w:t>
      </w:r>
      <w:r>
        <w:rPr>
          <w:rFonts w:ascii="Times New Roman" w:hAnsi="Times New Roman" w:cs="Times New Roman"/>
          <w:color w:val="121512"/>
        </w:rPr>
        <w:t xml:space="preserve"> Analysis of mean protein expression levels of CD73 (A), CD81 (B), and </w:t>
      </w:r>
      <w:proofErr w:type="spellStart"/>
      <w:r>
        <w:rPr>
          <w:rFonts w:ascii="Times New Roman" w:hAnsi="Times New Roman" w:cs="Times New Roman"/>
          <w:color w:val="121512"/>
        </w:rPr>
        <w:t>Syntenin</w:t>
      </w:r>
      <w:proofErr w:type="spellEnd"/>
      <w:r>
        <w:rPr>
          <w:rFonts w:ascii="Times New Roman" w:hAnsi="Times New Roman" w:cs="Times New Roman"/>
          <w:color w:val="121512"/>
        </w:rPr>
        <w:t xml:space="preserve"> (C) in EVs after active loading, measured using ELISA. </w:t>
      </w:r>
      <w:r w:rsidRPr="007B65BA">
        <w:rPr>
          <w:rFonts w:ascii="Times New Roman" w:eastAsiaTheme="minorHAnsi" w:hAnsi="Times New Roman" w:cs="Times New Roman"/>
        </w:rPr>
        <w:t>Data are expressed as the mean ± SD (n = 5). One-way analysis of variance followed by Tukey’s multiple comparisons test was performed (**p &lt; 0.01, ****p &lt; 0.0001</w:t>
      </w:r>
      <w:r>
        <w:rPr>
          <w:rFonts w:ascii="Times New Roman" w:hAnsi="Times New Roman" w:cs="Times New Roman" w:hint="eastAsia"/>
          <w:color w:val="121512"/>
        </w:rPr>
        <w:t xml:space="preserve">).  </w:t>
      </w:r>
    </w:p>
    <w:p w14:paraId="6F08ED84" w14:textId="77777777" w:rsidR="00020B57" w:rsidRDefault="00020B57" w:rsidP="00020B57">
      <w:pPr>
        <w:pStyle w:val="aa"/>
        <w:shd w:val="clear" w:color="auto" w:fill="FFFFFF"/>
        <w:spacing w:before="0" w:beforeAutospacing="0" w:after="144" w:afterAutospacing="0" w:line="360" w:lineRule="auto"/>
        <w:jc w:val="both"/>
        <w:rPr>
          <w:rFonts w:ascii="Times New Roman" w:hAnsi="Times New Roman" w:cs="Times New Roman"/>
          <w:color w:val="121512"/>
        </w:rPr>
      </w:pPr>
    </w:p>
    <w:p w14:paraId="448CC43C" w14:textId="77777777" w:rsidR="00020B57" w:rsidRDefault="00020B57" w:rsidP="00020B57">
      <w:pPr>
        <w:spacing w:after="144" w:line="360" w:lineRule="auto"/>
        <w:jc w:val="both"/>
        <w:rPr>
          <w:rFonts w:ascii="Times New Roman" w:eastAsiaTheme="minorHAnsi" w:hAnsi="Times New Roman" w:cs="Times New Roman"/>
          <w:sz w:val="24"/>
        </w:rPr>
      </w:pPr>
      <w:r>
        <w:rPr>
          <w:rFonts w:ascii="Times New Roman" w:eastAsiaTheme="minorHAnsi" w:hAnsi="Times New Roman" w:cs="Times New Roman"/>
          <w:noProof/>
          <w:sz w:val="24"/>
        </w:rPr>
        <w:lastRenderedPageBreak/>
        <w:drawing>
          <wp:inline distT="0" distB="0" distL="0" distR="0" wp14:anchorId="1C457BA6" wp14:editId="30A54C13">
            <wp:extent cx="5731510" cy="4891405"/>
            <wp:effectExtent l="0" t="0" r="2540" b="4445"/>
            <wp:docPr id="72664915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49152" name="그림 7266491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891405"/>
                    </a:xfrm>
                    <a:prstGeom prst="rect">
                      <a:avLst/>
                    </a:prstGeom>
                  </pic:spPr>
                </pic:pic>
              </a:graphicData>
            </a:graphic>
          </wp:inline>
        </w:drawing>
      </w:r>
    </w:p>
    <w:p w14:paraId="6750FF32" w14:textId="77777777" w:rsidR="00020B57" w:rsidRPr="001E209C" w:rsidRDefault="00020B57" w:rsidP="00020B57">
      <w:pPr>
        <w:wordWrap/>
        <w:spacing w:after="144" w:line="360" w:lineRule="auto"/>
        <w:jc w:val="both"/>
        <w:rPr>
          <w:rFonts w:ascii="Times New Roman" w:eastAsiaTheme="minorHAnsi" w:hAnsi="Times New Roman" w:cs="Times New Roman"/>
          <w:sz w:val="24"/>
        </w:rPr>
      </w:pPr>
      <w:r>
        <w:rPr>
          <w:rFonts w:ascii="Times New Roman" w:eastAsiaTheme="minorHAnsi" w:hAnsi="Times New Roman" w:cs="Times New Roman"/>
          <w:b/>
          <w:bCs/>
          <w:sz w:val="24"/>
        </w:rPr>
        <w:t xml:space="preserve">Supplementary Figure 3. </w:t>
      </w:r>
      <w:r>
        <w:rPr>
          <w:rFonts w:ascii="Times New Roman" w:hAnsi="Times New Roman" w:cs="Times New Roman"/>
          <w:b/>
          <w:bCs/>
          <w:color w:val="121512"/>
          <w:sz w:val="24"/>
          <w:shd w:val="clear" w:color="auto" w:fill="FFFFFF"/>
        </w:rPr>
        <w:t xml:space="preserve">Neuropeptide-loaded MSC-EVs demonstrated superior effects on </w:t>
      </w:r>
      <w:proofErr w:type="spellStart"/>
      <w:r>
        <w:rPr>
          <w:rFonts w:ascii="Times New Roman" w:hAnsi="Times New Roman" w:cs="Times New Roman"/>
          <w:b/>
          <w:bCs/>
          <w:color w:val="121512"/>
          <w:sz w:val="24"/>
          <w:shd w:val="clear" w:color="auto" w:fill="FFFFFF"/>
        </w:rPr>
        <w:t>neuroregeneration</w:t>
      </w:r>
      <w:proofErr w:type="spellEnd"/>
      <w:r>
        <w:rPr>
          <w:rFonts w:ascii="Times New Roman" w:hAnsi="Times New Roman" w:cs="Times New Roman"/>
          <w:b/>
          <w:bCs/>
          <w:color w:val="121512"/>
          <w:sz w:val="24"/>
          <w:shd w:val="clear" w:color="auto" w:fill="FFFFFF"/>
        </w:rPr>
        <w:t xml:space="preserve"> and differentiation compared to HEK-EVs. </w:t>
      </w:r>
      <w:r>
        <w:rPr>
          <w:rFonts w:ascii="Times New Roman" w:eastAsiaTheme="minorHAnsi" w:hAnsi="Times New Roman" w:cs="Times New Roman"/>
          <w:sz w:val="24"/>
        </w:rPr>
        <w:t xml:space="preserve">The cells were treated once per day for 3 d, Scale bar </w:t>
      </w:r>
      <w:r>
        <w:rPr>
          <w:rFonts w:ascii="Times New Roman" w:hAnsi="Times New Roman" w:cs="Times New Roman"/>
          <w:sz w:val="24"/>
        </w:rPr>
        <w:t>100 µm.</w:t>
      </w:r>
      <w:r>
        <w:rPr>
          <w:rFonts w:ascii="Times New Roman" w:eastAsiaTheme="minorHAnsi" w:hAnsi="Times New Roman" w:cs="Times New Roman"/>
          <w:sz w:val="24"/>
        </w:rPr>
        <w:t xml:space="preserve"> Neurite length was measured at 0–3 d. The cells with only solvent were used as controls. Compared with the cells of day 1. The values were averaged for 200 neurites</w:t>
      </w:r>
      <w:r>
        <w:rPr>
          <w:rFonts w:ascii="Times New Roman" w:eastAsiaTheme="minorHAnsi" w:hAnsi="Times New Roman" w:cs="Times New Roman" w:hint="eastAsia"/>
          <w:sz w:val="24"/>
        </w:rPr>
        <w:t xml:space="preserve">. </w:t>
      </w:r>
      <w:r w:rsidRPr="007B65BA">
        <w:rPr>
          <w:rFonts w:ascii="Times New Roman" w:eastAsiaTheme="minorHAnsi" w:hAnsi="Times New Roman" w:cs="Times New Roman"/>
          <w:sz w:val="24"/>
        </w:rPr>
        <w:t>Data are expressed as the mean ± SD (n = 5). One-way analysis of variance followed by Tukey’s multiple comparisons test was performed (**p &lt; 0.01, ***p &lt; 0.001, ****p &lt; 0.0001 vs. control; ###p &lt; 0.001, ####p &lt; 0.0001 for comparisons between MSC-EV and MSC-EV-NP8).</w:t>
      </w:r>
    </w:p>
    <w:p w14:paraId="295B135B" w14:textId="77777777" w:rsidR="00020B57" w:rsidRDefault="00020B57" w:rsidP="00020B57">
      <w:pPr>
        <w:pStyle w:val="aa"/>
        <w:spacing w:before="0" w:beforeAutospacing="0" w:after="144" w:afterAutospacing="0" w:line="360" w:lineRule="auto"/>
        <w:jc w:val="center"/>
        <w:rPr>
          <w:rFonts w:ascii="Times New Roman" w:eastAsia="맑은 고딕" w:hAnsi="Times New Roman" w:cs="Times New Roman"/>
          <w:b/>
          <w:bCs/>
          <w:color w:val="000000"/>
          <w:kern w:val="24"/>
          <w:sz w:val="28"/>
          <w:szCs w:val="28"/>
        </w:rPr>
      </w:pPr>
      <w:r>
        <w:rPr>
          <w:rFonts w:ascii="Times New Roman" w:eastAsia="맑은 고딕" w:hAnsi="Times New Roman" w:cs="Times New Roman"/>
          <w:b/>
          <w:bCs/>
          <w:noProof/>
          <w:color w:val="000000"/>
          <w:kern w:val="24"/>
          <w:sz w:val="28"/>
          <w:szCs w:val="28"/>
        </w:rPr>
        <w:lastRenderedPageBreak/>
        <w:drawing>
          <wp:inline distT="0" distB="0" distL="0" distR="0" wp14:anchorId="5064344A" wp14:editId="2F36EE59">
            <wp:extent cx="5471957" cy="7349303"/>
            <wp:effectExtent l="0" t="0" r="0" b="4445"/>
            <wp:docPr id="134188056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80561" name="그림 1341880561"/>
                    <pic:cNvPicPr/>
                  </pic:nvPicPr>
                  <pic:blipFill rotWithShape="1">
                    <a:blip r:embed="rId9" cstate="print">
                      <a:extLst>
                        <a:ext uri="{28A0092B-C50C-407E-A947-70E740481C1C}">
                          <a14:useLocalDpi xmlns:a14="http://schemas.microsoft.com/office/drawing/2010/main" val="0"/>
                        </a:ext>
                      </a:extLst>
                    </a:blip>
                    <a:srcRect l="4824" t="4120" r="2168" b="1288"/>
                    <a:stretch/>
                  </pic:blipFill>
                  <pic:spPr bwMode="auto">
                    <a:xfrm>
                      <a:off x="0" y="0"/>
                      <a:ext cx="5477123" cy="7356241"/>
                    </a:xfrm>
                    <a:prstGeom prst="rect">
                      <a:avLst/>
                    </a:prstGeom>
                    <a:ln>
                      <a:noFill/>
                    </a:ln>
                    <a:extLst>
                      <a:ext uri="{53640926-AAD7-44D8-BBD7-CCE9431645EC}">
                        <a14:shadowObscured xmlns:a14="http://schemas.microsoft.com/office/drawing/2010/main"/>
                      </a:ext>
                    </a:extLst>
                  </pic:spPr>
                </pic:pic>
              </a:graphicData>
            </a:graphic>
          </wp:inline>
        </w:drawing>
      </w:r>
    </w:p>
    <w:p w14:paraId="26025D02" w14:textId="77777777" w:rsidR="00020B57" w:rsidRDefault="00020B57" w:rsidP="00020B57">
      <w:pPr>
        <w:widowControl/>
        <w:autoSpaceDE/>
        <w:autoSpaceDN/>
        <w:spacing w:line="360" w:lineRule="auto"/>
        <w:jc w:val="both"/>
        <w:rPr>
          <w:rFonts w:ascii="Times New Roman" w:eastAsiaTheme="minorHAnsi" w:hAnsi="Times New Roman" w:cs="Times New Roman"/>
          <w:szCs w:val="22"/>
        </w:rPr>
      </w:pPr>
      <w:r>
        <w:rPr>
          <w:rFonts w:asciiTheme="majorBidi" w:eastAsiaTheme="minorHAnsi" w:hAnsiTheme="majorBidi" w:cstheme="majorBidi"/>
          <w:b/>
          <w:bCs/>
          <w:sz w:val="24"/>
        </w:rPr>
        <w:t xml:space="preserve">Supplementary Figure 4. </w:t>
      </w:r>
      <w:r>
        <w:rPr>
          <w:rFonts w:asciiTheme="majorBidi" w:eastAsiaTheme="minorHAnsi" w:hAnsiTheme="majorBidi" w:cstheme="majorBidi"/>
          <w:b/>
          <w:bCs/>
          <w:i/>
          <w:iCs/>
          <w:sz w:val="24"/>
        </w:rPr>
        <w:t>In vitro</w:t>
      </w:r>
      <w:r>
        <w:rPr>
          <w:rFonts w:asciiTheme="majorBidi" w:eastAsiaTheme="minorHAnsi" w:hAnsiTheme="majorBidi" w:cstheme="majorBidi"/>
          <w:b/>
          <w:bCs/>
          <w:sz w:val="24"/>
        </w:rPr>
        <w:t xml:space="preserve"> models to study </w:t>
      </w:r>
      <w:r>
        <w:rPr>
          <w:rFonts w:asciiTheme="majorBidi" w:hAnsiTheme="majorBidi" w:cstheme="majorBidi"/>
          <w:b/>
          <w:bCs/>
          <w:sz w:val="24"/>
        </w:rPr>
        <w:t>mesenchymal stem cell (MSC)-extracellular vesicle (EV) containing neuropeptides (</w:t>
      </w:r>
      <w:r>
        <w:rPr>
          <w:rFonts w:asciiTheme="majorBidi" w:eastAsiaTheme="minorHAnsi" w:hAnsiTheme="majorBidi" w:cstheme="majorBidi"/>
          <w:b/>
          <w:bCs/>
          <w:sz w:val="24"/>
        </w:rPr>
        <w:t xml:space="preserve">NPs) crossing the blood–brain barrier (BBB). </w:t>
      </w:r>
      <w:r>
        <w:rPr>
          <w:rFonts w:asciiTheme="majorBidi" w:eastAsiaTheme="minorHAnsi" w:hAnsiTheme="majorBidi" w:cstheme="majorBidi"/>
          <w:sz w:val="24"/>
        </w:rPr>
        <w:t xml:space="preserve">(A) Schematic diagram showing the preparation of an </w:t>
      </w:r>
      <w:r>
        <w:rPr>
          <w:rFonts w:asciiTheme="majorBidi" w:eastAsiaTheme="minorHAnsi" w:hAnsiTheme="majorBidi" w:cstheme="majorBidi"/>
          <w:i/>
          <w:iCs/>
          <w:sz w:val="24"/>
        </w:rPr>
        <w:t>in vitro</w:t>
      </w:r>
      <w:r>
        <w:rPr>
          <w:rFonts w:asciiTheme="majorBidi" w:eastAsiaTheme="minorHAnsi" w:hAnsiTheme="majorBidi" w:cstheme="majorBidi"/>
          <w:sz w:val="24"/>
        </w:rPr>
        <w:t xml:space="preserve"> BBB model using an HBEC and C6 cell </w:t>
      </w:r>
      <w:proofErr w:type="spellStart"/>
      <w:r>
        <w:rPr>
          <w:rFonts w:asciiTheme="majorBidi" w:eastAsiaTheme="minorHAnsi" w:hAnsiTheme="majorBidi" w:cstheme="majorBidi"/>
          <w:sz w:val="24"/>
        </w:rPr>
        <w:t>transwell</w:t>
      </w:r>
      <w:proofErr w:type="spellEnd"/>
      <w:r>
        <w:rPr>
          <w:rFonts w:asciiTheme="majorBidi" w:eastAsiaTheme="minorHAnsi" w:hAnsiTheme="majorBidi" w:cstheme="majorBidi"/>
          <w:sz w:val="24"/>
        </w:rPr>
        <w:t xml:space="preserve"> system. (B) Images of the </w:t>
      </w:r>
      <w:proofErr w:type="spellStart"/>
      <w:r>
        <w:rPr>
          <w:rFonts w:asciiTheme="majorBidi" w:eastAsiaTheme="minorHAnsi" w:hAnsiTheme="majorBidi" w:cstheme="majorBidi"/>
          <w:sz w:val="24"/>
        </w:rPr>
        <w:t>transwell</w:t>
      </w:r>
      <w:proofErr w:type="spellEnd"/>
      <w:r>
        <w:rPr>
          <w:rFonts w:asciiTheme="majorBidi" w:eastAsiaTheme="minorHAnsi" w:hAnsiTheme="majorBidi" w:cstheme="majorBidi"/>
          <w:sz w:val="24"/>
        </w:rPr>
        <w:t xml:space="preserve"> setup. (C) Diagram </w:t>
      </w:r>
      <w:r>
        <w:rPr>
          <w:rFonts w:asciiTheme="majorBidi" w:eastAsiaTheme="minorHAnsi" w:hAnsiTheme="majorBidi" w:cstheme="majorBidi"/>
          <w:sz w:val="24"/>
        </w:rPr>
        <w:lastRenderedPageBreak/>
        <w:t xml:space="preserve">of the </w:t>
      </w:r>
      <w:r>
        <w:rPr>
          <w:rFonts w:asciiTheme="majorBidi" w:eastAsiaTheme="minorHAnsi" w:hAnsiTheme="majorBidi" w:cstheme="majorBidi"/>
          <w:i/>
          <w:iCs/>
          <w:sz w:val="24"/>
        </w:rPr>
        <w:t>in vitro</w:t>
      </w:r>
      <w:r>
        <w:rPr>
          <w:rFonts w:asciiTheme="majorBidi" w:eastAsiaTheme="minorHAnsi" w:hAnsiTheme="majorBidi" w:cstheme="majorBidi"/>
          <w:sz w:val="24"/>
        </w:rPr>
        <w:t xml:space="preserve"> BBB model, where HBEC and C6 cells form a co-culture BBB model, with SY5Y neurons present on the abluminal side to simulate neuronal exposure. (D) Trans-Endothelial Electrical Resistance (TEER) values and relative permeability measurements. The top graph shows TEER (Ω·cm²) values indicating the integrity of the BBB model, whereas the bottom graph shows relative permeability as the barrier is established.</w:t>
      </w:r>
      <w:r>
        <w:rPr>
          <w:rFonts w:asciiTheme="majorBidi" w:eastAsiaTheme="minorHAnsi" w:hAnsiTheme="majorBidi" w:cstheme="majorBidi"/>
          <w:color w:val="000000"/>
          <w:sz w:val="24"/>
        </w:rPr>
        <w:t xml:space="preserve"> (E) Trans-Endothelial permeability assays were conducted using an </w:t>
      </w:r>
      <w:r>
        <w:rPr>
          <w:rFonts w:asciiTheme="majorBidi" w:eastAsiaTheme="minorHAnsi" w:hAnsiTheme="majorBidi" w:cstheme="majorBidi"/>
          <w:i/>
          <w:iCs/>
          <w:color w:val="000000"/>
          <w:sz w:val="24"/>
        </w:rPr>
        <w:t>in vitro</w:t>
      </w:r>
      <w:r>
        <w:rPr>
          <w:rFonts w:asciiTheme="majorBidi" w:eastAsiaTheme="minorHAnsi" w:hAnsiTheme="majorBidi" w:cstheme="majorBidi"/>
          <w:color w:val="000000"/>
          <w:sz w:val="24"/>
        </w:rPr>
        <w:t xml:space="preserve"> BBB model. A significant fluorescence increase was observed in the MSC-EV and MSC-</w:t>
      </w:r>
      <w:r>
        <w:rPr>
          <w:rFonts w:asciiTheme="majorBidi" w:eastAsiaTheme="minorHAnsi" w:hAnsiTheme="majorBidi" w:cstheme="majorBidi"/>
          <w:sz w:val="24"/>
        </w:rPr>
        <w:t xml:space="preserve">EV-NP groups (***p &lt; 0.001), whereas minimal fluorescence was detected in the BDNF and MSC-EV-BDNF groups. (F) EV uptake by SH-SY5Y cells located on the abluminal side of the </w:t>
      </w:r>
      <w:proofErr w:type="spellStart"/>
      <w:r>
        <w:rPr>
          <w:rFonts w:asciiTheme="majorBidi" w:eastAsiaTheme="minorHAnsi" w:hAnsiTheme="majorBidi" w:cstheme="majorBidi"/>
          <w:sz w:val="24"/>
        </w:rPr>
        <w:t>transwell</w:t>
      </w:r>
      <w:proofErr w:type="spellEnd"/>
      <w:r>
        <w:rPr>
          <w:rFonts w:asciiTheme="majorBidi" w:eastAsiaTheme="minorHAnsi" w:hAnsiTheme="majorBidi" w:cstheme="majorBidi"/>
          <w:sz w:val="24"/>
        </w:rPr>
        <w:t xml:space="preserve"> in the </w:t>
      </w:r>
      <w:r>
        <w:rPr>
          <w:rFonts w:asciiTheme="majorBidi" w:eastAsiaTheme="minorHAnsi" w:hAnsiTheme="majorBidi" w:cstheme="majorBidi"/>
          <w:i/>
          <w:iCs/>
          <w:sz w:val="24"/>
        </w:rPr>
        <w:t>in vitro</w:t>
      </w:r>
      <w:r>
        <w:rPr>
          <w:rFonts w:asciiTheme="majorBidi" w:eastAsiaTheme="minorHAnsi" w:hAnsiTheme="majorBidi" w:cstheme="majorBidi"/>
          <w:sz w:val="24"/>
        </w:rPr>
        <w:t xml:space="preserve"> BBB model.</w:t>
      </w:r>
    </w:p>
    <w:p w14:paraId="43B6CC20" w14:textId="77777777" w:rsidR="00020B57" w:rsidRDefault="00020B57" w:rsidP="00020B57">
      <w:pPr>
        <w:wordWrap/>
        <w:spacing w:after="144" w:line="360" w:lineRule="auto"/>
        <w:jc w:val="both"/>
        <w:rPr>
          <w:rFonts w:ascii="Times New Roman" w:eastAsiaTheme="minorHAnsi" w:hAnsi="Times New Roman" w:cs="Times New Roman"/>
          <w:b/>
          <w:bCs/>
          <w:sz w:val="24"/>
        </w:rPr>
      </w:pPr>
    </w:p>
    <w:p w14:paraId="56C1BC85" w14:textId="77777777" w:rsidR="00020B57" w:rsidRDefault="00020B57" w:rsidP="00020B57">
      <w:pPr>
        <w:wordWrap/>
        <w:spacing w:after="144" w:line="360" w:lineRule="auto"/>
        <w:jc w:val="both"/>
        <w:rPr>
          <w:rFonts w:eastAsia="맑은 고딕"/>
          <w:color w:val="FF0000"/>
          <w:u w:val="single"/>
        </w:rPr>
      </w:pPr>
      <w:r>
        <w:rPr>
          <w:rFonts w:ascii="Times New Roman" w:eastAsiaTheme="minorHAnsi" w:hAnsi="Times New Roman" w:cs="Times New Roman"/>
          <w:b/>
          <w:bCs/>
          <w:color w:val="FF0000"/>
          <w:sz w:val="24"/>
          <w:u w:val="single"/>
        </w:rPr>
        <w:t xml:space="preserve">Supplementary data5. STORM video clip </w:t>
      </w:r>
    </w:p>
    <w:p w14:paraId="616A0C70" w14:textId="77777777" w:rsidR="00020B57" w:rsidRDefault="00020B57" w:rsidP="00020B57">
      <w:pPr>
        <w:widowControl/>
        <w:autoSpaceDE/>
        <w:autoSpaceDN/>
        <w:spacing w:after="144" w:line="360" w:lineRule="auto"/>
        <w:rPr>
          <w:rFonts w:ascii="Times New Roman" w:eastAsia="맑은 고딕" w:hAnsi="Times New Roman" w:cs="Times New Roman"/>
          <w:b/>
          <w:bCs/>
          <w:color w:val="000000"/>
          <w:kern w:val="24"/>
          <w:sz w:val="28"/>
          <w:szCs w:val="28"/>
        </w:rPr>
      </w:pPr>
      <w:r>
        <w:rPr>
          <w:rFonts w:ascii="Times New Roman" w:eastAsia="맑은 고딕" w:hAnsi="Times New Roman" w:cs="Times New Roman"/>
          <w:b/>
          <w:bCs/>
          <w:color w:val="000000"/>
          <w:kern w:val="24"/>
          <w:sz w:val="28"/>
          <w:szCs w:val="28"/>
        </w:rPr>
        <w:t xml:space="preserve">Super-resolution </w:t>
      </w:r>
      <w:proofErr w:type="spellStart"/>
      <w:r>
        <w:rPr>
          <w:rFonts w:ascii="Times New Roman" w:eastAsia="맑은 고딕" w:hAnsi="Times New Roman" w:cs="Times New Roman"/>
          <w:b/>
          <w:bCs/>
          <w:color w:val="000000"/>
          <w:kern w:val="24"/>
          <w:sz w:val="28"/>
          <w:szCs w:val="28"/>
        </w:rPr>
        <w:t>dSTORM</w:t>
      </w:r>
      <w:proofErr w:type="spellEnd"/>
      <w:r>
        <w:rPr>
          <w:rFonts w:ascii="Times New Roman" w:eastAsia="맑은 고딕" w:hAnsi="Times New Roman" w:cs="Times New Roman"/>
          <w:b/>
          <w:bCs/>
          <w:color w:val="000000"/>
          <w:kern w:val="24"/>
          <w:sz w:val="28"/>
          <w:szCs w:val="28"/>
        </w:rPr>
        <w:t xml:space="preserve"> images of </w:t>
      </w:r>
      <w:r>
        <w:rPr>
          <w:rFonts w:ascii="Times New Roman" w:eastAsia="맑은 고딕" w:hAnsi="Times New Roman" w:cs="Times New Roman" w:hint="eastAsia"/>
          <w:b/>
          <w:bCs/>
          <w:color w:val="000000"/>
          <w:kern w:val="24"/>
          <w:sz w:val="28"/>
          <w:szCs w:val="28"/>
        </w:rPr>
        <w:t>MSC</w:t>
      </w:r>
      <w:r>
        <w:rPr>
          <w:rFonts w:ascii="Times New Roman" w:eastAsia="맑은 고딕" w:hAnsi="Times New Roman" w:cs="Times New Roman"/>
          <w:b/>
          <w:bCs/>
          <w:color w:val="000000"/>
          <w:kern w:val="24"/>
          <w:sz w:val="28"/>
          <w:szCs w:val="28"/>
        </w:rPr>
        <w:t xml:space="preserve"> derived EVs. EVs were stained with </w:t>
      </w:r>
      <w:proofErr w:type="spellStart"/>
      <w:r>
        <w:rPr>
          <w:rFonts w:ascii="Times New Roman" w:eastAsia="맑은 고딕" w:hAnsi="Times New Roman" w:cs="Times New Roman" w:hint="eastAsia"/>
          <w:b/>
          <w:bCs/>
          <w:color w:val="000000"/>
          <w:kern w:val="24"/>
          <w:sz w:val="28"/>
          <w:szCs w:val="28"/>
        </w:rPr>
        <w:t>Cellbright</w:t>
      </w:r>
      <w:proofErr w:type="spellEnd"/>
      <w:r>
        <w:rPr>
          <w:rFonts w:ascii="Times New Roman" w:eastAsia="맑은 고딕" w:hAnsi="Times New Roman" w:cs="Times New Roman" w:hint="eastAsia"/>
          <w:b/>
          <w:bCs/>
          <w:color w:val="000000"/>
          <w:kern w:val="24"/>
          <w:sz w:val="28"/>
          <w:szCs w:val="28"/>
        </w:rPr>
        <w:t xml:space="preserve"> and TAMRA-peptides. </w:t>
      </w:r>
    </w:p>
    <w:p w14:paraId="3C6C0186" w14:textId="77777777" w:rsidR="00020B57" w:rsidRDefault="00020B57" w:rsidP="00020B57">
      <w:pPr>
        <w:widowControl/>
        <w:autoSpaceDE/>
        <w:autoSpaceDN/>
        <w:spacing w:after="144" w:line="360" w:lineRule="auto"/>
        <w:rPr>
          <w:rFonts w:ascii="Times New Roman" w:eastAsia="맑은 고딕" w:hAnsi="Times New Roman" w:cs="Times New Roman"/>
          <w:b/>
          <w:bCs/>
          <w:color w:val="000000"/>
          <w:kern w:val="24"/>
          <w:sz w:val="28"/>
          <w:szCs w:val="28"/>
        </w:rPr>
      </w:pPr>
    </w:p>
    <w:p w14:paraId="471D33E1" w14:textId="77777777" w:rsidR="003244A4" w:rsidRDefault="003244A4" w:rsidP="00020B57">
      <w:pPr>
        <w:widowControl/>
        <w:autoSpaceDE/>
        <w:autoSpaceDN/>
        <w:spacing w:after="144" w:line="360" w:lineRule="auto"/>
        <w:rPr>
          <w:rFonts w:ascii="Times New Roman" w:eastAsia="맑은 고딕" w:hAnsi="Times New Roman" w:cs="Times New Roman"/>
          <w:b/>
          <w:bCs/>
          <w:color w:val="000000"/>
          <w:kern w:val="24"/>
          <w:sz w:val="28"/>
          <w:szCs w:val="28"/>
        </w:rPr>
      </w:pPr>
    </w:p>
    <w:p w14:paraId="59079654" w14:textId="77777777" w:rsidR="003244A4" w:rsidRDefault="003244A4" w:rsidP="00020B57">
      <w:pPr>
        <w:widowControl/>
        <w:autoSpaceDE/>
        <w:autoSpaceDN/>
        <w:spacing w:after="144" w:line="360" w:lineRule="auto"/>
        <w:rPr>
          <w:rFonts w:ascii="Times New Roman" w:eastAsia="맑은 고딕" w:hAnsi="Times New Roman" w:cs="Times New Roman"/>
          <w:b/>
          <w:bCs/>
          <w:color w:val="000000"/>
          <w:kern w:val="24"/>
          <w:sz w:val="28"/>
          <w:szCs w:val="28"/>
        </w:rPr>
      </w:pPr>
    </w:p>
    <w:p w14:paraId="27798A67" w14:textId="77777777" w:rsidR="003244A4" w:rsidRDefault="003244A4" w:rsidP="00020B57">
      <w:pPr>
        <w:widowControl/>
        <w:autoSpaceDE/>
        <w:autoSpaceDN/>
        <w:spacing w:after="144" w:line="360" w:lineRule="auto"/>
        <w:rPr>
          <w:rFonts w:ascii="Times New Roman" w:eastAsia="맑은 고딕" w:hAnsi="Times New Roman" w:cs="Times New Roman"/>
          <w:b/>
          <w:bCs/>
          <w:color w:val="000000"/>
          <w:kern w:val="24"/>
          <w:sz w:val="28"/>
          <w:szCs w:val="28"/>
        </w:rPr>
      </w:pPr>
    </w:p>
    <w:p w14:paraId="51864E11" w14:textId="77777777" w:rsidR="003244A4" w:rsidRDefault="003244A4" w:rsidP="00020B57">
      <w:pPr>
        <w:widowControl/>
        <w:autoSpaceDE/>
        <w:autoSpaceDN/>
        <w:spacing w:after="144" w:line="360" w:lineRule="auto"/>
        <w:rPr>
          <w:rFonts w:ascii="Times New Roman" w:eastAsia="맑은 고딕" w:hAnsi="Times New Roman" w:cs="Times New Roman"/>
          <w:b/>
          <w:bCs/>
          <w:color w:val="000000"/>
          <w:kern w:val="24"/>
          <w:sz w:val="28"/>
          <w:szCs w:val="28"/>
        </w:rPr>
      </w:pPr>
    </w:p>
    <w:p w14:paraId="18C6899B" w14:textId="77777777" w:rsidR="003244A4" w:rsidRDefault="003244A4" w:rsidP="00020B57">
      <w:pPr>
        <w:widowControl/>
        <w:autoSpaceDE/>
        <w:autoSpaceDN/>
        <w:spacing w:after="144" w:line="360" w:lineRule="auto"/>
        <w:rPr>
          <w:rFonts w:ascii="Times New Roman" w:eastAsia="맑은 고딕" w:hAnsi="Times New Roman" w:cs="Times New Roman"/>
          <w:b/>
          <w:bCs/>
          <w:color w:val="000000"/>
          <w:kern w:val="24"/>
          <w:sz w:val="28"/>
          <w:szCs w:val="28"/>
        </w:rPr>
      </w:pPr>
    </w:p>
    <w:p w14:paraId="0B6F4F0E" w14:textId="77777777" w:rsidR="003244A4" w:rsidRDefault="003244A4" w:rsidP="00020B57">
      <w:pPr>
        <w:widowControl/>
        <w:autoSpaceDE/>
        <w:autoSpaceDN/>
        <w:spacing w:after="144" w:line="360" w:lineRule="auto"/>
        <w:rPr>
          <w:rFonts w:ascii="Times New Roman" w:eastAsia="맑은 고딕" w:hAnsi="Times New Roman" w:cs="Times New Roman"/>
          <w:b/>
          <w:bCs/>
          <w:color w:val="000000"/>
          <w:kern w:val="24"/>
          <w:sz w:val="28"/>
          <w:szCs w:val="28"/>
        </w:rPr>
      </w:pPr>
    </w:p>
    <w:p w14:paraId="3C59F3C7" w14:textId="77777777" w:rsidR="003244A4" w:rsidRDefault="003244A4" w:rsidP="00020B57">
      <w:pPr>
        <w:widowControl/>
        <w:autoSpaceDE/>
        <w:autoSpaceDN/>
        <w:spacing w:after="144" w:line="360" w:lineRule="auto"/>
        <w:rPr>
          <w:rFonts w:ascii="Times New Roman" w:eastAsia="맑은 고딕" w:hAnsi="Times New Roman" w:cs="Times New Roman"/>
          <w:b/>
          <w:bCs/>
          <w:color w:val="000000"/>
          <w:kern w:val="24"/>
          <w:sz w:val="28"/>
          <w:szCs w:val="28"/>
        </w:rPr>
      </w:pPr>
    </w:p>
    <w:p w14:paraId="63839AAA" w14:textId="77777777" w:rsidR="003244A4" w:rsidRDefault="003244A4" w:rsidP="00020B57">
      <w:pPr>
        <w:widowControl/>
        <w:autoSpaceDE/>
        <w:autoSpaceDN/>
        <w:spacing w:after="144" w:line="360" w:lineRule="auto"/>
        <w:rPr>
          <w:rFonts w:ascii="Times New Roman" w:eastAsia="맑은 고딕" w:hAnsi="Times New Roman" w:cs="Times New Roman"/>
          <w:b/>
          <w:bCs/>
          <w:color w:val="000000"/>
          <w:kern w:val="24"/>
          <w:sz w:val="28"/>
          <w:szCs w:val="28"/>
        </w:rPr>
      </w:pPr>
    </w:p>
    <w:p w14:paraId="5CBAA9F9" w14:textId="77777777" w:rsidR="003244A4" w:rsidRDefault="003244A4" w:rsidP="00020B57">
      <w:pPr>
        <w:widowControl/>
        <w:autoSpaceDE/>
        <w:autoSpaceDN/>
        <w:spacing w:after="144" w:line="360" w:lineRule="auto"/>
        <w:rPr>
          <w:rFonts w:ascii="Times New Roman" w:eastAsia="맑은 고딕" w:hAnsi="Times New Roman" w:cs="Times New Roman"/>
          <w:b/>
          <w:bCs/>
          <w:color w:val="000000"/>
          <w:kern w:val="24"/>
          <w:sz w:val="28"/>
          <w:szCs w:val="28"/>
        </w:rPr>
      </w:pPr>
    </w:p>
    <w:p w14:paraId="23FADB9C" w14:textId="77777777" w:rsidR="003244A4" w:rsidRDefault="003244A4" w:rsidP="00020B57">
      <w:pPr>
        <w:widowControl/>
        <w:autoSpaceDE/>
        <w:autoSpaceDN/>
        <w:spacing w:after="144" w:line="360" w:lineRule="auto"/>
        <w:rPr>
          <w:rFonts w:ascii="Times New Roman" w:eastAsia="맑은 고딕" w:hAnsi="Times New Roman" w:cs="Times New Roman"/>
          <w:b/>
          <w:bCs/>
          <w:color w:val="000000"/>
          <w:kern w:val="24"/>
          <w:sz w:val="28"/>
          <w:szCs w:val="28"/>
        </w:rPr>
      </w:pPr>
    </w:p>
    <w:p w14:paraId="2D712998" w14:textId="77777777" w:rsidR="003244A4" w:rsidRDefault="003244A4" w:rsidP="00020B57">
      <w:pPr>
        <w:widowControl/>
        <w:autoSpaceDE/>
        <w:autoSpaceDN/>
        <w:spacing w:after="144" w:line="360" w:lineRule="auto"/>
        <w:rPr>
          <w:rFonts w:ascii="Times New Roman" w:eastAsia="맑은 고딕" w:hAnsi="Times New Roman" w:cs="Times New Roman"/>
          <w:b/>
          <w:bCs/>
          <w:color w:val="000000"/>
          <w:kern w:val="24"/>
          <w:sz w:val="28"/>
          <w:szCs w:val="28"/>
        </w:rPr>
      </w:pPr>
    </w:p>
    <w:p w14:paraId="16834D8B" w14:textId="77777777" w:rsidR="00020B57" w:rsidRDefault="00020B57" w:rsidP="00020B57">
      <w:pPr>
        <w:pStyle w:val="a6"/>
        <w:widowControl/>
        <w:shd w:val="clear" w:color="auto" w:fill="FFFFFF"/>
        <w:autoSpaceDE/>
        <w:autoSpaceDN/>
        <w:spacing w:after="144" w:line="360" w:lineRule="auto"/>
        <w:ind w:left="0"/>
        <w:jc w:val="both"/>
        <w:outlineLvl w:val="2"/>
        <w:rPr>
          <w:rFonts w:ascii="Times New Roman" w:eastAsia="굴림" w:hAnsi="Times New Roman" w:cs="Times New Roman"/>
          <w:b/>
          <w:bCs/>
          <w:i/>
          <w:iCs/>
          <w:color w:val="121512"/>
          <w:kern w:val="0"/>
          <w:sz w:val="28"/>
          <w:szCs w:val="28"/>
        </w:rPr>
      </w:pPr>
      <w:r>
        <w:rPr>
          <w:rFonts w:ascii="Times New Roman" w:eastAsia="굴림" w:hAnsi="Times New Roman" w:cs="Times New Roman"/>
          <w:b/>
          <w:bCs/>
          <w:i/>
          <w:iCs/>
          <w:color w:val="121512"/>
          <w:sz w:val="28"/>
          <w:szCs w:val="28"/>
        </w:rPr>
        <w:lastRenderedPageBreak/>
        <w:t>Materials and Methods</w:t>
      </w:r>
    </w:p>
    <w:p w14:paraId="46429B7F" w14:textId="77777777" w:rsidR="00020B57" w:rsidRDefault="00020B57" w:rsidP="00020B57">
      <w:pPr>
        <w:widowControl/>
        <w:shd w:val="clear" w:color="auto" w:fill="FFFFFF"/>
        <w:autoSpaceDE/>
        <w:autoSpaceDN/>
        <w:spacing w:after="144" w:line="360" w:lineRule="auto"/>
        <w:jc w:val="both"/>
        <w:rPr>
          <w:rFonts w:ascii="Times New Roman" w:eastAsia="굴림" w:hAnsi="Times New Roman" w:cs="Times New Roman"/>
          <w:color w:val="121512"/>
          <w:kern w:val="0"/>
          <w:sz w:val="24"/>
        </w:rPr>
      </w:pPr>
      <w:r>
        <w:rPr>
          <w:rFonts w:ascii="Times New Roman" w:eastAsia="굴림" w:hAnsi="Times New Roman" w:cs="Times New Roman"/>
          <w:b/>
          <w:bCs/>
          <w:color w:val="121512"/>
          <w:kern w:val="0"/>
          <w:sz w:val="24"/>
        </w:rPr>
        <w:t>Preparation and isolation of clinical scale MSC-EVs</w:t>
      </w:r>
      <w:r>
        <w:rPr>
          <w:rFonts w:ascii="Times New Roman" w:eastAsia="굴림" w:hAnsi="Times New Roman" w:cs="Times New Roman"/>
          <w:color w:val="121512"/>
          <w:kern w:val="0"/>
          <w:sz w:val="24"/>
        </w:rPr>
        <w:t xml:space="preserve">: </w:t>
      </w:r>
    </w:p>
    <w:p w14:paraId="0454345A" w14:textId="77777777" w:rsidR="00020B57" w:rsidRDefault="00020B57" w:rsidP="00020B57">
      <w:pPr>
        <w:widowControl/>
        <w:shd w:val="clear" w:color="auto" w:fill="FFFFFF"/>
        <w:autoSpaceDE/>
        <w:autoSpaceDN/>
        <w:spacing w:after="144" w:line="360" w:lineRule="auto"/>
        <w:jc w:val="both"/>
        <w:rPr>
          <w:rFonts w:ascii="Times New Roman" w:eastAsia="굴림" w:hAnsi="Times New Roman" w:cs="Times New Roman"/>
          <w:color w:val="121512"/>
          <w:kern w:val="0"/>
          <w:sz w:val="24"/>
        </w:rPr>
      </w:pPr>
      <w:r>
        <w:rPr>
          <w:rFonts w:ascii="Times New Roman" w:eastAsia="굴림" w:hAnsi="Times New Roman" w:cs="Times New Roman"/>
          <w:color w:val="121512"/>
          <w:kern w:val="0"/>
          <w:sz w:val="24"/>
        </w:rPr>
        <w:t xml:space="preserve">These methods have been described in detail elsewhere </w:t>
      </w:r>
      <w:r>
        <w:rPr>
          <w:rFonts w:ascii="Times New Roman" w:hAnsi="Times New Roman" w:cs="Times New Roman"/>
          <w:bCs/>
          <w:color w:val="000000"/>
          <w:sz w:val="24"/>
        </w:rPr>
        <w:fldChar w:fldCharType="begin"/>
      </w:r>
      <w:r>
        <w:rPr>
          <w:rFonts w:ascii="Times New Roman" w:hAnsi="Times New Roman" w:cs="Times New Roman"/>
          <w:bCs/>
          <w:color w:val="000000"/>
          <w:sz w:val="24"/>
        </w:rPr>
        <w:instrText xml:space="preserve"> ADDIN EN.CITE </w:instrText>
      </w:r>
      <w:r>
        <w:rPr>
          <w:rFonts w:ascii="Times New Roman" w:hAnsi="Times New Roman" w:cs="Times New Roman"/>
          <w:bCs/>
          <w:color w:val="000000"/>
          <w:sz w:val="24"/>
        </w:rPr>
        <w:fldChar w:fldCharType="begin"/>
      </w:r>
      <w:r>
        <w:rPr>
          <w:rFonts w:ascii="Times New Roman" w:hAnsi="Times New Roman" w:cs="Times New Roman"/>
          <w:bCs/>
          <w:color w:val="000000"/>
          <w:sz w:val="24"/>
        </w:rPr>
        <w:instrText xml:space="preserve"> ADDIN EN.CITE.DATA </w:instrText>
      </w:r>
      <w:r>
        <w:rPr>
          <w:rFonts w:ascii="Times New Roman" w:hAnsi="Times New Roman" w:cs="Times New Roman"/>
          <w:bCs/>
          <w:color w:val="000000"/>
          <w:sz w:val="24"/>
        </w:rPr>
        <w:fldChar w:fldCharType="separate"/>
      </w:r>
      <w:r>
        <w:rPr>
          <w:rFonts w:ascii="Times New Roman" w:hAnsi="Times New Roman" w:cs="Times New Roman"/>
          <w:bCs/>
          <w:color w:val="000000"/>
          <w:sz w:val="24"/>
        </w:rPr>
        <w:fldChar w:fldCharType="end"/>
      </w:r>
      <w:r>
        <w:rPr>
          <w:rFonts w:ascii="Times New Roman" w:hAnsi="Times New Roman" w:cs="Times New Roman"/>
          <w:bCs/>
          <w:color w:val="000000"/>
          <w:sz w:val="24"/>
        </w:rPr>
        <w:fldChar w:fldCharType="separate"/>
      </w:r>
      <w:r>
        <w:rPr>
          <w:rFonts w:ascii="Times New Roman" w:hAnsi="Times New Roman" w:cs="Times New Roman"/>
          <w:bCs/>
          <w:noProof/>
          <w:color w:val="000000"/>
          <w:sz w:val="24"/>
        </w:rPr>
        <w:t>(Son et al., 2023)</w:t>
      </w:r>
      <w:r>
        <w:rPr>
          <w:rFonts w:ascii="Times New Roman" w:hAnsi="Times New Roman" w:cs="Times New Roman"/>
          <w:bCs/>
          <w:color w:val="000000"/>
          <w:sz w:val="24"/>
        </w:rPr>
        <w:fldChar w:fldCharType="end"/>
      </w:r>
      <w:r>
        <w:rPr>
          <w:rFonts w:ascii="Times New Roman" w:hAnsi="Times New Roman" w:cs="Times New Roman"/>
          <w:bCs/>
          <w:color w:val="000000"/>
          <w:sz w:val="24"/>
        </w:rPr>
        <w:t>.</w:t>
      </w:r>
      <w:r>
        <w:rPr>
          <w:rFonts w:ascii="Times New Roman" w:eastAsia="굴림" w:hAnsi="Times New Roman" w:cs="Times New Roman"/>
          <w:color w:val="121512"/>
          <w:kern w:val="0"/>
          <w:sz w:val="24"/>
        </w:rPr>
        <w:t xml:space="preserve"> Briefly, MSCs derived from human Wharton’s Jelly of the umbilical cord were cultured and expanded in growth medium in a 5% CO</w:t>
      </w:r>
      <w:r>
        <w:rPr>
          <w:rFonts w:ascii="Times New Roman" w:eastAsia="굴림" w:hAnsi="Times New Roman" w:cs="Times New Roman"/>
          <w:color w:val="121512"/>
          <w:sz w:val="24"/>
          <w:vertAlign w:val="subscript"/>
        </w:rPr>
        <w:t>2</w:t>
      </w:r>
      <w:r>
        <w:rPr>
          <w:rFonts w:ascii="Times New Roman" w:eastAsia="굴림" w:hAnsi="Times New Roman" w:cs="Times New Roman"/>
          <w:color w:val="121512"/>
          <w:kern w:val="0"/>
          <w:sz w:val="24"/>
        </w:rPr>
        <w:t xml:space="preserve"> incubator at 37°C. P6 WJ-MSCs were seeded into a micropatterned well system, washed with phosphate-buffered saline (PBS), and </w:t>
      </w:r>
      <w:proofErr w:type="spellStart"/>
      <w:r>
        <w:rPr>
          <w:rFonts w:ascii="Times New Roman" w:eastAsia="굴림" w:hAnsi="Times New Roman" w:cs="Times New Roman"/>
          <w:color w:val="121512"/>
          <w:kern w:val="0"/>
          <w:sz w:val="24"/>
        </w:rPr>
        <w:t>trypsinized</w:t>
      </w:r>
      <w:proofErr w:type="spellEnd"/>
      <w:r>
        <w:rPr>
          <w:rFonts w:ascii="Times New Roman" w:eastAsia="굴림" w:hAnsi="Times New Roman" w:cs="Times New Roman"/>
          <w:color w:val="121512"/>
          <w:kern w:val="0"/>
          <w:sz w:val="24"/>
        </w:rPr>
        <w:t xml:space="preserve"> using </w:t>
      </w:r>
      <w:proofErr w:type="spellStart"/>
      <w:r>
        <w:rPr>
          <w:rFonts w:ascii="Times New Roman" w:eastAsia="굴림" w:hAnsi="Times New Roman" w:cs="Times New Roman"/>
          <w:color w:val="121512"/>
          <w:kern w:val="0"/>
          <w:sz w:val="24"/>
        </w:rPr>
        <w:t>TrypLE</w:t>
      </w:r>
      <w:proofErr w:type="spellEnd"/>
      <w:r>
        <w:rPr>
          <w:rFonts w:ascii="Times New Roman" w:eastAsia="굴림" w:hAnsi="Times New Roman" w:cs="Times New Roman"/>
          <w:color w:val="121512"/>
          <w:kern w:val="0"/>
          <w:sz w:val="24"/>
        </w:rPr>
        <w:t xml:space="preserve"> Express (Gibco, Grand Island, NY, USA). The cell suspension (60 mL) was placed in a microarray containing approximately 69,000 microwells, each with a diameter and depth of 500 × 200 </w:t>
      </w:r>
      <w:proofErr w:type="spellStart"/>
      <w:r>
        <w:rPr>
          <w:rFonts w:ascii="Times New Roman" w:eastAsia="굴림" w:hAnsi="Times New Roman" w:cs="Times New Roman"/>
          <w:color w:val="121512"/>
          <w:kern w:val="0"/>
          <w:sz w:val="24"/>
        </w:rPr>
        <w:t>μm</w:t>
      </w:r>
      <w:proofErr w:type="spellEnd"/>
      <w:r>
        <w:rPr>
          <w:rFonts w:ascii="Times New Roman" w:eastAsia="굴림" w:hAnsi="Times New Roman" w:cs="Times New Roman"/>
          <w:color w:val="121512"/>
          <w:kern w:val="0"/>
          <w:sz w:val="24"/>
        </w:rPr>
        <w:t>, coated with 2-methacryloyloxyethyl phosphorylcholine polymer at a density of 400 cells/well. For 3D spheroid culture of WJ-MSCs, serum-free medium (α-minimal essential medium) was used without antibiotic. A 3D spheroidal cell aggregate was prepared by inducing spontaneous spheroidal cell aggregate formation while maintaining a static state by dispensing uniformly and culturing in a CO</w:t>
      </w:r>
      <w:r>
        <w:rPr>
          <w:rFonts w:ascii="Times New Roman" w:eastAsia="굴림" w:hAnsi="Times New Roman" w:cs="Times New Roman"/>
          <w:color w:val="121512"/>
          <w:sz w:val="24"/>
          <w:vertAlign w:val="subscript"/>
        </w:rPr>
        <w:t>2</w:t>
      </w:r>
      <w:r>
        <w:rPr>
          <w:rFonts w:ascii="Times New Roman" w:eastAsia="굴림" w:hAnsi="Times New Roman" w:cs="Times New Roman"/>
          <w:color w:val="121512"/>
          <w:kern w:val="0"/>
          <w:sz w:val="24"/>
        </w:rPr>
        <w:t xml:space="preserve"> incubator at 37°C for 4 d.</w:t>
      </w:r>
    </w:p>
    <w:p w14:paraId="2D6912AD" w14:textId="77777777" w:rsidR="00020B57" w:rsidRDefault="00020B57" w:rsidP="00020B57">
      <w:pPr>
        <w:widowControl/>
        <w:shd w:val="clear" w:color="auto" w:fill="FFFFFF"/>
        <w:autoSpaceDE/>
        <w:autoSpaceDN/>
        <w:spacing w:after="144" w:line="360" w:lineRule="auto"/>
        <w:jc w:val="both"/>
        <w:rPr>
          <w:rFonts w:ascii="Times New Roman" w:eastAsia="굴림" w:hAnsi="Times New Roman" w:cs="Times New Roman"/>
          <w:color w:val="121512"/>
          <w:kern w:val="0"/>
          <w:sz w:val="24"/>
        </w:rPr>
      </w:pPr>
    </w:p>
    <w:p w14:paraId="32FE303E" w14:textId="77777777" w:rsidR="00020B57" w:rsidRDefault="00020B57" w:rsidP="00020B57">
      <w:pPr>
        <w:widowControl/>
        <w:shd w:val="clear" w:color="auto" w:fill="FFFFFF"/>
        <w:autoSpaceDE/>
        <w:autoSpaceDN/>
        <w:spacing w:after="144" w:line="360" w:lineRule="auto"/>
        <w:jc w:val="both"/>
        <w:rPr>
          <w:rFonts w:ascii="Times New Roman" w:eastAsia="굴림" w:hAnsi="Times New Roman" w:cs="Times New Roman"/>
          <w:color w:val="121512"/>
          <w:kern w:val="0"/>
          <w:sz w:val="24"/>
        </w:rPr>
      </w:pPr>
      <w:r>
        <w:rPr>
          <w:rFonts w:ascii="Times New Roman" w:eastAsia="굴림" w:hAnsi="Times New Roman" w:cs="Times New Roman"/>
          <w:b/>
          <w:bCs/>
          <w:color w:val="121512"/>
          <w:kern w:val="0"/>
          <w:sz w:val="24"/>
        </w:rPr>
        <w:t>Isolation of EVs:</w:t>
      </w:r>
      <w:r>
        <w:rPr>
          <w:rFonts w:ascii="Times New Roman" w:eastAsia="굴림" w:hAnsi="Times New Roman" w:cs="Times New Roman"/>
          <w:color w:val="121512"/>
          <w:kern w:val="0"/>
          <w:sz w:val="24"/>
        </w:rPr>
        <w:t xml:space="preserve"> </w:t>
      </w:r>
    </w:p>
    <w:p w14:paraId="5C8D999B" w14:textId="77777777" w:rsidR="00020B57" w:rsidRDefault="00020B57" w:rsidP="00020B57">
      <w:pPr>
        <w:widowControl/>
        <w:shd w:val="clear" w:color="auto" w:fill="FFFFFF"/>
        <w:wordWrap/>
        <w:autoSpaceDE/>
        <w:autoSpaceDN/>
        <w:spacing w:after="144" w:line="360" w:lineRule="auto"/>
        <w:jc w:val="both"/>
        <w:rPr>
          <w:rFonts w:ascii="Times New Roman" w:eastAsia="굴림" w:hAnsi="Times New Roman" w:cs="Times New Roman"/>
          <w:b/>
          <w:bCs/>
          <w:color w:val="121512"/>
          <w:kern w:val="0"/>
          <w:sz w:val="24"/>
        </w:rPr>
      </w:pPr>
      <w:r>
        <w:rPr>
          <w:rFonts w:ascii="Times New Roman" w:eastAsia="굴림" w:hAnsi="Times New Roman" w:cs="Times New Roman"/>
          <w:color w:val="121512"/>
          <w:kern w:val="0"/>
          <w:sz w:val="24"/>
        </w:rPr>
        <w:t>EVs were isolated in a biological safety cabinet. The culture medium was collected by gentle pipetting from the top of each well. To remove cell debris and apoptotic bodies, 1.8 liters of culture medium was centrifuged at 2500 ×</w:t>
      </w:r>
      <w:r>
        <w:rPr>
          <w:rFonts w:ascii="Times New Roman" w:eastAsia="굴림" w:hAnsi="Times New Roman" w:cs="Times New Roman"/>
          <w:i/>
          <w:iCs/>
          <w:color w:val="121512"/>
          <w:kern w:val="0"/>
          <w:sz w:val="24"/>
        </w:rPr>
        <w:t>g</w:t>
      </w:r>
      <w:r>
        <w:rPr>
          <w:rFonts w:ascii="Times New Roman" w:eastAsia="굴림" w:hAnsi="Times New Roman" w:cs="Times New Roman"/>
          <w:color w:val="121512"/>
          <w:kern w:val="0"/>
          <w:sz w:val="24"/>
        </w:rPr>
        <w:t xml:space="preserve"> for 10 min, followed by filtration through a 0.22-μm membrane. The filtered medium was separated using a 300-kDa MWCO </w:t>
      </w:r>
      <w:proofErr w:type="spellStart"/>
      <w:r>
        <w:rPr>
          <w:rFonts w:ascii="Times New Roman" w:eastAsia="굴림" w:hAnsi="Times New Roman" w:cs="Times New Roman"/>
          <w:color w:val="121512"/>
          <w:kern w:val="0"/>
          <w:sz w:val="24"/>
        </w:rPr>
        <w:t>mPES</w:t>
      </w:r>
      <w:proofErr w:type="spellEnd"/>
      <w:r>
        <w:rPr>
          <w:rFonts w:ascii="Times New Roman" w:eastAsia="굴림" w:hAnsi="Times New Roman" w:cs="Times New Roman"/>
          <w:color w:val="121512"/>
          <w:kern w:val="0"/>
          <w:sz w:val="24"/>
        </w:rPr>
        <w:t xml:space="preserve"> hollow fiber </w:t>
      </w:r>
      <w:proofErr w:type="spellStart"/>
      <w:r>
        <w:rPr>
          <w:rFonts w:ascii="Times New Roman" w:eastAsia="굴림" w:hAnsi="Times New Roman" w:cs="Times New Roman"/>
          <w:color w:val="121512"/>
          <w:kern w:val="0"/>
          <w:sz w:val="24"/>
        </w:rPr>
        <w:t>MiniKros</w:t>
      </w:r>
      <w:proofErr w:type="spellEnd"/>
      <w:r>
        <w:rPr>
          <w:rFonts w:ascii="Times New Roman" w:eastAsia="굴림" w:hAnsi="Times New Roman" w:cs="Times New Roman"/>
          <w:color w:val="121512"/>
          <w:kern w:val="0"/>
          <w:sz w:val="24"/>
        </w:rPr>
        <w:t xml:space="preserve"> filter module (Spectrum Laboratories, Rancho Dominguez, CA, USA) on a commercially available </w:t>
      </w:r>
      <w:proofErr w:type="spellStart"/>
      <w:r>
        <w:rPr>
          <w:rFonts w:ascii="Times New Roman" w:eastAsia="굴림" w:hAnsi="Times New Roman" w:cs="Times New Roman"/>
          <w:color w:val="121512"/>
          <w:kern w:val="0"/>
          <w:sz w:val="24"/>
        </w:rPr>
        <w:t>KrosFlo</w:t>
      </w:r>
      <w:proofErr w:type="spellEnd"/>
      <w:r>
        <w:rPr>
          <w:rFonts w:ascii="Times New Roman" w:eastAsia="굴림" w:hAnsi="Times New Roman" w:cs="Times New Roman"/>
          <w:color w:val="121512"/>
          <w:kern w:val="0"/>
          <w:sz w:val="24"/>
        </w:rPr>
        <w:t xml:space="preserve"> KR2I tangential flow filtration system (Spectrum Laboratories). EV-containing samples were recirculated in a filtration bottle. Small molecules, including free proteins, that passed through the membrane pores were eluted as the permeate and collected. The collected solution was used as the </w:t>
      </w:r>
      <w:proofErr w:type="spellStart"/>
      <w:r>
        <w:rPr>
          <w:rFonts w:ascii="Times New Roman" w:eastAsia="굴림" w:hAnsi="Times New Roman" w:cs="Times New Roman"/>
          <w:color w:val="121512"/>
          <w:kern w:val="0"/>
          <w:sz w:val="24"/>
        </w:rPr>
        <w:t>secretome</w:t>
      </w:r>
      <w:proofErr w:type="spellEnd"/>
      <w:r>
        <w:rPr>
          <w:rFonts w:ascii="Times New Roman" w:eastAsia="굴림" w:hAnsi="Times New Roman" w:cs="Times New Roman"/>
          <w:color w:val="121512"/>
          <w:kern w:val="0"/>
          <w:sz w:val="24"/>
        </w:rPr>
        <w:t>. The EVs were maintained in circulation as a retentate and concentrated in the bag. We conducted five volume exchanges of EVs with PBS, and the EVs were concentrated to a final volume of 300 mL in recovery solution (PBS). The recovered solution was filtered through a 0.22-μm membrane. After harvesting the conditioned media, EV isolation was immediately initiated using the tangential flow filtration procedure. All processes were performed according to the guidelines on quality, non-clinical, and clinical assessment of EV therapy products of the Korean Food and Drug Administration (released December 2018), using good manufacturing practice-compliant methods.</w:t>
      </w:r>
    </w:p>
    <w:p w14:paraId="4F05D95E" w14:textId="77777777" w:rsidR="00020B57" w:rsidRDefault="00020B57" w:rsidP="00020B57">
      <w:pPr>
        <w:widowControl/>
        <w:shd w:val="clear" w:color="auto" w:fill="FFFFFF"/>
        <w:wordWrap/>
        <w:autoSpaceDE/>
        <w:autoSpaceDN/>
        <w:spacing w:after="0" w:line="360" w:lineRule="auto"/>
        <w:rPr>
          <w:rFonts w:ascii="Times New Roman" w:hAnsi="Times New Roman" w:cs="Times New Roman"/>
          <w:b/>
          <w:bCs/>
          <w:i/>
          <w:iCs/>
          <w:color w:val="FF0000"/>
          <w:kern w:val="0"/>
          <w:sz w:val="24"/>
        </w:rPr>
      </w:pPr>
      <w:r w:rsidRPr="007C0B6F">
        <w:rPr>
          <w:rFonts w:ascii="Times New Roman" w:eastAsia="Times New Roman" w:hAnsi="Times New Roman" w:cs="Times New Roman" w:hint="eastAsia"/>
          <w:b/>
          <w:bCs/>
          <w:i/>
          <w:iCs/>
          <w:color w:val="FF0000"/>
          <w:kern w:val="0"/>
          <w:sz w:val="24"/>
        </w:rPr>
        <w:lastRenderedPageBreak/>
        <w:t>References</w:t>
      </w:r>
    </w:p>
    <w:p w14:paraId="2E70BEB2" w14:textId="77777777" w:rsidR="00020B57" w:rsidRDefault="00020B57" w:rsidP="00020B57">
      <w:pPr>
        <w:widowControl/>
        <w:wordWrap/>
        <w:autoSpaceDE/>
        <w:autoSpaceDN/>
        <w:spacing w:before="100" w:beforeAutospacing="1" w:after="100" w:afterAutospacing="1"/>
        <w:rPr>
          <w:rFonts w:ascii="Times New Roman" w:eastAsia="굴림" w:hAnsi="Times New Roman" w:cs="Times New Roman"/>
          <w:kern w:val="0"/>
          <w:sz w:val="24"/>
        </w:rPr>
      </w:pPr>
      <w:r w:rsidRPr="0072550F">
        <w:rPr>
          <w:rFonts w:ascii="Times New Roman" w:eastAsia="굴림" w:hAnsi="Times New Roman" w:cs="Times New Roman"/>
          <w:kern w:val="0"/>
          <w:sz w:val="24"/>
        </w:rPr>
        <w:t xml:space="preserve">[1] J. Chung, et al., Super-resolution imaging of platelet-activation process and its quantitative analysis, </w:t>
      </w:r>
      <w:r w:rsidRPr="0072550F">
        <w:rPr>
          <w:rFonts w:ascii="Times New Roman" w:eastAsia="굴림" w:hAnsi="Times New Roman" w:cs="Times New Roman"/>
          <w:i/>
          <w:iCs/>
          <w:kern w:val="0"/>
          <w:sz w:val="24"/>
        </w:rPr>
        <w:t>Sci. Rep.</w:t>
      </w:r>
      <w:r w:rsidRPr="0072550F">
        <w:rPr>
          <w:rFonts w:ascii="Times New Roman" w:eastAsia="굴림" w:hAnsi="Times New Roman" w:cs="Times New Roman"/>
          <w:kern w:val="0"/>
          <w:sz w:val="24"/>
        </w:rPr>
        <w:t xml:space="preserve"> 11 (2021) 10511. </w:t>
      </w:r>
      <w:hyperlink r:id="rId10" w:history="1">
        <w:r w:rsidRPr="00745C1C">
          <w:rPr>
            <w:rStyle w:val="ab"/>
            <w:rFonts w:ascii="Times New Roman" w:eastAsia="굴림" w:hAnsi="Times New Roman" w:cs="Times New Roman"/>
            <w:kern w:val="0"/>
            <w:sz w:val="24"/>
          </w:rPr>
          <w:t>https://doi.org/10.1038/s41598-021-89799-9</w:t>
        </w:r>
      </w:hyperlink>
    </w:p>
    <w:p w14:paraId="36507A72" w14:textId="77777777" w:rsidR="00020B57" w:rsidRPr="0072550F" w:rsidRDefault="00020B57" w:rsidP="00020B57">
      <w:pPr>
        <w:widowControl/>
        <w:wordWrap/>
        <w:autoSpaceDE/>
        <w:autoSpaceDN/>
        <w:spacing w:before="100" w:beforeAutospacing="1" w:after="100" w:afterAutospacing="1"/>
        <w:rPr>
          <w:rFonts w:ascii="Times New Roman" w:eastAsia="굴림" w:hAnsi="Times New Roman" w:cs="Times New Roman"/>
          <w:kern w:val="0"/>
          <w:sz w:val="24"/>
        </w:rPr>
      </w:pPr>
      <w:r w:rsidRPr="0072550F">
        <w:rPr>
          <w:rFonts w:ascii="Times New Roman" w:eastAsia="굴림" w:hAnsi="Times New Roman" w:cs="Times New Roman"/>
          <w:kern w:val="0"/>
          <w:sz w:val="24"/>
        </w:rPr>
        <w:t xml:space="preserve">[2] S. Go, et al., Super-resolution imaging reveals cytoskeleton-dependent organelle rearrangement within platelets at intermediate stages of maturation, </w:t>
      </w:r>
      <w:r w:rsidRPr="0072550F">
        <w:rPr>
          <w:rFonts w:ascii="Times New Roman" w:eastAsia="굴림" w:hAnsi="Times New Roman" w:cs="Times New Roman"/>
          <w:i/>
          <w:iCs/>
          <w:kern w:val="0"/>
          <w:sz w:val="24"/>
        </w:rPr>
        <w:t>Structure</w:t>
      </w:r>
      <w:r w:rsidRPr="0072550F">
        <w:rPr>
          <w:rFonts w:ascii="Times New Roman" w:eastAsia="굴림" w:hAnsi="Times New Roman" w:cs="Times New Roman"/>
          <w:kern w:val="0"/>
          <w:sz w:val="24"/>
        </w:rPr>
        <w:t xml:space="preserve"> 29 (2021) 810–822.e3. </w:t>
      </w:r>
      <w:hyperlink r:id="rId11" w:tgtFrame="_blank" w:tooltip="Persistent link using digital object identifier" w:history="1">
        <w:r w:rsidRPr="00771ED5">
          <w:rPr>
            <w:rStyle w:val="ab"/>
            <w:rFonts w:ascii="Times New Roman" w:eastAsia="굴림" w:hAnsi="Times New Roman" w:cs="Times New Roman"/>
            <w:kern w:val="0"/>
            <w:sz w:val="24"/>
          </w:rPr>
          <w:t>https://doi.org/10.1016/j.str.2021.06.001</w:t>
        </w:r>
      </w:hyperlink>
    </w:p>
    <w:p w14:paraId="487641B4" w14:textId="77777777" w:rsidR="00020B57" w:rsidRPr="0072550F" w:rsidRDefault="00020B57" w:rsidP="00020B57">
      <w:pPr>
        <w:widowControl/>
        <w:wordWrap/>
        <w:autoSpaceDE/>
        <w:autoSpaceDN/>
        <w:spacing w:before="100" w:beforeAutospacing="1" w:after="100" w:afterAutospacing="1"/>
        <w:rPr>
          <w:rFonts w:ascii="Times New Roman" w:eastAsia="굴림" w:hAnsi="Times New Roman" w:cs="Times New Roman"/>
          <w:kern w:val="0"/>
          <w:sz w:val="24"/>
        </w:rPr>
      </w:pPr>
      <w:r w:rsidRPr="0072550F">
        <w:rPr>
          <w:rFonts w:ascii="Times New Roman" w:eastAsia="굴림" w:hAnsi="Times New Roman" w:cs="Times New Roman"/>
          <w:kern w:val="0"/>
          <w:sz w:val="24"/>
        </w:rPr>
        <w:t xml:space="preserve">[3] M.J. Rust, M. Bates, X. Zhuang, Sub-diffraction-limit imaging by stochastic optical reconstruction microscopy (STORM), </w:t>
      </w:r>
      <w:r w:rsidRPr="0072550F">
        <w:rPr>
          <w:rFonts w:ascii="Times New Roman" w:eastAsia="굴림" w:hAnsi="Times New Roman" w:cs="Times New Roman"/>
          <w:i/>
          <w:iCs/>
          <w:kern w:val="0"/>
          <w:sz w:val="24"/>
        </w:rPr>
        <w:t>Nat. Methods</w:t>
      </w:r>
      <w:r w:rsidRPr="0072550F">
        <w:rPr>
          <w:rFonts w:ascii="Times New Roman" w:eastAsia="굴림" w:hAnsi="Times New Roman" w:cs="Times New Roman"/>
          <w:kern w:val="0"/>
          <w:sz w:val="24"/>
        </w:rPr>
        <w:t xml:space="preserve"> 3 (2006) 793–796. </w:t>
      </w:r>
      <w:hyperlink r:id="rId12" w:history="1">
        <w:r w:rsidRPr="00745C1C">
          <w:rPr>
            <w:rStyle w:val="ab"/>
            <w:rFonts w:ascii="Times New Roman" w:eastAsia="굴림" w:hAnsi="Times New Roman" w:cs="Times New Roman"/>
            <w:kern w:val="0"/>
            <w:sz w:val="24"/>
          </w:rPr>
          <w:t>https://doi.org/10.1038/nmeth929</w:t>
        </w:r>
      </w:hyperlink>
    </w:p>
    <w:p w14:paraId="7BC36B81" w14:textId="77777777" w:rsidR="00020B57" w:rsidRDefault="00020B57" w:rsidP="00020B57">
      <w:pPr>
        <w:widowControl/>
        <w:wordWrap/>
        <w:autoSpaceDE/>
        <w:autoSpaceDN/>
        <w:spacing w:before="100" w:beforeAutospacing="1" w:after="100" w:afterAutospacing="1"/>
        <w:rPr>
          <w:rFonts w:ascii="Times New Roman" w:eastAsia="굴림" w:hAnsi="Times New Roman" w:cs="Times New Roman"/>
          <w:kern w:val="0"/>
          <w:sz w:val="24"/>
        </w:rPr>
      </w:pPr>
      <w:r w:rsidRPr="0072550F">
        <w:rPr>
          <w:rFonts w:ascii="Times New Roman" w:eastAsia="굴림" w:hAnsi="Times New Roman" w:cs="Times New Roman"/>
          <w:kern w:val="0"/>
          <w:sz w:val="24"/>
        </w:rPr>
        <w:t xml:space="preserve">[4] J.P. Son, et al., Mesenchymal stem cell–extracellular vesicle therapy for stroke: scalable production and imaging biomarker studies, </w:t>
      </w:r>
      <w:r w:rsidRPr="0072550F">
        <w:rPr>
          <w:rFonts w:ascii="Times New Roman" w:eastAsia="굴림" w:hAnsi="Times New Roman" w:cs="Times New Roman"/>
          <w:i/>
          <w:iCs/>
          <w:kern w:val="0"/>
          <w:sz w:val="24"/>
        </w:rPr>
        <w:t>Stem Cells Transl. Med.</w:t>
      </w:r>
      <w:r w:rsidRPr="0072550F">
        <w:rPr>
          <w:rFonts w:ascii="Times New Roman" w:eastAsia="굴림" w:hAnsi="Times New Roman" w:cs="Times New Roman"/>
          <w:kern w:val="0"/>
          <w:sz w:val="24"/>
        </w:rPr>
        <w:t xml:space="preserve"> 12 (2023) 459–473. </w:t>
      </w:r>
      <w:hyperlink r:id="rId13" w:history="1">
        <w:r w:rsidRPr="004F2475">
          <w:rPr>
            <w:rStyle w:val="ab"/>
            <w:rFonts w:ascii="Times New Roman" w:eastAsia="굴림" w:hAnsi="Times New Roman" w:cs="Times New Roman"/>
            <w:kern w:val="0"/>
            <w:sz w:val="24"/>
          </w:rPr>
          <w:t>https://doi.org/10.1093/stcltm/szad034</w:t>
        </w:r>
      </w:hyperlink>
    </w:p>
    <w:p w14:paraId="13004142" w14:textId="77777777" w:rsidR="00020B57" w:rsidRPr="003C60F6" w:rsidRDefault="00020B57" w:rsidP="00020B57">
      <w:pPr>
        <w:widowControl/>
        <w:wordWrap/>
        <w:autoSpaceDE/>
        <w:autoSpaceDN/>
        <w:spacing w:before="100" w:beforeAutospacing="1" w:after="100" w:afterAutospacing="1"/>
        <w:rPr>
          <w:rFonts w:ascii="Times New Roman" w:eastAsia="굴림" w:hAnsi="Times New Roman" w:cs="Times New Roman"/>
          <w:kern w:val="0"/>
          <w:sz w:val="24"/>
        </w:rPr>
      </w:pPr>
    </w:p>
    <w:p w14:paraId="77EF6C63" w14:textId="77777777" w:rsidR="007C7446" w:rsidRDefault="007C7446"/>
    <w:sectPr w:rsidR="007C7446" w:rsidSect="00020B57">
      <w:pgSz w:w="11906" w:h="16838"/>
      <w:pgMar w:top="1701" w:right="1440" w:bottom="1440" w:left="1440"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CB71D" w14:textId="77777777" w:rsidR="003F1345" w:rsidRDefault="003F1345" w:rsidP="00E82CF5">
      <w:pPr>
        <w:spacing w:after="0"/>
      </w:pPr>
      <w:r>
        <w:separator/>
      </w:r>
    </w:p>
  </w:endnote>
  <w:endnote w:type="continuationSeparator" w:id="0">
    <w:p w14:paraId="6E8D9A7A" w14:textId="77777777" w:rsidR="003F1345" w:rsidRDefault="003F1345" w:rsidP="00E82C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dvOT260e5629">
    <w:altName w:val="Times New Roman"/>
    <w:charset w:val="00"/>
    <w:family w:val="auto"/>
    <w:pitch w:val="default"/>
  </w:font>
  <w:font w:name="HhflmmMswtcmMlxbxkTimesLTStd-Ro">
    <w:altName w:val="바탕"/>
    <w:charset w:val="81"/>
    <w:family w:val="roman"/>
    <w:pitch w:val="default"/>
    <w:sig w:usb0="00000000"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E9344" w14:textId="77777777" w:rsidR="003F1345" w:rsidRDefault="003F1345" w:rsidP="00E82CF5">
      <w:pPr>
        <w:spacing w:after="0"/>
      </w:pPr>
      <w:r>
        <w:separator/>
      </w:r>
    </w:p>
  </w:footnote>
  <w:footnote w:type="continuationSeparator" w:id="0">
    <w:p w14:paraId="30E1973C" w14:textId="77777777" w:rsidR="003F1345" w:rsidRDefault="003F1345" w:rsidP="00E82CF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B57"/>
    <w:rsid w:val="00020B57"/>
    <w:rsid w:val="002F213C"/>
    <w:rsid w:val="003244A4"/>
    <w:rsid w:val="0037414F"/>
    <w:rsid w:val="003D404B"/>
    <w:rsid w:val="003F1345"/>
    <w:rsid w:val="006417F0"/>
    <w:rsid w:val="007B1FB9"/>
    <w:rsid w:val="007B5FF0"/>
    <w:rsid w:val="007C7446"/>
    <w:rsid w:val="00891A7C"/>
    <w:rsid w:val="009277FF"/>
    <w:rsid w:val="00A31273"/>
    <w:rsid w:val="00E82CF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9D1B9"/>
  <w15:chartTrackingRefBased/>
  <w15:docId w15:val="{1FF5AF4C-8527-40AC-9B47-311F0C405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0B57"/>
    <w:pPr>
      <w:widowControl w:val="0"/>
      <w:wordWrap w:val="0"/>
      <w:autoSpaceDE w:val="0"/>
      <w:autoSpaceDN w:val="0"/>
    </w:pPr>
    <w:rPr>
      <w:rFonts w:asciiTheme="minorHAnsi"/>
      <w14:ligatures w14:val="none"/>
    </w:rPr>
  </w:style>
  <w:style w:type="paragraph" w:styleId="1">
    <w:name w:val="heading 1"/>
    <w:basedOn w:val="a"/>
    <w:next w:val="a"/>
    <w:link w:val="1Char"/>
    <w:uiPriority w:val="9"/>
    <w:qFormat/>
    <w:rsid w:val="00020B57"/>
    <w:pPr>
      <w:keepNext/>
      <w:keepLines/>
      <w:spacing w:before="280" w:after="80"/>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Char"/>
    <w:uiPriority w:val="9"/>
    <w:semiHidden/>
    <w:unhideWhenUsed/>
    <w:qFormat/>
    <w:rsid w:val="00020B57"/>
    <w:pPr>
      <w:keepNext/>
      <w:keepLines/>
      <w:spacing w:before="160" w:after="80"/>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Char"/>
    <w:uiPriority w:val="9"/>
    <w:semiHidden/>
    <w:unhideWhenUsed/>
    <w:qFormat/>
    <w:rsid w:val="00020B57"/>
    <w:pPr>
      <w:keepNext/>
      <w:keepLines/>
      <w:spacing w:before="160" w:after="80"/>
      <w:outlineLvl w:val="2"/>
    </w:pPr>
    <w:rPr>
      <w:rFonts w:asciiTheme="majorHAnsi" w:eastAsiaTheme="majorEastAsia" w:hAnsiTheme="majorHAnsi" w:cstheme="majorBidi"/>
      <w:color w:val="000000" w:themeColor="text1"/>
      <w:sz w:val="24"/>
      <w14:ligatures w14:val="standardContextual"/>
    </w:rPr>
  </w:style>
  <w:style w:type="paragraph" w:styleId="4">
    <w:name w:val="heading 4"/>
    <w:basedOn w:val="a"/>
    <w:next w:val="a"/>
    <w:link w:val="4Char"/>
    <w:uiPriority w:val="9"/>
    <w:semiHidden/>
    <w:unhideWhenUsed/>
    <w:qFormat/>
    <w:rsid w:val="00020B57"/>
    <w:pPr>
      <w:keepNext/>
      <w:keepLines/>
      <w:spacing w:before="80" w:after="40"/>
      <w:outlineLvl w:val="3"/>
    </w:pPr>
    <w:rPr>
      <w:rFonts w:asciiTheme="majorHAnsi" w:eastAsiaTheme="majorEastAsia" w:hAnsiTheme="majorHAnsi" w:cstheme="majorBidi"/>
      <w:color w:val="000000" w:themeColor="text1"/>
      <w14:ligatures w14:val="standardContextual"/>
    </w:rPr>
  </w:style>
  <w:style w:type="paragraph" w:styleId="5">
    <w:name w:val="heading 5"/>
    <w:basedOn w:val="a"/>
    <w:next w:val="a"/>
    <w:link w:val="5Char"/>
    <w:uiPriority w:val="9"/>
    <w:semiHidden/>
    <w:unhideWhenUsed/>
    <w:qFormat/>
    <w:rsid w:val="00020B57"/>
    <w:pPr>
      <w:keepNext/>
      <w:keepLines/>
      <w:spacing w:before="80" w:after="40"/>
      <w:ind w:leftChars="100" w:left="100"/>
      <w:outlineLvl w:val="4"/>
    </w:pPr>
    <w:rPr>
      <w:rFonts w:asciiTheme="majorHAnsi" w:eastAsiaTheme="majorEastAsia" w:hAnsiTheme="majorHAnsi" w:cstheme="majorBidi"/>
      <w:color w:val="000000" w:themeColor="text1"/>
      <w14:ligatures w14:val="standardContextual"/>
    </w:rPr>
  </w:style>
  <w:style w:type="paragraph" w:styleId="6">
    <w:name w:val="heading 6"/>
    <w:basedOn w:val="a"/>
    <w:next w:val="a"/>
    <w:link w:val="6Char"/>
    <w:uiPriority w:val="9"/>
    <w:semiHidden/>
    <w:unhideWhenUsed/>
    <w:qFormat/>
    <w:rsid w:val="00020B57"/>
    <w:pPr>
      <w:keepNext/>
      <w:keepLines/>
      <w:spacing w:before="80" w:after="40"/>
      <w:ind w:leftChars="200" w:left="200"/>
      <w:outlineLvl w:val="5"/>
    </w:pPr>
    <w:rPr>
      <w:rFonts w:asciiTheme="majorHAnsi" w:eastAsiaTheme="majorEastAsia" w:hAnsiTheme="majorHAnsi" w:cstheme="majorBidi"/>
      <w:color w:val="000000" w:themeColor="text1"/>
      <w14:ligatures w14:val="standardContextual"/>
    </w:rPr>
  </w:style>
  <w:style w:type="paragraph" w:styleId="7">
    <w:name w:val="heading 7"/>
    <w:basedOn w:val="a"/>
    <w:next w:val="a"/>
    <w:link w:val="7Char"/>
    <w:uiPriority w:val="9"/>
    <w:semiHidden/>
    <w:unhideWhenUsed/>
    <w:qFormat/>
    <w:rsid w:val="00020B57"/>
    <w:pPr>
      <w:keepNext/>
      <w:keepLines/>
      <w:spacing w:before="80" w:after="40"/>
      <w:ind w:leftChars="300" w:left="300"/>
      <w:outlineLvl w:val="6"/>
    </w:pPr>
    <w:rPr>
      <w:rFonts w:asciiTheme="majorHAnsi" w:eastAsiaTheme="majorEastAsia" w:hAnsiTheme="majorHAnsi" w:cstheme="majorBidi"/>
      <w:color w:val="000000" w:themeColor="text1"/>
      <w14:ligatures w14:val="standardContextual"/>
    </w:rPr>
  </w:style>
  <w:style w:type="paragraph" w:styleId="8">
    <w:name w:val="heading 8"/>
    <w:basedOn w:val="a"/>
    <w:next w:val="a"/>
    <w:link w:val="8Char"/>
    <w:uiPriority w:val="9"/>
    <w:semiHidden/>
    <w:unhideWhenUsed/>
    <w:qFormat/>
    <w:rsid w:val="00020B57"/>
    <w:pPr>
      <w:keepNext/>
      <w:keepLines/>
      <w:spacing w:before="80" w:after="40"/>
      <w:ind w:leftChars="400" w:left="400"/>
      <w:outlineLvl w:val="7"/>
    </w:pPr>
    <w:rPr>
      <w:rFonts w:asciiTheme="majorHAnsi" w:eastAsiaTheme="majorEastAsia" w:hAnsiTheme="majorHAnsi" w:cstheme="majorBidi"/>
      <w:color w:val="000000" w:themeColor="text1"/>
      <w14:ligatures w14:val="standardContextual"/>
    </w:rPr>
  </w:style>
  <w:style w:type="paragraph" w:styleId="9">
    <w:name w:val="heading 9"/>
    <w:basedOn w:val="a"/>
    <w:next w:val="a"/>
    <w:link w:val="9Char"/>
    <w:uiPriority w:val="9"/>
    <w:semiHidden/>
    <w:unhideWhenUsed/>
    <w:qFormat/>
    <w:rsid w:val="00020B57"/>
    <w:pPr>
      <w:keepNext/>
      <w:keepLines/>
      <w:spacing w:before="80" w:after="40"/>
      <w:ind w:leftChars="500" w:left="500"/>
      <w:outlineLvl w:val="8"/>
    </w:pPr>
    <w:rPr>
      <w:rFonts w:asciiTheme="majorHAnsi" w:eastAsiaTheme="majorEastAsia" w:hAnsiTheme="majorHAnsi" w:cstheme="majorBidi"/>
      <w:color w:val="000000" w:themeColor="text1"/>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020B57"/>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020B57"/>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020B57"/>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020B57"/>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020B57"/>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020B57"/>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020B57"/>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020B57"/>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020B57"/>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020B57"/>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Char">
    <w:name w:val="제목 Char"/>
    <w:basedOn w:val="a0"/>
    <w:link w:val="a3"/>
    <w:uiPriority w:val="10"/>
    <w:rsid w:val="00020B5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20B57"/>
    <w:pPr>
      <w:numPr>
        <w:ilvl w:val="1"/>
      </w:numPr>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Char0">
    <w:name w:val="부제 Char"/>
    <w:basedOn w:val="a0"/>
    <w:link w:val="a4"/>
    <w:uiPriority w:val="11"/>
    <w:rsid w:val="00020B57"/>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020B57"/>
    <w:pPr>
      <w:spacing w:before="160"/>
      <w:jc w:val="center"/>
    </w:pPr>
    <w:rPr>
      <w:rFonts w:asciiTheme="minorEastAsia"/>
      <w:i/>
      <w:iCs/>
      <w:color w:val="404040" w:themeColor="text1" w:themeTint="BF"/>
      <w14:ligatures w14:val="standardContextual"/>
    </w:rPr>
  </w:style>
  <w:style w:type="character" w:customStyle="1" w:styleId="Char1">
    <w:name w:val="인용 Char"/>
    <w:basedOn w:val="a0"/>
    <w:link w:val="a5"/>
    <w:uiPriority w:val="29"/>
    <w:rsid w:val="00020B57"/>
    <w:rPr>
      <w:i/>
      <w:iCs/>
      <w:color w:val="404040" w:themeColor="text1" w:themeTint="BF"/>
    </w:rPr>
  </w:style>
  <w:style w:type="paragraph" w:styleId="a6">
    <w:name w:val="List Paragraph"/>
    <w:basedOn w:val="a"/>
    <w:link w:val="Char2"/>
    <w:uiPriority w:val="34"/>
    <w:qFormat/>
    <w:rsid w:val="00020B57"/>
    <w:pPr>
      <w:ind w:left="720"/>
      <w:contextualSpacing/>
    </w:pPr>
    <w:rPr>
      <w:rFonts w:asciiTheme="minorEastAsia"/>
      <w14:ligatures w14:val="standardContextual"/>
    </w:rPr>
  </w:style>
  <w:style w:type="character" w:styleId="a7">
    <w:name w:val="Intense Emphasis"/>
    <w:basedOn w:val="a0"/>
    <w:uiPriority w:val="21"/>
    <w:qFormat/>
    <w:rsid w:val="00020B57"/>
    <w:rPr>
      <w:i/>
      <w:iCs/>
      <w:color w:val="0F4761" w:themeColor="accent1" w:themeShade="BF"/>
    </w:rPr>
  </w:style>
  <w:style w:type="paragraph" w:styleId="a8">
    <w:name w:val="Intense Quote"/>
    <w:basedOn w:val="a"/>
    <w:next w:val="a"/>
    <w:link w:val="Char3"/>
    <w:uiPriority w:val="30"/>
    <w:qFormat/>
    <w:rsid w:val="00020B57"/>
    <w:pPr>
      <w:pBdr>
        <w:top w:val="single" w:sz="4" w:space="10" w:color="0F4761" w:themeColor="accent1" w:themeShade="BF"/>
        <w:bottom w:val="single" w:sz="4" w:space="10" w:color="0F4761" w:themeColor="accent1" w:themeShade="BF"/>
      </w:pBdr>
      <w:spacing w:before="360" w:after="360"/>
      <w:ind w:left="864" w:right="864"/>
      <w:jc w:val="center"/>
    </w:pPr>
    <w:rPr>
      <w:rFonts w:asciiTheme="minorEastAsia"/>
      <w:i/>
      <w:iCs/>
      <w:color w:val="0F4761" w:themeColor="accent1" w:themeShade="BF"/>
      <w14:ligatures w14:val="standardContextual"/>
    </w:rPr>
  </w:style>
  <w:style w:type="character" w:customStyle="1" w:styleId="Char3">
    <w:name w:val="강한 인용 Char"/>
    <w:basedOn w:val="a0"/>
    <w:link w:val="a8"/>
    <w:uiPriority w:val="30"/>
    <w:rsid w:val="00020B57"/>
    <w:rPr>
      <w:i/>
      <w:iCs/>
      <w:color w:val="0F4761" w:themeColor="accent1" w:themeShade="BF"/>
    </w:rPr>
  </w:style>
  <w:style w:type="character" w:styleId="a9">
    <w:name w:val="Intense Reference"/>
    <w:basedOn w:val="a0"/>
    <w:uiPriority w:val="32"/>
    <w:qFormat/>
    <w:rsid w:val="00020B57"/>
    <w:rPr>
      <w:b/>
      <w:bCs/>
      <w:smallCaps/>
      <w:color w:val="0F4761" w:themeColor="accent1" w:themeShade="BF"/>
      <w:spacing w:val="5"/>
    </w:rPr>
  </w:style>
  <w:style w:type="character" w:customStyle="1" w:styleId="Char2">
    <w:name w:val="목록 단락 Char"/>
    <w:basedOn w:val="a0"/>
    <w:link w:val="a6"/>
    <w:uiPriority w:val="34"/>
    <w:rsid w:val="00020B57"/>
  </w:style>
  <w:style w:type="paragraph" w:styleId="aa">
    <w:name w:val="Normal (Web)"/>
    <w:basedOn w:val="a"/>
    <w:uiPriority w:val="99"/>
    <w:unhideWhenUsed/>
    <w:rsid w:val="00020B57"/>
    <w:pPr>
      <w:widowControl/>
      <w:wordWrap/>
      <w:autoSpaceDE/>
      <w:autoSpaceDN/>
      <w:spacing w:before="100" w:beforeAutospacing="1" w:after="100" w:afterAutospacing="1"/>
    </w:pPr>
    <w:rPr>
      <w:rFonts w:ascii="굴림" w:eastAsia="굴림" w:hAnsi="굴림" w:cs="굴림"/>
      <w:kern w:val="0"/>
      <w:sz w:val="24"/>
    </w:rPr>
  </w:style>
  <w:style w:type="character" w:styleId="ab">
    <w:name w:val="Hyperlink"/>
    <w:basedOn w:val="a0"/>
    <w:uiPriority w:val="99"/>
    <w:unhideWhenUsed/>
    <w:rsid w:val="00020B57"/>
    <w:rPr>
      <w:color w:val="467886"/>
      <w:u w:val="single"/>
    </w:rPr>
  </w:style>
  <w:style w:type="character" w:customStyle="1" w:styleId="fontstyle21">
    <w:name w:val="fontstyle21"/>
    <w:basedOn w:val="a0"/>
    <w:rsid w:val="00020B57"/>
    <w:rPr>
      <w:rFonts w:ascii="AdvOT260e5629" w:hAnsi="AdvOT260e5629" w:hint="default"/>
      <w:b w:val="0"/>
      <w:bCs w:val="0"/>
      <w:i w:val="0"/>
      <w:iCs w:val="0"/>
      <w:color w:val="242021"/>
      <w:sz w:val="18"/>
      <w:szCs w:val="18"/>
    </w:rPr>
  </w:style>
  <w:style w:type="paragraph" w:styleId="ac">
    <w:name w:val="header"/>
    <w:basedOn w:val="a"/>
    <w:link w:val="Char4"/>
    <w:uiPriority w:val="99"/>
    <w:unhideWhenUsed/>
    <w:rsid w:val="00E82CF5"/>
    <w:pPr>
      <w:tabs>
        <w:tab w:val="center" w:pos="4513"/>
        <w:tab w:val="right" w:pos="9026"/>
      </w:tabs>
      <w:snapToGrid w:val="0"/>
    </w:pPr>
  </w:style>
  <w:style w:type="character" w:customStyle="1" w:styleId="Char4">
    <w:name w:val="머리글 Char"/>
    <w:basedOn w:val="a0"/>
    <w:link w:val="ac"/>
    <w:uiPriority w:val="99"/>
    <w:rsid w:val="00E82CF5"/>
    <w:rPr>
      <w:rFonts w:asciiTheme="minorHAnsi"/>
      <w14:ligatures w14:val="none"/>
    </w:rPr>
  </w:style>
  <w:style w:type="paragraph" w:styleId="ad">
    <w:name w:val="footer"/>
    <w:basedOn w:val="a"/>
    <w:link w:val="Char5"/>
    <w:uiPriority w:val="99"/>
    <w:unhideWhenUsed/>
    <w:rsid w:val="00E82CF5"/>
    <w:pPr>
      <w:tabs>
        <w:tab w:val="center" w:pos="4513"/>
        <w:tab w:val="right" w:pos="9026"/>
      </w:tabs>
      <w:snapToGrid w:val="0"/>
    </w:pPr>
  </w:style>
  <w:style w:type="character" w:customStyle="1" w:styleId="Char5">
    <w:name w:val="바닥글 Char"/>
    <w:basedOn w:val="a0"/>
    <w:link w:val="ad"/>
    <w:uiPriority w:val="99"/>
    <w:rsid w:val="00E82CF5"/>
    <w:rPr>
      <w:rFonts w:asciiTheme="minorHAns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1093/stcltm/szad034"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doi.org/10.1038/nmeth92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16/j.str.2021.06.001"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doi.org/10.1038/s41598-021-89799-9"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975</Words>
  <Characters>5559</Characters>
  <Application>Microsoft Office Word</Application>
  <DocSecurity>0</DocSecurity>
  <Lines>46</Lines>
  <Paragraphs>13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지은 김</dc:creator>
  <cp:keywords/>
  <dc:description/>
  <cp:lastModifiedBy>지은 김</cp:lastModifiedBy>
  <cp:revision>3</cp:revision>
  <dcterms:created xsi:type="dcterms:W3CDTF">2025-03-30T12:40:00Z</dcterms:created>
  <dcterms:modified xsi:type="dcterms:W3CDTF">2025-05-28T13:23:00Z</dcterms:modified>
</cp:coreProperties>
</file>