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9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138"/>
        <w:gridCol w:w="5394"/>
      </w:tblGrid>
      <w:tr w:rsidR="00844955" w:rsidTr="000C190B">
        <w:tc>
          <w:tcPr>
            <w:tcW w:w="0" w:type="auto"/>
            <w:gridSpan w:val="2"/>
            <w:tcBorders>
              <w:top w:val="nil"/>
              <w:bottom w:val="single" w:sz="12" w:space="0" w:color="auto"/>
            </w:tcBorders>
          </w:tcPr>
          <w:p w:rsidR="00844955" w:rsidRPr="00B44B4A" w:rsidRDefault="00844955" w:rsidP="00B44B4A">
            <w:pPr>
              <w:pStyle w:val="a8"/>
              <w:spacing w:before="0" w:beforeAutospacing="0" w:after="0" w:afterAutospacing="0"/>
              <w:rPr>
                <w:rFonts w:ascii="Times New Roman" w:eastAsia="等线" w:hAnsi="Times New Roman" w:cs="+mn-cs"/>
                <w:color w:val="000000"/>
                <w:kern w:val="24"/>
                <w:sz w:val="22"/>
                <w:szCs w:val="36"/>
              </w:rPr>
            </w:pPr>
            <w:r w:rsidRPr="00B44B4A">
              <w:rPr>
                <w:rFonts w:ascii="Times New Roman" w:eastAsia="等线" w:hAnsi="Times New Roman" w:cs="+mn-cs"/>
                <w:b/>
                <w:color w:val="000000"/>
                <w:kern w:val="24"/>
                <w:sz w:val="22"/>
                <w:szCs w:val="36"/>
              </w:rPr>
              <w:t xml:space="preserve">Table S1 </w:t>
            </w: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2"/>
                <w:szCs w:val="36"/>
              </w:rPr>
              <w:t>The primer sequences used in this research</w:t>
            </w:r>
          </w:p>
        </w:tc>
      </w:tr>
      <w:tr w:rsidR="00844955" w:rsidTr="00B44B4A">
        <w:tc>
          <w:tcPr>
            <w:tcW w:w="0" w:type="auto"/>
            <w:tcBorders>
              <w:top w:val="single" w:sz="12" w:space="0" w:color="auto"/>
              <w:bottom w:val="nil"/>
              <w:right w:val="nil"/>
            </w:tcBorders>
          </w:tcPr>
          <w:p w:rsidR="00844955" w:rsidRPr="00B44B4A" w:rsidRDefault="00844955" w:rsidP="00B44B4A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 w:hint="eastAsia"/>
                <w:color w:val="000000"/>
                <w:kern w:val="24"/>
                <w:sz w:val="21"/>
                <w:szCs w:val="36"/>
              </w:rPr>
              <w:t>G</w:t>
            </w: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ene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</w:tcBorders>
          </w:tcPr>
          <w:p w:rsidR="00844955" w:rsidRPr="00B44B4A" w:rsidRDefault="007C0EDA" w:rsidP="007C0EDA">
            <w:pPr>
              <w:widowControl/>
              <w:jc w:val="center"/>
              <w:rPr>
                <w:rFonts w:ascii="Times New Roman" w:eastAsia="等线" w:hAnsi="Times New Roman" w:cs="+mn-cs"/>
                <w:color w:val="000000"/>
                <w:kern w:val="24"/>
                <w:szCs w:val="36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P</w:t>
            </w:r>
            <w:r>
              <w:rPr>
                <w:rFonts w:ascii="Times New Roman" w:eastAsia="宋体" w:hAnsi="Times New Roman"/>
                <w:sz w:val="24"/>
              </w:rPr>
              <w:t>rimer sequence</w:t>
            </w:r>
            <w:r w:rsidRPr="00B44B4A">
              <w:rPr>
                <w:rFonts w:ascii="Times New Roman" w:eastAsia="等线" w:hAnsi="Times New Roman" w:cs="+mn-cs" w:hint="eastAsia"/>
                <w:color w:val="000000"/>
                <w:kern w:val="24"/>
                <w:szCs w:val="36"/>
              </w:rPr>
              <w:t xml:space="preserve"> </w:t>
            </w:r>
          </w:p>
        </w:tc>
      </w:tr>
      <w:tr w:rsidR="00844955" w:rsidTr="00B44B4A">
        <w:tc>
          <w:tcPr>
            <w:tcW w:w="0" w:type="auto"/>
            <w:tcBorders>
              <w:top w:val="single" w:sz="12" w:space="0" w:color="auto"/>
              <w:bottom w:val="nil"/>
              <w:right w:val="nil"/>
            </w:tcBorders>
          </w:tcPr>
          <w:p w:rsidR="00844955" w:rsidRPr="00B44B4A" w:rsidRDefault="00844955" w:rsidP="00B44B4A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Cezanne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</w:tcBorders>
          </w:tcPr>
          <w:p w:rsidR="00844955" w:rsidRPr="00B44B4A" w:rsidRDefault="00844955" w:rsidP="00B44B4A">
            <w:pPr>
              <w:widowControl/>
              <w:jc w:val="left"/>
              <w:rPr>
                <w:rFonts w:ascii="Times New Roman" w:eastAsia="等线" w:hAnsi="Times New Roman" w:cs="+mn-cs"/>
                <w:color w:val="000000"/>
                <w:kern w:val="24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Cs w:val="36"/>
              </w:rPr>
              <w:t>Forward primer, 5′-TGGCTACCCTGGGGACTTTACTA-3′,</w:t>
            </w:r>
          </w:p>
          <w:p w:rsidR="00844955" w:rsidRPr="00B44B4A" w:rsidRDefault="00844955" w:rsidP="00B44B4A">
            <w:pPr>
              <w:widowControl/>
              <w:jc w:val="left"/>
              <w:rPr>
                <w:rFonts w:ascii="Times New Roman" w:eastAsia="等线" w:hAnsi="Times New Roman" w:cs="+mn-cs"/>
                <w:color w:val="000000"/>
                <w:kern w:val="24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Cs w:val="36"/>
              </w:rPr>
              <w:t>Reverse primer, 5′-ACTGTCTGGGGAAGGTGGCATA-3′.</w:t>
            </w:r>
          </w:p>
        </w:tc>
      </w:tr>
      <w:tr w:rsidR="00844955" w:rsidTr="00B44B4A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44955" w:rsidRPr="00B44B4A" w:rsidRDefault="00844955" w:rsidP="00B44B4A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844955" w:rsidRPr="00B44B4A" w:rsidRDefault="00844955" w:rsidP="00B44B4A">
            <w:pPr>
              <w:pStyle w:val="a8"/>
              <w:spacing w:before="0" w:beforeAutospacing="0" w:after="0" w:afterAutospacing="0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Forward primer, 5′-CTCCTCCT GTTC GACAGTCAGC-3′,</w:t>
            </w:r>
          </w:p>
          <w:p w:rsidR="00844955" w:rsidRPr="00B44B4A" w:rsidRDefault="00844955" w:rsidP="00B44B4A">
            <w:pPr>
              <w:pStyle w:val="a8"/>
              <w:spacing w:before="0" w:beforeAutospacing="0" w:after="0" w:afterAutospacing="0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Reverse primer, 5′-CCCAATACGACCAAATCCGTT-3′.</w:t>
            </w:r>
          </w:p>
        </w:tc>
      </w:tr>
      <w:tr w:rsidR="00844955" w:rsidTr="00B44B4A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44955" w:rsidRPr="00B44B4A" w:rsidRDefault="00844955" w:rsidP="00B44B4A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E-cadherin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844955" w:rsidRPr="00B44B4A" w:rsidRDefault="00844955" w:rsidP="00B44B4A">
            <w:pPr>
              <w:pStyle w:val="a8"/>
              <w:spacing w:before="0" w:beforeAutospacing="0" w:after="0" w:afterAutospacing="0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Forward primer, 5′-CGAGAGCTACACGTTCACGG-3′,</w:t>
            </w:r>
          </w:p>
          <w:p w:rsidR="00844955" w:rsidRPr="00B44B4A" w:rsidRDefault="00844955" w:rsidP="00B44B4A">
            <w:pPr>
              <w:pStyle w:val="a8"/>
              <w:spacing w:before="0" w:beforeAutospacing="0" w:after="0" w:afterAutospacing="0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Reverse primer 5′-GGGTGTCGAGG GAAAAATAGG-3′.</w:t>
            </w:r>
          </w:p>
        </w:tc>
      </w:tr>
      <w:tr w:rsidR="00844955" w:rsidTr="00B44B4A">
        <w:tc>
          <w:tcPr>
            <w:tcW w:w="0" w:type="auto"/>
            <w:tcBorders>
              <w:top w:val="nil"/>
              <w:bottom w:val="single" w:sz="12" w:space="0" w:color="auto"/>
              <w:right w:val="nil"/>
            </w:tcBorders>
          </w:tcPr>
          <w:p w:rsidR="00844955" w:rsidRPr="00B44B4A" w:rsidRDefault="00844955" w:rsidP="00B44B4A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Vimentin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</w:tcBorders>
          </w:tcPr>
          <w:p w:rsidR="00844955" w:rsidRPr="00B44B4A" w:rsidRDefault="00844955" w:rsidP="00B44B4A">
            <w:pPr>
              <w:pStyle w:val="a8"/>
              <w:spacing w:before="0" w:beforeAutospacing="0" w:after="0" w:afterAutospacing="0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Forward primer, 5′-GACGCCATC AACACCGAGTT-3′,</w:t>
            </w:r>
          </w:p>
          <w:p w:rsidR="00844955" w:rsidRPr="00B44B4A" w:rsidRDefault="00844955" w:rsidP="00B44B4A">
            <w:pPr>
              <w:pStyle w:val="a8"/>
              <w:spacing w:before="0" w:beforeAutospacing="0" w:after="0" w:afterAutospacing="0"/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</w:pPr>
            <w:r w:rsidRPr="00B44B4A">
              <w:rPr>
                <w:rFonts w:ascii="Times New Roman" w:eastAsia="等线" w:hAnsi="Times New Roman" w:cs="+mn-cs"/>
                <w:color w:val="000000"/>
                <w:kern w:val="24"/>
                <w:sz w:val="21"/>
                <w:szCs w:val="36"/>
              </w:rPr>
              <w:t>Reverse primer, 5′-CTTTGTCGTTGGTTAGCTGGT-3′.</w:t>
            </w:r>
          </w:p>
        </w:tc>
      </w:tr>
    </w:tbl>
    <w:p w:rsidR="00844955" w:rsidRDefault="00844955">
      <w:pPr>
        <w:widowControl/>
        <w:jc w:val="left"/>
      </w:pPr>
    </w:p>
    <w:p w:rsidR="00844955" w:rsidRDefault="00844955">
      <w:pPr>
        <w:widowControl/>
        <w:jc w:val="left"/>
      </w:pPr>
      <w:r>
        <w:br w:type="page"/>
      </w:r>
      <w:bookmarkStart w:id="0" w:name="_GoBack"/>
      <w:bookmarkEnd w:id="0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7"/>
        <w:gridCol w:w="2718"/>
        <w:gridCol w:w="2718"/>
        <w:gridCol w:w="1513"/>
      </w:tblGrid>
      <w:tr w:rsidR="00B44B4A" w:rsidRPr="00B44B4A" w:rsidTr="00B44B4A">
        <w:trPr>
          <w:trHeight w:val="235"/>
        </w:trPr>
        <w:tc>
          <w:tcPr>
            <w:tcW w:w="0" w:type="auto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pPr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B44B4A">
              <w:lastRenderedPageBreak/>
              <w:t> </w:t>
            </w:r>
            <w:r w:rsidRPr="00B44B4A">
              <w:rPr>
                <w:sz w:val="20"/>
              </w:rPr>
              <w:t> </w:t>
            </w:r>
            <w:r w:rsidRPr="00B44B4A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Table S2. </w:t>
            </w:r>
            <w:r w:rsidRPr="00B44B4A">
              <w:rPr>
                <w:rFonts w:ascii="Times New Roman" w:hAnsi="Times New Roman" w:cs="Times New Roman"/>
                <w:bCs/>
                <w:sz w:val="22"/>
                <w:szCs w:val="24"/>
              </w:rPr>
              <w:t>Correlation of Cezanne protein expression with clinic-pathological parameters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vMerge w:val="restart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>
            <w:pPr>
              <w:rPr>
                <w:b/>
                <w:bCs/>
              </w:rPr>
            </w:pPr>
            <w:r w:rsidRPr="00B44B4A">
              <w:rPr>
                <w:b/>
                <w:bCs/>
              </w:rPr>
              <w:t>Characteristics</w:t>
            </w:r>
          </w:p>
        </w:tc>
        <w:tc>
          <w:tcPr>
            <w:tcW w:w="0" w:type="auto"/>
            <w:gridSpan w:val="2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>
            <w:r w:rsidRPr="00B44B4A">
              <w:rPr>
                <w:b/>
                <w:bCs/>
              </w:rPr>
              <w:t>Cezanne expression</w:t>
            </w:r>
          </w:p>
        </w:tc>
        <w:tc>
          <w:tcPr>
            <w:tcW w:w="0" w:type="auto"/>
            <w:vMerge w:val="restart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>
            <w:r w:rsidRPr="00B44B4A">
              <w:rPr>
                <w:b/>
                <w:bCs/>
              </w:rPr>
              <w:t>P-value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>
            <w:r w:rsidRPr="00B44B4A">
              <w:rPr>
                <w:b/>
                <w:bCs/>
              </w:rPr>
              <w:t>High (n=265)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>
            <w:r w:rsidRPr="00B44B4A">
              <w:rPr>
                <w:b/>
                <w:bCs/>
              </w:rPr>
              <w:t>Low (n=272)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/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>
            <w:pPr>
              <w:rPr>
                <w:b/>
                <w:bCs/>
              </w:rPr>
            </w:pPr>
            <w:r w:rsidRPr="00B44B4A">
              <w:rPr>
                <w:b/>
                <w:bCs/>
              </w:rPr>
              <w:t>Epidemiology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/>
        </w:tc>
        <w:tc>
          <w:tcPr>
            <w:tcW w:w="0" w:type="auto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/>
        </w:tc>
        <w:tc>
          <w:tcPr>
            <w:tcW w:w="0" w:type="auto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</w:tcPr>
          <w:p w:rsidR="00B44B4A" w:rsidRPr="00B44B4A" w:rsidRDefault="00B44B4A" w:rsidP="00B44B4A"/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Age 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48.7±11.8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48.0±12.1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0.523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0.915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235(88.7)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242(89.0)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30(11.3)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30(11.0)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rPr>
                <w:b/>
                <w:bCs/>
              </w:rPr>
              <w:t>Etiology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Virus(HBV/HCV)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0.883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237(89.4)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242(89.0)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Negative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28(10.6)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30(11.0)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rPr>
                <w:b/>
                <w:bCs/>
              </w:rPr>
              <w:t>Liver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12.8</w:t>
            </w:r>
            <w:r w:rsidRPr="00B44B4A">
              <w:rPr>
                <w:rFonts w:hint="eastAsia"/>
              </w:rPr>
              <w:t>±</w:t>
            </w:r>
            <w:r w:rsidRPr="00B44B4A"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12.2</w:t>
            </w:r>
            <w:r w:rsidRPr="00B44B4A">
              <w:rPr>
                <w:rFonts w:hint="eastAsia"/>
              </w:rPr>
              <w:t>±</w:t>
            </w:r>
            <w:r w:rsidRPr="00B44B4A"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rPr>
                <w:b/>
                <w:bCs/>
              </w:rPr>
              <w:t>0.007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PLT (*10</w:t>
            </w:r>
            <w:r w:rsidRPr="00B44B4A">
              <w:rPr>
                <w:vertAlign w:val="superscript"/>
              </w:rPr>
              <w:t>9</w:t>
            </w:r>
            <w:r w:rsidRPr="00B44B4A">
              <w:t>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193.2</w:t>
            </w:r>
            <w:r w:rsidRPr="00B44B4A">
              <w:rPr>
                <w:rFonts w:hint="eastAsia"/>
              </w:rPr>
              <w:t>±</w:t>
            </w:r>
            <w:r w:rsidRPr="00B44B4A">
              <w:t>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193.3</w:t>
            </w:r>
            <w:r w:rsidRPr="00B44B4A">
              <w:rPr>
                <w:rFonts w:hint="eastAsia"/>
              </w:rPr>
              <w:t>±</w:t>
            </w:r>
            <w:r w:rsidRPr="00B44B4A"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0.995</w:t>
            </w:r>
          </w:p>
        </w:tc>
      </w:tr>
      <w:tr w:rsidR="00B44B4A" w:rsidRPr="00B44B4A" w:rsidTr="00B44B4A">
        <w:trPr>
          <w:trHeight w:val="2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ALB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42.6</w:t>
            </w:r>
            <w:r w:rsidRPr="00B44B4A">
              <w:rPr>
                <w:rFonts w:hint="eastAsia"/>
              </w:rPr>
              <w:t>±</w:t>
            </w:r>
            <w:r w:rsidRPr="00B44B4A"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42.1</w:t>
            </w:r>
            <w:r w:rsidRPr="00B44B4A">
              <w:rPr>
                <w:rFonts w:hint="eastAsia"/>
              </w:rPr>
              <w:t>±</w:t>
            </w:r>
            <w:r w:rsidRPr="00B44B4A"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0.418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TBIL (umol/L)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15.9</w:t>
            </w:r>
            <w:r w:rsidRPr="00B44B4A">
              <w:rPr>
                <w:rFonts w:hint="eastAsia"/>
              </w:rPr>
              <w:t>±</w:t>
            </w:r>
            <w:r w:rsidRPr="00B44B4A"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14.5</w:t>
            </w:r>
            <w:r w:rsidRPr="00B44B4A">
              <w:rPr>
                <w:rFonts w:hint="eastAsia"/>
              </w:rPr>
              <w:t>±</w:t>
            </w:r>
            <w:r w:rsidRPr="00B44B4A"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0.100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Cirrhosis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rPr>
                <w:b/>
                <w:bCs/>
              </w:rPr>
              <w:t>0.032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169(63.8)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137(50.4)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96(36.2)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135(49.6)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Child-Pugh 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0.996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260(98.1)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266(97.8)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B&amp;C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5(1.9)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6(2.2)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rPr>
                <w:b/>
                <w:bCs/>
              </w:rPr>
              <w:t>Tumor burden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BCLC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0.637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234(88.3)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229(84.2)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22(8.3)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32(11.8)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9(3.4)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11(4.0)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AFP(ng/ml)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13037.7</w:t>
            </w:r>
            <w:r w:rsidRPr="00B44B4A">
              <w:rPr>
                <w:rFonts w:hint="eastAsia"/>
              </w:rPr>
              <w:t>±</w:t>
            </w:r>
            <w:r w:rsidRPr="00B44B4A">
              <w:t>31645.3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12041.1</w:t>
            </w:r>
            <w:r w:rsidRPr="00B44B4A">
              <w:rPr>
                <w:rFonts w:hint="eastAsia"/>
              </w:rPr>
              <w:t>±</w:t>
            </w:r>
            <w:r w:rsidRPr="00B44B4A">
              <w:t>32592.5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0.844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GGT (U/l)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84.8</w:t>
            </w:r>
            <w:r w:rsidRPr="00B44B4A">
              <w:rPr>
                <w:rFonts w:hint="eastAsia"/>
              </w:rPr>
              <w:t>±</w:t>
            </w:r>
            <w:r w:rsidRPr="00B44B4A">
              <w:t>80.7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86.7</w:t>
            </w:r>
            <w:r w:rsidRPr="00B44B4A">
              <w:rPr>
                <w:rFonts w:hint="eastAsia"/>
              </w:rPr>
              <w:t>±</w:t>
            </w:r>
            <w:r w:rsidRPr="00B44B4A">
              <w:t>61.3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0.849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Tumor capsule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0.641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Complete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89(33.6)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90(33.1)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No/incomplete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176(66.4)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182 (66.9)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4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Tumor differentiation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0.551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37(14.0)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23(8.5)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218(82.3)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236(86.7)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10</w:t>
            </w:r>
            <w:r w:rsidRPr="00B44B4A">
              <w:rPr>
                <w:rFonts w:hint="eastAsia"/>
              </w:rPr>
              <w:t>（</w:t>
            </w:r>
            <w:r w:rsidRPr="00B44B4A">
              <w:t>3.7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13</w:t>
            </w:r>
            <w:r w:rsidRPr="00B44B4A">
              <w:rPr>
                <w:rFonts w:hint="eastAsia"/>
              </w:rPr>
              <w:t>（</w:t>
            </w:r>
            <w:r w:rsidRPr="00B44B4A">
              <w:t>4.8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Vascular invasion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rPr>
                <w:b/>
                <w:bCs/>
              </w:rPr>
              <w:t>0.000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23(12.5)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63(23.2)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232(87.5)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209(76.8)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Tumor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0.095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178(70.9)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188(69.1)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Multiple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77(29.1)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84(30.9)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Tumor size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6.0</w:t>
            </w:r>
            <w:r w:rsidRPr="00B44B4A">
              <w:rPr>
                <w:rFonts w:hint="eastAsia"/>
              </w:rPr>
              <w:t>±</w:t>
            </w:r>
            <w:r w:rsidRPr="00B44B4A"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7.3</w:t>
            </w:r>
            <w:r w:rsidRPr="00B44B4A">
              <w:rPr>
                <w:rFonts w:hint="eastAsia"/>
              </w:rPr>
              <w:t>±</w:t>
            </w:r>
            <w:r w:rsidRPr="00B44B4A"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rPr>
                <w:b/>
                <w:bCs/>
              </w:rPr>
              <w:t>0.000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Adjuvant TACE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0.967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133(50.2)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137(50.4)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lastRenderedPageBreak/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132(49.8)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135(49.6)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Recurrence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rPr>
                <w:b/>
                <w:bCs/>
              </w:rPr>
              <w:t>0.000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164</w:t>
            </w:r>
            <w:r w:rsidRPr="00B44B4A">
              <w:rPr>
                <w:rFonts w:hint="eastAsia"/>
              </w:rPr>
              <w:t>（</w:t>
            </w:r>
            <w:r w:rsidRPr="00B44B4A">
              <w:t>75.9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227</w:t>
            </w:r>
            <w:r w:rsidRPr="00B44B4A">
              <w:rPr>
                <w:rFonts w:hint="eastAsia"/>
              </w:rPr>
              <w:t>（</w:t>
            </w:r>
            <w:r w:rsidRPr="00B44B4A">
              <w:t>89.0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235"/>
        </w:trPr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52</w:t>
            </w:r>
            <w:r w:rsidRPr="00B44B4A">
              <w:rPr>
                <w:rFonts w:hint="eastAsia"/>
              </w:rPr>
              <w:t>（</w:t>
            </w:r>
            <w:r w:rsidRPr="00B44B4A">
              <w:t>24.1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28</w:t>
            </w:r>
            <w:r w:rsidRPr="00B44B4A">
              <w:rPr>
                <w:rFonts w:hint="eastAsia"/>
              </w:rPr>
              <w:t>（</w:t>
            </w:r>
            <w:r w:rsidRPr="00B44B4A">
              <w:t>11.0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> </w:t>
            </w:r>
          </w:p>
        </w:tc>
      </w:tr>
      <w:tr w:rsidR="00B44B4A" w:rsidRPr="00B44B4A" w:rsidTr="00B44B4A">
        <w:trPr>
          <w:trHeight w:val="1176"/>
        </w:trPr>
        <w:tc>
          <w:tcPr>
            <w:tcW w:w="0" w:type="auto"/>
            <w:gridSpan w:val="4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8" w:type="dxa"/>
              <w:left w:w="176" w:type="dxa"/>
              <w:bottom w:w="88" w:type="dxa"/>
              <w:right w:w="176" w:type="dxa"/>
            </w:tcMar>
            <w:vAlign w:val="center"/>
            <w:hideMark/>
          </w:tcPr>
          <w:p w:rsidR="00B44B4A" w:rsidRPr="00B44B4A" w:rsidRDefault="00B44B4A" w:rsidP="00B44B4A">
            <w:r w:rsidRPr="00B44B4A">
              <w:t xml:space="preserve">Values are expressed as the mean ± SD or no. (%), unless otherwise indicated; </w:t>
            </w:r>
          </w:p>
          <w:p w:rsidR="00B44B4A" w:rsidRPr="00B44B4A" w:rsidRDefault="00B44B4A" w:rsidP="00B44B4A">
            <w:r w:rsidRPr="00B44B4A">
              <w:t>PSM, propensity score matching; HBV, hepatitis B virus; HCV, hepatitis C virus; PT, prothrombin time; PLT, platelet count; ALB albumin; TBIL, total bilirubin; AFP, alpha-fetoprotein. GGT, gamma-glutamyltransferase; TACE, trans-catheter arterial chemoembolization; IHC, immunohistochemistry;</w:t>
            </w:r>
          </w:p>
        </w:tc>
      </w:tr>
    </w:tbl>
    <w:p w:rsidR="00844955" w:rsidRDefault="00844955"/>
    <w:p w:rsidR="006873FF" w:rsidRDefault="006873FF" w:rsidP="009F1794">
      <w:pPr>
        <w:widowControl/>
        <w:jc w:val="left"/>
      </w:pPr>
    </w:p>
    <w:p w:rsidR="00B44B4A" w:rsidRDefault="00B44B4A">
      <w:pPr>
        <w:widowControl/>
        <w:jc w:val="left"/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2"/>
        <w:gridCol w:w="2754"/>
        <w:gridCol w:w="2754"/>
        <w:gridCol w:w="1496"/>
      </w:tblGrid>
      <w:tr w:rsidR="00B44B4A" w:rsidRPr="00B44B4A" w:rsidTr="00B44B4A">
        <w:tc>
          <w:tcPr>
            <w:tcW w:w="0" w:type="auto"/>
            <w:gridSpan w:val="4"/>
            <w:tcBorders>
              <w:left w:val="nil"/>
              <w:right w:val="nil"/>
            </w:tcBorders>
            <w:shd w:val="clear" w:color="auto" w:fill="auto"/>
            <w:tcMar>
              <w:top w:w="92" w:type="dxa"/>
              <w:left w:w="184" w:type="dxa"/>
              <w:bottom w:w="92" w:type="dxa"/>
              <w:right w:w="184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lastRenderedPageBreak/>
              <w:t xml:space="preserve">Table S3. </w:t>
            </w:r>
            <w:r w:rsidRPr="00B44B4A">
              <w:rPr>
                <w:rFonts w:ascii="Times New Roman" w:hAnsi="Times New Roman" w:cs="Times New Roman"/>
                <w:bCs/>
                <w:sz w:val="22"/>
                <w:szCs w:val="24"/>
              </w:rPr>
              <w:t>Correlation of Cezanne protein expression with clinic-pathological parameters after PSM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vMerge w:val="restart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  <w:rPr>
                <w:b/>
                <w:bCs/>
              </w:rPr>
            </w:pPr>
            <w:r w:rsidRPr="00B44B4A">
              <w:rPr>
                <w:b/>
                <w:bCs/>
              </w:rPr>
              <w:t>Characteristics</w:t>
            </w:r>
          </w:p>
        </w:tc>
        <w:tc>
          <w:tcPr>
            <w:tcW w:w="0" w:type="auto"/>
            <w:gridSpan w:val="2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b/>
                <w:bCs/>
              </w:rPr>
              <w:t>Cezanne expression</w:t>
            </w:r>
          </w:p>
        </w:tc>
        <w:tc>
          <w:tcPr>
            <w:tcW w:w="0" w:type="auto"/>
            <w:vMerge w:val="restart"/>
            <w:tcBorders>
              <w:top w:val="single" w:sz="1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b/>
                <w:bCs/>
              </w:rPr>
              <w:t>P-value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b/>
                <w:bCs/>
              </w:rPr>
              <w:t>High (n=200)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b/>
                <w:bCs/>
              </w:rPr>
              <w:t>Low (n=218)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</w:pP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  <w:rPr>
                <w:b/>
                <w:bCs/>
              </w:rPr>
            </w:pPr>
            <w:r w:rsidRPr="00B44B4A">
              <w:rPr>
                <w:b/>
                <w:bCs/>
              </w:rPr>
              <w:t>Epidemiology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</w:pP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</w:pP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</w:tcPr>
          <w:p w:rsidR="00B44B4A" w:rsidRPr="00B44B4A" w:rsidRDefault="00B44B4A" w:rsidP="00B44B4A">
            <w:pPr>
              <w:widowControl/>
              <w:jc w:val="left"/>
            </w:pP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Age (year)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48.7±11.4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46.7±12.3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0.083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0.757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177(88.5)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195(89.4)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23(11.5)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23(10.6)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b/>
                <w:bCs/>
              </w:rPr>
              <w:t>Etiology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Virus(HBV/HCV)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0.554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181(90.5)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204(93.6)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Negative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19(9.5)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14(16.4)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b/>
                <w:bCs/>
              </w:rPr>
              <w:t>Liver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12.8±1.4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12.3±1.3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0.073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PLT (*10</w:t>
            </w:r>
            <w:r w:rsidRPr="00B44B4A">
              <w:rPr>
                <w:vertAlign w:val="superscript"/>
              </w:rPr>
              <w:t>9</w:t>
            </w:r>
            <w:r w:rsidRPr="00B44B4A">
              <w:t>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192.9±89.5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190.3±59.2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0.865</w:t>
            </w:r>
          </w:p>
        </w:tc>
      </w:tr>
      <w:tr w:rsidR="00B44B4A" w:rsidRPr="00B44B4A" w:rsidTr="00B44B4A">
        <w:trPr>
          <w:trHeight w:val="2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ALB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42.8±4.6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42.1±3.5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0.390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TBIL (umol/L)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16.2±6.1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13.5±4.0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b/>
                <w:bCs/>
              </w:rPr>
              <w:t>0.012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Cirrhosis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0.214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156(78.0)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149(68.3)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44(22.0)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69(31.7)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Child-Pugh 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0.945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196(98.0)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213(97.7)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B&amp;C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4(2.0)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5(2.3)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b/>
                <w:bCs/>
              </w:rPr>
              <w:t>Tumor burden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BCLC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0.434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174(87.0)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176(80.7)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22(11.0)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30(13.8)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4(2.0)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12(5.5)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AFP(ng/ml)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12469.8</w:t>
            </w:r>
            <w:r w:rsidRPr="00B44B4A">
              <w:rPr>
                <w:rFonts w:hint="eastAsia"/>
              </w:rPr>
              <w:t>±</w:t>
            </w:r>
            <w:r w:rsidRPr="00B44B4A">
              <w:t>31430.5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13414.2</w:t>
            </w:r>
            <w:r w:rsidRPr="00B44B4A">
              <w:rPr>
                <w:rFonts w:hint="eastAsia"/>
              </w:rPr>
              <w:t>±</w:t>
            </w:r>
            <w:r w:rsidRPr="00B44B4A">
              <w:t>33604.1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0.883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GGT (U/l)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79.3</w:t>
            </w:r>
            <w:r w:rsidRPr="00B44B4A">
              <w:rPr>
                <w:rFonts w:hint="eastAsia"/>
              </w:rPr>
              <w:t>±</w:t>
            </w:r>
            <w:r w:rsidRPr="00B44B4A">
              <w:t>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82.8</w:t>
            </w:r>
            <w:r w:rsidRPr="00B44B4A">
              <w:rPr>
                <w:rFonts w:hint="eastAsia"/>
              </w:rPr>
              <w:t>±</w:t>
            </w:r>
            <w:r w:rsidRPr="00B44B4A">
              <w:t>59.7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0.806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Tumor capsule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0.578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Complete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62(31.0)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63(28.9)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No/incomplete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138(79.0)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155(71.1)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48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Tumor differentiation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0.084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15(5.6)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22(14.9)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245(90.7)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115(77.7)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10</w:t>
            </w:r>
            <w:r w:rsidRPr="00B44B4A">
              <w:rPr>
                <w:rFonts w:hint="eastAsia"/>
              </w:rPr>
              <w:t>（</w:t>
            </w:r>
            <w:r w:rsidRPr="00B44B4A">
              <w:t>3.7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11</w:t>
            </w:r>
            <w:r w:rsidRPr="00B44B4A">
              <w:rPr>
                <w:rFonts w:hint="eastAsia"/>
              </w:rPr>
              <w:t>（</w:t>
            </w:r>
            <w:r w:rsidRPr="00B44B4A">
              <w:t>7.4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Vascular invasion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0.067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23(11.6)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65(28.9)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176(88.4)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155(71.1)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Tumor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0.113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122(61.3)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134(61.5)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Multiple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77(38.7)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84(38.5)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Tumor size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6.6</w:t>
            </w:r>
            <w:r w:rsidRPr="00B44B4A">
              <w:rPr>
                <w:rFonts w:hint="eastAsia"/>
              </w:rPr>
              <w:t>±</w:t>
            </w:r>
            <w:r w:rsidRPr="00B44B4A"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6.9</w:t>
            </w:r>
            <w:r w:rsidRPr="00B44B4A">
              <w:rPr>
                <w:rFonts w:hint="eastAsia"/>
              </w:rPr>
              <w:t>±</w:t>
            </w:r>
            <w:r w:rsidRPr="00B44B4A"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0.051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Adjuvant TACE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0.435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lastRenderedPageBreak/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133(66.5)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137(62.8)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67(33.5)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81(37.2)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Recurrence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rPr>
                <w:b/>
                <w:bCs/>
              </w:rPr>
              <w:t>0.000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137</w:t>
            </w:r>
            <w:r w:rsidRPr="00B44B4A">
              <w:rPr>
                <w:rFonts w:hint="eastAsia"/>
              </w:rPr>
              <w:t>（</w:t>
            </w:r>
            <w:r w:rsidRPr="00B44B4A">
              <w:t>81.5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190</w:t>
            </w:r>
            <w:r w:rsidRPr="00B44B4A">
              <w:rPr>
                <w:rFonts w:hint="eastAsia"/>
              </w:rPr>
              <w:t>（</w:t>
            </w:r>
            <w:r w:rsidRPr="00B44B4A">
              <w:t>93.6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245"/>
        </w:trPr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31</w:t>
            </w:r>
            <w:r w:rsidRPr="00B44B4A">
              <w:rPr>
                <w:rFonts w:hint="eastAsia"/>
              </w:rPr>
              <w:t>（</w:t>
            </w:r>
            <w:r w:rsidRPr="00B44B4A">
              <w:t>18.5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13</w:t>
            </w:r>
            <w:r w:rsidRPr="00B44B4A">
              <w:rPr>
                <w:rFonts w:hint="eastAsia"/>
              </w:rPr>
              <w:t>（</w:t>
            </w:r>
            <w:r w:rsidRPr="00B44B4A">
              <w:t>6.4</w:t>
            </w:r>
            <w:r w:rsidRPr="00B44B4A"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> </w:t>
            </w:r>
          </w:p>
        </w:tc>
      </w:tr>
      <w:tr w:rsidR="00B44B4A" w:rsidRPr="00B44B4A" w:rsidTr="00B44B4A">
        <w:trPr>
          <w:trHeight w:val="1223"/>
        </w:trPr>
        <w:tc>
          <w:tcPr>
            <w:tcW w:w="0" w:type="auto"/>
            <w:gridSpan w:val="4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2" w:type="dxa"/>
              <w:left w:w="184" w:type="dxa"/>
              <w:bottom w:w="92" w:type="dxa"/>
              <w:right w:w="184" w:type="dxa"/>
            </w:tcMar>
            <w:vAlign w:val="center"/>
            <w:hideMark/>
          </w:tcPr>
          <w:p w:rsidR="00B44B4A" w:rsidRPr="00B44B4A" w:rsidRDefault="00B44B4A" w:rsidP="00B44B4A">
            <w:pPr>
              <w:widowControl/>
              <w:jc w:val="left"/>
            </w:pPr>
            <w:r w:rsidRPr="00B44B4A">
              <w:t xml:space="preserve">Values are expressed as the mean ± SD or no. (%), unless otherwise indicated; </w:t>
            </w:r>
          </w:p>
          <w:p w:rsidR="00B44B4A" w:rsidRPr="00B44B4A" w:rsidRDefault="00B44B4A" w:rsidP="00B44B4A">
            <w:pPr>
              <w:widowControl/>
              <w:jc w:val="left"/>
            </w:pPr>
            <w:r w:rsidRPr="00B44B4A">
              <w:t>PSM, propensity score matching; HBV, hepatitis B virus; HCV, hepatitis C virus; PT, prothrombin time; PLT, platelet count; ALB albumin; TBIL, total bilirubin; AFP, alpha-fetoprotein. GGT, gamma-glutamyltransferase; TACE, trans-catheter arterial chemoembolization; IHC, immunohistochemistry;</w:t>
            </w:r>
          </w:p>
        </w:tc>
      </w:tr>
    </w:tbl>
    <w:p w:rsidR="00B44B4A" w:rsidRDefault="00B44B4A" w:rsidP="009F1794">
      <w:pPr>
        <w:widowControl/>
        <w:jc w:val="left"/>
      </w:pPr>
    </w:p>
    <w:p w:rsidR="00B44B4A" w:rsidRDefault="00B44B4A" w:rsidP="009F1794">
      <w:pPr>
        <w:widowControl/>
        <w:jc w:val="left"/>
      </w:pPr>
    </w:p>
    <w:sectPr w:rsidR="00B44B4A" w:rsidSect="009F179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280" w:rsidRDefault="00665280" w:rsidP="006873FF">
      <w:r>
        <w:separator/>
      </w:r>
    </w:p>
  </w:endnote>
  <w:endnote w:type="continuationSeparator" w:id="0">
    <w:p w:rsidR="00665280" w:rsidRDefault="00665280" w:rsidP="00687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+mn-cs"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280" w:rsidRDefault="00665280" w:rsidP="006873FF">
      <w:r>
        <w:separator/>
      </w:r>
    </w:p>
  </w:footnote>
  <w:footnote w:type="continuationSeparator" w:id="0">
    <w:p w:rsidR="00665280" w:rsidRDefault="00665280" w:rsidP="006873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AC8"/>
    <w:rsid w:val="000A1EF9"/>
    <w:rsid w:val="000C190B"/>
    <w:rsid w:val="00317AC8"/>
    <w:rsid w:val="003C5048"/>
    <w:rsid w:val="00665280"/>
    <w:rsid w:val="006873FF"/>
    <w:rsid w:val="006A488F"/>
    <w:rsid w:val="007B364A"/>
    <w:rsid w:val="007C0EDA"/>
    <w:rsid w:val="00844955"/>
    <w:rsid w:val="009F1794"/>
    <w:rsid w:val="00B44B4A"/>
    <w:rsid w:val="00E26F3F"/>
    <w:rsid w:val="00E3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E55B36-E118-4058-8121-E66ECB87D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3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73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73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73FF"/>
    <w:rPr>
      <w:sz w:val="18"/>
      <w:szCs w:val="18"/>
    </w:rPr>
  </w:style>
  <w:style w:type="paragraph" w:styleId="a7">
    <w:name w:val="No Spacing"/>
    <w:uiPriority w:val="1"/>
    <w:qFormat/>
    <w:rsid w:val="006873FF"/>
    <w:pPr>
      <w:widowControl w:val="0"/>
      <w:jc w:val="both"/>
    </w:pPr>
    <w:rPr>
      <w:rFonts w:ascii="Calibri" w:eastAsia="宋体" w:hAnsi="Calibri" w:cs="Times New Roman"/>
    </w:rPr>
  </w:style>
  <w:style w:type="paragraph" w:styleId="a8">
    <w:name w:val="Normal (Web)"/>
    <w:basedOn w:val="a"/>
    <w:uiPriority w:val="99"/>
    <w:unhideWhenUsed/>
    <w:rsid w:val="008449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8449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EB24F-2C7E-46D1-B38B-4C8EEE70D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620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 </cp:lastModifiedBy>
  <cp:revision>5</cp:revision>
  <dcterms:created xsi:type="dcterms:W3CDTF">2021-05-31T02:40:00Z</dcterms:created>
  <dcterms:modified xsi:type="dcterms:W3CDTF">2021-05-31T12:54:00Z</dcterms:modified>
</cp:coreProperties>
</file>