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3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22"/>
        <w:gridCol w:w="583"/>
        <w:gridCol w:w="272"/>
        <w:gridCol w:w="583"/>
        <w:gridCol w:w="583"/>
        <w:gridCol w:w="272"/>
        <w:gridCol w:w="583"/>
        <w:gridCol w:w="272"/>
        <w:gridCol w:w="614"/>
        <w:gridCol w:w="626"/>
        <w:gridCol w:w="272"/>
        <w:gridCol w:w="204"/>
      </w:tblGrid>
      <w:tr w:rsidR="00833DC3" w:rsidTr="009A4998">
        <w:trPr>
          <w:gridAfter w:val="1"/>
          <w:wAfter w:w="36" w:type="dxa"/>
          <w:trHeight w:val="345"/>
        </w:trPr>
        <w:tc>
          <w:tcPr>
            <w:tcW w:w="810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914AE0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914AE0">
              <w:rPr>
                <w:rFonts w:ascii="Times New Roman" w:eastAsia="Malgun Gothic" w:hAnsi="Times New Roman" w:cs="Times New Roman"/>
                <w:b/>
                <w:bCs/>
              </w:rPr>
              <w:t xml:space="preserve">Table 2. Association between depressive symptoms and medical care utilization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　</w:t>
            </w:r>
          </w:p>
        </w:tc>
      </w:tr>
      <w:tr w:rsidR="00833DC3" w:rsidTr="009A4998">
        <w:trPr>
          <w:gridAfter w:val="1"/>
          <w:wAfter w:w="36" w:type="dxa"/>
          <w:trHeight w:val="533"/>
        </w:trPr>
        <w:tc>
          <w:tcPr>
            <w:tcW w:w="412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Variables </w:t>
            </w:r>
          </w:p>
        </w:tc>
        <w:tc>
          <w:tcPr>
            <w:tcW w:w="1964" w:type="dxa"/>
            <w:gridSpan w:val="5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Inpatient </w:t>
            </w:r>
          </w:p>
        </w:tc>
        <w:tc>
          <w:tcPr>
            <w:tcW w:w="2254" w:type="dxa"/>
            <w:gridSpan w:val="5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Outpatient </w:t>
            </w:r>
          </w:p>
        </w:tc>
      </w:tr>
      <w:tr w:rsidR="00833DC3" w:rsidTr="009A4998">
        <w:trPr>
          <w:trHeight w:val="600"/>
        </w:trPr>
        <w:tc>
          <w:tcPr>
            <w:tcW w:w="412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  <w:tc>
          <w:tcPr>
            <w:tcW w:w="1964" w:type="dxa"/>
            <w:gridSpan w:val="5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  <w:tc>
          <w:tcPr>
            <w:tcW w:w="2254" w:type="dxa"/>
            <w:gridSpan w:val="5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OR 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95% CI 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OR 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95% CI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Depressive symptoms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Yes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1.49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1.97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No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Age (years)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55–64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65–74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2.07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1.27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1.58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75+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1.03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1.62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1.61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2.07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Sex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Female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0.85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0.79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Male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Marital status 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Unmarried 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1.33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1.82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Married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Education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Highschool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0.86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0.84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Under middleschool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Household income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1Q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2Q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1.32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1.91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1.03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3Q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1.77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4Q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1.49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1.17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Insurance 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National Health Insurance (NHI)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Medical Aid Program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0.97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1.61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1.71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2.51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Location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Metropolitan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Urban 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0.75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1.35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Rural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1.06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0.78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1.45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1.58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ADL limitation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No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Yes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4.99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3.37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7.40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0.84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Private health insurance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Yes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No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0.82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0.56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0.45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Physical activity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Yes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No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0.84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Smoke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Neversmoker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Ex-smoker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1.40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0.75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Current smoke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0.55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0.29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1.11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0.77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Drink alcohol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Yes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0.62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0.44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0.94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0.77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No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Obesity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Yes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0.86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0.65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1.08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0.90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 No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</w:rPr>
            </w:pPr>
            <w:r w:rsidRPr="00013D92">
              <w:rPr>
                <w:rFonts w:ascii="Times New Roman" w:eastAsia="Malgun Gothic" w:hAnsi="Times New Roman" w:cs="Times New Roman"/>
                <w:b/>
                <w:bCs/>
              </w:rPr>
              <w:t xml:space="preserve"> No. of chronic diseases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1.00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1.76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1.32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2.33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1.43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1.20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1.71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30"/>
        </w:trPr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3-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1.55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1.06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2.27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1.51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(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1.14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1.99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</w:rPr>
            </w:pPr>
            <w:r w:rsidRPr="00013D92">
              <w:rPr>
                <w:rFonts w:ascii="Times New Roman" w:eastAsia="Malgun Gothic" w:hAnsi="Times New Roman" w:cs="Times New Roman"/>
              </w:rPr>
              <w:t>)</w:t>
            </w:r>
          </w:p>
        </w:tc>
        <w:tc>
          <w:tcPr>
            <w:tcW w:w="36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:rsidR="00833DC3" w:rsidRPr="00013D92" w:rsidRDefault="00833DC3" w:rsidP="00833DC3">
      <w:pPr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ADL, activities of daily living; CI, confidence intervals; OR, odds ratio</w:t>
      </w:r>
    </w:p>
    <w:p w:rsidR="00833DC3" w:rsidRPr="00013D92" w:rsidRDefault="00833DC3" w:rsidP="00833DC3">
      <w:pPr>
        <w:rPr>
          <w:rFonts w:ascii="Times" w:hAnsi="Times" w:cs="Times"/>
          <w:sz w:val="24"/>
          <w:szCs w:val="24"/>
        </w:rPr>
        <w:sectPr w:rsidR="00833DC3" w:rsidRPr="00013D92" w:rsidSect="00583A39">
          <w:pgSz w:w="11906" w:h="16838"/>
          <w:pgMar w:top="720" w:right="720" w:bottom="720" w:left="720" w:header="851" w:footer="992" w:gutter="0"/>
          <w:cols w:space="425"/>
          <w:docGrid w:linePitch="360"/>
        </w:sectPr>
      </w:pPr>
      <w:r w:rsidRPr="00013D92">
        <w:rPr>
          <w:rFonts w:ascii="Times" w:hAnsi="Times" w:cs="Times"/>
          <w:sz w:val="24"/>
          <w:szCs w:val="24"/>
        </w:rPr>
        <w:br w:type="page"/>
      </w:r>
    </w:p>
    <w:tbl>
      <w:tblPr>
        <w:tblW w:w="717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72"/>
        <w:gridCol w:w="583"/>
        <w:gridCol w:w="272"/>
        <w:gridCol w:w="600"/>
        <w:gridCol w:w="740"/>
        <w:gridCol w:w="382"/>
        <w:gridCol w:w="925"/>
        <w:gridCol w:w="204"/>
      </w:tblGrid>
      <w:tr w:rsidR="00833DC3" w:rsidTr="009A4998">
        <w:trPr>
          <w:gridAfter w:val="1"/>
          <w:wAfter w:w="204" w:type="dxa"/>
          <w:trHeight w:val="315"/>
        </w:trPr>
        <w:tc>
          <w:tcPr>
            <w:tcW w:w="6974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914AE0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914AE0">
              <w:rPr>
                <w:rFonts w:ascii="Times" w:eastAsia="Malgun Gothic" w:hAnsi="Times" w:cs="Times"/>
                <w:b/>
                <w:bCs/>
              </w:rPr>
              <w:t xml:space="preserve">Table 3. </w:t>
            </w:r>
            <w:r w:rsidRPr="00F22893">
              <w:rPr>
                <w:rFonts w:ascii="Times" w:eastAsia="Malgun Gothic" w:hAnsi="Times" w:cs="Times"/>
                <w:b/>
                <w:bCs/>
              </w:rPr>
              <w:t>S</w:t>
            </w:r>
            <w:r w:rsidRPr="00914AE0">
              <w:rPr>
                <w:rFonts w:ascii="Times" w:eastAsia="Malgun Gothic" w:hAnsi="Times" w:cs="Times"/>
                <w:b/>
                <w:bCs/>
              </w:rPr>
              <w:t>ubgroup analysis of medical care utilization according to independent variables</w:t>
            </w:r>
          </w:p>
        </w:tc>
      </w:tr>
      <w:tr w:rsidR="00833DC3" w:rsidTr="009A4998">
        <w:trPr>
          <w:gridAfter w:val="1"/>
          <w:wAfter w:w="204" w:type="dxa"/>
          <w:trHeight w:val="533"/>
        </w:trPr>
        <w:tc>
          <w:tcPr>
            <w:tcW w:w="3472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Variables </w:t>
            </w:r>
          </w:p>
        </w:tc>
        <w:tc>
          <w:tcPr>
            <w:tcW w:w="2577" w:type="dxa"/>
            <w:gridSpan w:val="5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Depressive symptoms </w:t>
            </w:r>
          </w:p>
        </w:tc>
        <w:tc>
          <w:tcPr>
            <w:tcW w:w="92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No </w:t>
            </w:r>
          </w:p>
        </w:tc>
      </w:tr>
      <w:tr w:rsidR="00833DC3" w:rsidTr="009A4998">
        <w:trPr>
          <w:trHeight w:val="600"/>
        </w:trPr>
        <w:tc>
          <w:tcPr>
            <w:tcW w:w="3472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</w:p>
        </w:tc>
        <w:tc>
          <w:tcPr>
            <w:tcW w:w="2577" w:type="dxa"/>
            <w:gridSpan w:val="5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</w:p>
        </w:tc>
        <w:tc>
          <w:tcPr>
            <w:tcW w:w="925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</w:p>
        </w:tc>
      </w:tr>
      <w:tr w:rsidR="00833DC3" w:rsidTr="009A4998">
        <w:trPr>
          <w:trHeight w:val="330"/>
        </w:trPr>
        <w:tc>
          <w:tcPr>
            <w:tcW w:w="3472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>OR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95% CI 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OR 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Inpatient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9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Age (years)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282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55–64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1.16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0.46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2.96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65–74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2.02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1.31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3.13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75+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1.36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0.98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1.88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Sex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Female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1.35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0.99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1.84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Male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1.81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1.04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3.16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Insurance 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National Health Insurance (NHI)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1.48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1.12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1.97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Medical Aid Program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0.93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0.26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3.36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ADL limitation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No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1.45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1.06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1.97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Yes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2.28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1.18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4.42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No. chronic disease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1.35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0.86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2.13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1.77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1.18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2.65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3-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0.97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0.51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1.85 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Outpatient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Age (years)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55–64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0.76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0.48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1.21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65–74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0.81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0.59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1.11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75+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0.85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0.67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1.09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Sex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Female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0.89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0.71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1.12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Male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0.69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0.48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0.97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Insurance 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National Health Insurance (NHI)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0.66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0.98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Medical Aid Program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0.84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0.40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1.77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ADL limitation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No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0.81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0.66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0.99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100" w:firstLine="22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Yes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0.81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0.44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1.50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  <w:b/>
                <w:bCs/>
              </w:rPr>
            </w:pPr>
            <w:r w:rsidRPr="00013D92">
              <w:rPr>
                <w:rFonts w:ascii="Times" w:eastAsia="Malgun Gothic" w:hAnsi="Times" w:cs="Times"/>
                <w:b/>
                <w:bCs/>
              </w:rPr>
              <w:t xml:space="preserve"> No. chronic disease 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　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0.84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0.64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1.10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0.87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0.64 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1.19 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833DC3" w:rsidTr="009A4998">
        <w:trPr>
          <w:trHeight w:val="300"/>
        </w:trPr>
        <w:tc>
          <w:tcPr>
            <w:tcW w:w="3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ind w:firstLineChars="200" w:firstLine="440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3-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0.65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(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0.38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1.09 </w:t>
            </w:r>
          </w:p>
        </w:tc>
        <w:tc>
          <w:tcPr>
            <w:tcW w:w="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 xml:space="preserve"> )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jc w:val="center"/>
              <w:rPr>
                <w:rFonts w:ascii="Times" w:eastAsia="Malgun Gothic" w:hAnsi="Times" w:cs="Times"/>
              </w:rPr>
            </w:pPr>
            <w:r w:rsidRPr="00013D92">
              <w:rPr>
                <w:rFonts w:ascii="Times" w:eastAsia="Malgun Gothic" w:hAnsi="Times" w:cs="Times"/>
              </w:rPr>
              <w:t>1.00</w:t>
            </w:r>
          </w:p>
        </w:tc>
        <w:tc>
          <w:tcPr>
            <w:tcW w:w="204" w:type="dxa"/>
            <w:vAlign w:val="center"/>
            <w:hideMark/>
          </w:tcPr>
          <w:p w:rsidR="00833DC3" w:rsidRPr="00013D92" w:rsidRDefault="00833DC3" w:rsidP="009A49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:rsidR="00833DC3" w:rsidRPr="00A3040A" w:rsidRDefault="00833DC3" w:rsidP="00833DC3">
      <w:pPr>
        <w:rPr>
          <w:rFonts w:ascii="Times" w:hAnsi="Times" w:cs="Times"/>
          <w:sz w:val="24"/>
          <w:szCs w:val="24"/>
        </w:rPr>
      </w:pPr>
      <w:r w:rsidRPr="00A3040A">
        <w:rPr>
          <w:rFonts w:ascii="Times" w:hAnsi="Times" w:cs="Times"/>
          <w:sz w:val="24"/>
          <w:szCs w:val="24"/>
        </w:rPr>
        <w:t>ADL, activities of daily living; CI, confidence intervals; OR, odds ratio</w:t>
      </w:r>
    </w:p>
    <w:p w:rsidR="00833DC3" w:rsidRPr="00833DC3" w:rsidRDefault="00833DC3" w:rsidP="00833DC3">
      <w:bookmarkStart w:id="0" w:name="_GoBack"/>
      <w:bookmarkEnd w:id="0"/>
    </w:p>
    <w:sectPr w:rsidR="00833DC3" w:rsidRPr="00833D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穙胿ԝ⨐隁翜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A78"/>
    <w:rsid w:val="0016198D"/>
    <w:rsid w:val="00263A78"/>
    <w:rsid w:val="002C592A"/>
    <w:rsid w:val="003E54F6"/>
    <w:rsid w:val="00833DC3"/>
    <w:rsid w:val="0083512B"/>
    <w:rsid w:val="00D2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2DDC4"/>
  <w15:chartTrackingRefBased/>
  <w15:docId w15:val="{2FB00556-09D2-4A1E-9E0D-734D28B6A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C59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33DC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3DC3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</w:pPr>
    <w:rPr>
      <w:rFonts w:eastAsiaTheme="minorEastAsia"/>
      <w:kern w:val="2"/>
      <w:sz w:val="20"/>
      <w:lang w:eastAsia="ko-KR"/>
    </w:rPr>
  </w:style>
  <w:style w:type="character" w:customStyle="1" w:styleId="HeaderChar">
    <w:name w:val="Header Char"/>
    <w:basedOn w:val="DefaultParagraphFont"/>
    <w:link w:val="Header"/>
    <w:uiPriority w:val="99"/>
    <w:rsid w:val="00833DC3"/>
    <w:rPr>
      <w:rFonts w:eastAsiaTheme="minorEastAsia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33DC3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</w:pPr>
    <w:rPr>
      <w:rFonts w:eastAsiaTheme="minorEastAsia"/>
      <w:kern w:val="2"/>
      <w:sz w:val="20"/>
      <w:lang w:eastAsia="ko-KR"/>
    </w:rPr>
  </w:style>
  <w:style w:type="character" w:customStyle="1" w:styleId="FooterChar">
    <w:name w:val="Footer Char"/>
    <w:basedOn w:val="DefaultParagraphFont"/>
    <w:link w:val="Footer"/>
    <w:uiPriority w:val="99"/>
    <w:rsid w:val="00833DC3"/>
    <w:rPr>
      <w:rFonts w:eastAsiaTheme="minorEastAsia"/>
      <w:kern w:val="2"/>
      <w:sz w:val="20"/>
      <w:lang w:eastAsia="ko-KR"/>
    </w:rPr>
  </w:style>
  <w:style w:type="paragraph" w:customStyle="1" w:styleId="EndNoteBibliographyTitle">
    <w:name w:val="EndNote Bibliography Title"/>
    <w:basedOn w:val="Normal"/>
    <w:link w:val="EndNoteBibliographyTitleChar"/>
    <w:rsid w:val="00833DC3"/>
    <w:pPr>
      <w:widowControl w:val="0"/>
      <w:wordWrap w:val="0"/>
      <w:autoSpaceDE w:val="0"/>
      <w:autoSpaceDN w:val="0"/>
      <w:spacing w:after="0"/>
      <w:jc w:val="center"/>
    </w:pPr>
    <w:rPr>
      <w:rFonts w:ascii="Malgun Gothic" w:eastAsia="Malgun Gothic" w:hAnsi="Malgun Gothic"/>
      <w:noProof/>
      <w:kern w:val="2"/>
      <w:sz w:val="20"/>
      <w:lang w:eastAsia="ko-K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3DC3"/>
    <w:rPr>
      <w:rFonts w:ascii="Malgun Gothic" w:eastAsia="Malgun Gothic" w:hAnsi="Malgun Gothic"/>
      <w:noProof/>
      <w:kern w:val="2"/>
      <w:sz w:val="20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833DC3"/>
    <w:pPr>
      <w:widowControl w:val="0"/>
      <w:wordWrap w:val="0"/>
      <w:autoSpaceDE w:val="0"/>
      <w:autoSpaceDN w:val="0"/>
      <w:spacing w:line="240" w:lineRule="auto"/>
      <w:jc w:val="both"/>
    </w:pPr>
    <w:rPr>
      <w:rFonts w:ascii="Malgun Gothic" w:eastAsia="Malgun Gothic" w:hAnsi="Malgun Gothic"/>
      <w:noProof/>
      <w:kern w:val="2"/>
      <w:sz w:val="20"/>
      <w:lang w:eastAsia="ko-KR"/>
    </w:rPr>
  </w:style>
  <w:style w:type="character" w:customStyle="1" w:styleId="EndNoteBibliographyChar">
    <w:name w:val="EndNote Bibliography Char"/>
    <w:basedOn w:val="DefaultParagraphFont"/>
    <w:link w:val="EndNoteBibliography"/>
    <w:rsid w:val="00833DC3"/>
    <w:rPr>
      <w:rFonts w:ascii="Malgun Gothic" w:eastAsia="Malgun Gothic" w:hAnsi="Malgun Gothic"/>
      <w:noProof/>
      <w:kern w:val="2"/>
      <w:sz w:val="20"/>
      <w:lang w:eastAsia="ko-KR"/>
    </w:rPr>
  </w:style>
  <w:style w:type="table" w:styleId="TableGrid">
    <w:name w:val="Table Grid"/>
    <w:basedOn w:val="TableNormal"/>
    <w:uiPriority w:val="39"/>
    <w:rsid w:val="00833DC3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3DC3"/>
    <w:pPr>
      <w:widowControl w:val="0"/>
      <w:wordWrap w:val="0"/>
      <w:autoSpaceDE w:val="0"/>
      <w:autoSpaceDN w:val="0"/>
      <w:ind w:leftChars="400" w:left="800"/>
      <w:jc w:val="both"/>
    </w:pPr>
    <w:rPr>
      <w:rFonts w:eastAsiaTheme="minorEastAsia"/>
      <w:kern w:val="2"/>
      <w:sz w:val="20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833D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3DC3"/>
    <w:pPr>
      <w:widowControl w:val="0"/>
      <w:wordWrap w:val="0"/>
      <w:autoSpaceDE w:val="0"/>
      <w:autoSpaceDN w:val="0"/>
      <w:spacing w:line="240" w:lineRule="auto"/>
      <w:jc w:val="both"/>
    </w:pPr>
    <w:rPr>
      <w:rFonts w:eastAsiaTheme="minorEastAsia"/>
      <w:kern w:val="2"/>
      <w:sz w:val="20"/>
      <w:szCs w:val="20"/>
      <w:lang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3DC3"/>
    <w:rPr>
      <w:rFonts w:eastAsiaTheme="minorEastAsia"/>
      <w:kern w:val="2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3D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3DC3"/>
    <w:rPr>
      <w:rFonts w:eastAsiaTheme="minorEastAsia"/>
      <w:b/>
      <w:bCs/>
      <w:kern w:val="2"/>
      <w:sz w:val="20"/>
      <w:szCs w:val="20"/>
      <w:lang w:eastAsia="ko-KR"/>
    </w:rPr>
  </w:style>
  <w:style w:type="paragraph" w:styleId="Revision">
    <w:name w:val="Revision"/>
    <w:hidden/>
    <w:uiPriority w:val="99"/>
    <w:semiHidden/>
    <w:rsid w:val="00833DC3"/>
    <w:pPr>
      <w:spacing w:after="0" w:line="240" w:lineRule="auto"/>
    </w:pPr>
    <w:rPr>
      <w:rFonts w:eastAsiaTheme="minorEastAsia"/>
      <w:kern w:val="2"/>
      <w:sz w:val="20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3DC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Theme="majorHAnsi" w:eastAsiaTheme="majorEastAsia" w:hAnsiTheme="majorHAnsi" w:cstheme="majorBidi"/>
      <w:kern w:val="2"/>
      <w:sz w:val="18"/>
      <w:szCs w:val="18"/>
      <w:lang w:eastAsia="ko-K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DC3"/>
    <w:rPr>
      <w:rFonts w:asciiTheme="majorHAnsi" w:eastAsiaTheme="majorEastAsia" w:hAnsiTheme="majorHAnsi" w:cstheme="majorBidi"/>
      <w:kern w:val="2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2021-08-10T15:12:00Z</dcterms:created>
  <dcterms:modified xsi:type="dcterms:W3CDTF">2021-08-11T07:04:00Z</dcterms:modified>
</cp:coreProperties>
</file>