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6BF82E" w14:textId="77777777" w:rsidR="00E8595F" w:rsidRDefault="00E8595F" w:rsidP="00E8595F">
      <w:pPr>
        <w:pStyle w:val="Heading1"/>
      </w:pPr>
      <w:r>
        <w:t>Appendix A: Visual Supplement</w:t>
      </w:r>
    </w:p>
    <w:p w14:paraId="6F1CE981" w14:textId="77777777" w:rsidR="00E8595F" w:rsidRPr="003B0237" w:rsidRDefault="00E8595F" w:rsidP="00E8595F"/>
    <w:p w14:paraId="4336F02D" w14:textId="77777777" w:rsidR="00E8595F" w:rsidRDefault="00E8595F" w:rsidP="00E8595F">
      <w:r>
        <w:t>This appendix will house the visual expansion of the CDxM model, including entropy divergence profiles, derivational overlays of redshift-distance behavior, comparisons of observational datasets, and possible graphical representations of clarity stress curves. These tools will support ongoing validation, anomaly testing, and parameter sensitivity simulations as the model matures into full empirical application.</w:t>
      </w:r>
    </w:p>
    <w:p w14:paraId="2DA8C0FF" w14:textId="77777777" w:rsidR="00E8595F" w:rsidRDefault="00E8595F" w:rsidP="00E8595F">
      <w:pPr>
        <w:pStyle w:val="Heading1"/>
      </w:pPr>
      <w:r w:rsidRPr="0019552F">
        <w:t>Appendix B: Methodological Statement</w:t>
      </w:r>
    </w:p>
    <w:p w14:paraId="3E00B786" w14:textId="77777777" w:rsidR="00E8595F" w:rsidRPr="0019552F" w:rsidRDefault="00E8595F" w:rsidP="00E8595F"/>
    <w:p w14:paraId="3C8D750F" w14:textId="77777777" w:rsidR="00E8595F" w:rsidRPr="0019552F" w:rsidRDefault="00E8595F" w:rsidP="00E8595F">
      <w:pPr>
        <w:rPr>
          <w:b/>
          <w:bCs/>
          <w:lang w:val="en-ZA"/>
        </w:rPr>
      </w:pPr>
      <w:r w:rsidRPr="0019552F">
        <w:rPr>
          <w:b/>
          <w:bCs/>
          <w:lang w:val="en-ZA"/>
        </w:rPr>
        <w:t>Title: Methodological Foundations of the Coherence-Divergence Model (CDxM)</w:t>
      </w:r>
    </w:p>
    <w:p w14:paraId="19D09113" w14:textId="77777777" w:rsidR="00E8595F" w:rsidRPr="0019552F" w:rsidRDefault="00E8595F" w:rsidP="00E8595F">
      <w:pPr>
        <w:rPr>
          <w:lang w:val="en-ZA"/>
        </w:rPr>
      </w:pPr>
      <w:r w:rsidRPr="0019552F">
        <w:rPr>
          <w:lang w:val="en-ZA"/>
        </w:rPr>
        <w:t>The Coherence-Divergence Model (CDxM) was developed through an integrative, transdisciplinary methodology combining ontological analysis, theoretical cosmology, and epistemological critique. This approach was chosen to challenge foundational assumptions about time, measurement, and inference embedded in contemporary physical models—particularly those related to ΛCDM cosmology.</w:t>
      </w:r>
    </w:p>
    <w:p w14:paraId="715A4A76" w14:textId="77777777" w:rsidR="00E8595F" w:rsidRPr="0019552F" w:rsidRDefault="00E8595F" w:rsidP="00E8595F">
      <w:pPr>
        <w:rPr>
          <w:b/>
          <w:bCs/>
          <w:lang w:val="en-ZA"/>
        </w:rPr>
      </w:pPr>
      <w:r w:rsidRPr="0019552F">
        <w:rPr>
          <w:b/>
          <w:bCs/>
          <w:lang w:val="en-ZA"/>
        </w:rPr>
        <w:t>1. Ontological Grounding</w:t>
      </w:r>
    </w:p>
    <w:p w14:paraId="2FE7726D" w14:textId="77777777" w:rsidR="00E8595F" w:rsidRPr="0019552F" w:rsidRDefault="00E8595F" w:rsidP="00E8595F">
      <w:pPr>
        <w:rPr>
          <w:lang w:val="en-ZA"/>
        </w:rPr>
      </w:pPr>
      <w:r w:rsidRPr="0019552F">
        <w:rPr>
          <w:lang w:val="en-ZA"/>
        </w:rPr>
        <w:t>The model began with a re-examination of ontological first principles: the nature of existence, measurement, and the local emergence of coherence. Rather than taking continuity, dimension, or time as given, CDxM interrogates these as emergent constructs. Time is redefined as ordinal and entity-specific, coherence as gravitationally mediated structure, and divergence as entropic asymmetry. This ontological framing provides the model with its non-classical structure, freeing it from inherited dimensional assumptions.</w:t>
      </w:r>
    </w:p>
    <w:p w14:paraId="5D1D8641" w14:textId="77777777" w:rsidR="00E8595F" w:rsidRPr="0019552F" w:rsidRDefault="00E8595F" w:rsidP="00E8595F">
      <w:pPr>
        <w:rPr>
          <w:b/>
          <w:bCs/>
          <w:lang w:val="en-ZA"/>
        </w:rPr>
      </w:pPr>
      <w:r w:rsidRPr="0019552F">
        <w:rPr>
          <w:b/>
          <w:bCs/>
          <w:lang w:val="en-ZA"/>
        </w:rPr>
        <w:t>2. Epistemological Critique</w:t>
      </w:r>
    </w:p>
    <w:p w14:paraId="50B45077" w14:textId="77777777" w:rsidR="00E8595F" w:rsidRPr="0019552F" w:rsidRDefault="00E8595F" w:rsidP="00E8595F">
      <w:pPr>
        <w:rPr>
          <w:lang w:val="en-ZA"/>
        </w:rPr>
      </w:pPr>
      <w:r w:rsidRPr="0019552F">
        <w:rPr>
          <w:lang w:val="en-ZA"/>
        </w:rPr>
        <w:t>Building on this ontological shift, we undertook an epistemological analysis of current cosmological inferences—particularly the use of redshift, the cosmological constant, and dark matter as placeholders for unresolved divergence. Standard observational tools (e.g., luminosity distance vs. redshift curves) were reinterpreted through an entropic lens, emphasizing the divergence between the temporal curvature of observation and the gravitational coherence of structure.</w:t>
      </w:r>
    </w:p>
    <w:p w14:paraId="307FD1CE" w14:textId="77777777" w:rsidR="00E8595F" w:rsidRPr="0019552F" w:rsidRDefault="00E8595F" w:rsidP="00E8595F">
      <w:pPr>
        <w:rPr>
          <w:lang w:val="en-ZA"/>
        </w:rPr>
      </w:pPr>
      <w:r w:rsidRPr="0019552F">
        <w:rPr>
          <w:lang w:val="en-ZA"/>
        </w:rPr>
        <w:t>This critique was not aimed at falsification but at functional reformulation: to determine whether an internally coherent model could be constructed that accounts for the same empirical phenomena without invoking unobserved or artificially stabilized constants.</w:t>
      </w:r>
    </w:p>
    <w:p w14:paraId="32A086E1" w14:textId="77777777" w:rsidR="00E8595F" w:rsidRDefault="00E8595F" w:rsidP="00E8595F">
      <w:pPr>
        <w:rPr>
          <w:b/>
          <w:bCs/>
          <w:lang w:val="en-ZA"/>
        </w:rPr>
      </w:pPr>
    </w:p>
    <w:p w14:paraId="536344AC" w14:textId="77777777" w:rsidR="00E8595F" w:rsidRDefault="00E8595F" w:rsidP="00E8595F">
      <w:pPr>
        <w:rPr>
          <w:b/>
          <w:bCs/>
          <w:lang w:val="en-ZA"/>
        </w:rPr>
      </w:pPr>
    </w:p>
    <w:p w14:paraId="224E59A5" w14:textId="77777777" w:rsidR="00E8595F" w:rsidRPr="0019552F" w:rsidRDefault="00E8595F" w:rsidP="00E8595F">
      <w:pPr>
        <w:rPr>
          <w:b/>
          <w:bCs/>
          <w:lang w:val="en-ZA"/>
        </w:rPr>
      </w:pPr>
      <w:r w:rsidRPr="0019552F">
        <w:rPr>
          <w:b/>
          <w:bCs/>
          <w:lang w:val="en-ZA"/>
        </w:rPr>
        <w:t>3. Model Construction and Analogical Reasoning</w:t>
      </w:r>
    </w:p>
    <w:p w14:paraId="32D1DCA5" w14:textId="77777777" w:rsidR="00E8595F" w:rsidRPr="0019552F" w:rsidRDefault="00E8595F" w:rsidP="00E8595F">
      <w:pPr>
        <w:rPr>
          <w:lang w:val="en-ZA"/>
        </w:rPr>
      </w:pPr>
      <w:r w:rsidRPr="0019552F">
        <w:rPr>
          <w:lang w:val="en-ZA"/>
        </w:rPr>
        <w:t>Rather than deriving from existing field equations, CDxM was developed from a set of analogical and mathematical premises:</w:t>
      </w:r>
    </w:p>
    <w:p w14:paraId="380A6748" w14:textId="77777777" w:rsidR="00E8595F" w:rsidRPr="0019552F" w:rsidRDefault="00E8595F" w:rsidP="00E8595F">
      <w:pPr>
        <w:numPr>
          <w:ilvl w:val="0"/>
          <w:numId w:val="1"/>
        </w:numPr>
        <w:rPr>
          <w:lang w:val="en-ZA"/>
        </w:rPr>
      </w:pPr>
      <w:r w:rsidRPr="0019552F">
        <w:rPr>
          <w:lang w:val="en-ZA"/>
        </w:rPr>
        <w:t>A divergence field E(t,x)E(t, x)E(t,x) constructed from the gradient norm ∥∇T(t)−∇G(x)∥\| \nabla T(t) - \nabla G(x) \|∥∇T(t)−∇G(x)∥, measuring the epistemic gap between time-based and gravity-based inference.</w:t>
      </w:r>
    </w:p>
    <w:p w14:paraId="0228F79F" w14:textId="77777777" w:rsidR="00E8595F" w:rsidRPr="0019552F" w:rsidRDefault="00E8595F" w:rsidP="00E8595F">
      <w:pPr>
        <w:numPr>
          <w:ilvl w:val="0"/>
          <w:numId w:val="1"/>
        </w:numPr>
        <w:rPr>
          <w:lang w:val="en-ZA"/>
        </w:rPr>
      </w:pPr>
      <w:r w:rsidRPr="0019552F">
        <w:rPr>
          <w:lang w:val="en-ZA"/>
        </w:rPr>
        <w:t>Luminosity distance reconceptualized as an integral over divergence, replacing redshift scaling with entropy accumulation.</w:t>
      </w:r>
    </w:p>
    <w:p w14:paraId="78B046A8" w14:textId="77777777" w:rsidR="00E8595F" w:rsidRPr="0019552F" w:rsidRDefault="00E8595F" w:rsidP="00E8595F">
      <w:pPr>
        <w:numPr>
          <w:ilvl w:val="0"/>
          <w:numId w:val="1"/>
        </w:numPr>
        <w:rPr>
          <w:lang w:val="en-ZA"/>
        </w:rPr>
      </w:pPr>
      <w:r w:rsidRPr="0019552F">
        <w:rPr>
          <w:lang w:val="en-ZA"/>
        </w:rPr>
        <w:t>Galaxy rotation curves reinterpreted through divergence-corrected coherence decay rather than unobserved matter distributions.</w:t>
      </w:r>
    </w:p>
    <w:p w14:paraId="1D938835" w14:textId="77777777" w:rsidR="00E8595F" w:rsidRPr="0019552F" w:rsidRDefault="00E8595F" w:rsidP="00E8595F">
      <w:pPr>
        <w:rPr>
          <w:lang w:val="en-ZA"/>
        </w:rPr>
      </w:pPr>
      <w:r w:rsidRPr="0019552F">
        <w:rPr>
          <w:lang w:val="en-ZA"/>
        </w:rPr>
        <w:t>Where appropriate, analogies (e.g., bifocal observation, mirror dynamics, observer translation asymmetry) were employed as conceptual scaffolding—rigorously framed but transparently metaphorical—until formal constructs could be stabilized.</w:t>
      </w:r>
    </w:p>
    <w:p w14:paraId="3FDD1652" w14:textId="77777777" w:rsidR="00E8595F" w:rsidRPr="0019552F" w:rsidRDefault="00E8595F" w:rsidP="00E8595F">
      <w:pPr>
        <w:rPr>
          <w:b/>
          <w:bCs/>
          <w:lang w:val="en-ZA"/>
        </w:rPr>
      </w:pPr>
      <w:r w:rsidRPr="0019552F">
        <w:rPr>
          <w:b/>
          <w:bCs/>
          <w:lang w:val="en-ZA"/>
        </w:rPr>
        <w:t>4. Diagrammatic and Relational Testing</w:t>
      </w:r>
    </w:p>
    <w:p w14:paraId="1FAE230E" w14:textId="77777777" w:rsidR="00E8595F" w:rsidRPr="0019552F" w:rsidRDefault="00E8595F" w:rsidP="00E8595F">
      <w:pPr>
        <w:rPr>
          <w:lang w:val="en-ZA"/>
        </w:rPr>
      </w:pPr>
      <w:r w:rsidRPr="0019552F">
        <w:rPr>
          <w:lang w:val="en-ZA"/>
        </w:rPr>
        <w:t>Candidate formulations were stress-tested via relational matrices (e.g., attribute matrices for fundamental particles and forces), visualized divergence fields, and hypothetical diagnostic curves (e.g., entropy divergence over time, 3D E/G/T′ fields). These were not empirical tests but coherence tests—ensuring that the internal logic of the model remained intact across different interpretive domains.</w:t>
      </w:r>
    </w:p>
    <w:p w14:paraId="76838CB3" w14:textId="77777777" w:rsidR="00E8595F" w:rsidRPr="0019552F" w:rsidRDefault="00E8595F" w:rsidP="00E8595F">
      <w:pPr>
        <w:rPr>
          <w:b/>
          <w:bCs/>
          <w:lang w:val="en-ZA"/>
        </w:rPr>
      </w:pPr>
      <w:r w:rsidRPr="0019552F">
        <w:rPr>
          <w:b/>
          <w:bCs/>
          <w:lang w:val="en-ZA"/>
        </w:rPr>
        <w:t>5. Submission Rationale</w:t>
      </w:r>
    </w:p>
    <w:p w14:paraId="2FB9AD35" w14:textId="77777777" w:rsidR="00E8595F" w:rsidRPr="0019552F" w:rsidRDefault="00E8595F" w:rsidP="00E8595F">
      <w:pPr>
        <w:rPr>
          <w:lang w:val="en-ZA"/>
        </w:rPr>
      </w:pPr>
      <w:r w:rsidRPr="0019552F">
        <w:rPr>
          <w:lang w:val="en-ZA"/>
        </w:rPr>
        <w:t>While the CDxM model departs substantially from ΛCDM formalism, it remains methodologically sound within its epistemological framing. It does not claim empirical superiority but offers an alternative framework for reinterpreting unresolved cosmological anomalies through a relational lens.</w:t>
      </w:r>
    </w:p>
    <w:p w14:paraId="01369F9A" w14:textId="77777777" w:rsidR="00E8595F" w:rsidRDefault="00E8595F" w:rsidP="00E8595F"/>
    <w:p w14:paraId="56642866" w14:textId="77777777" w:rsidR="00755780" w:rsidRDefault="00755780"/>
    <w:sectPr w:rsidR="00755780" w:rsidSect="00E8595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A77523"/>
    <w:multiLevelType w:val="multilevel"/>
    <w:tmpl w:val="184A1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472632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95F"/>
    <w:rsid w:val="00011C58"/>
    <w:rsid w:val="0006021D"/>
    <w:rsid w:val="00331A6B"/>
    <w:rsid w:val="00755780"/>
    <w:rsid w:val="00857596"/>
    <w:rsid w:val="009C191A"/>
    <w:rsid w:val="00C025DD"/>
    <w:rsid w:val="00E859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631FF"/>
  <w15:chartTrackingRefBased/>
  <w15:docId w15:val="{8BC51DC8-1392-4CCC-AE8F-D71388738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595F"/>
    <w:pPr>
      <w:spacing w:after="200" w:line="276" w:lineRule="auto"/>
    </w:pPr>
    <w:rPr>
      <w:rFonts w:eastAsiaTheme="minorEastAsia"/>
      <w:kern w:val="0"/>
      <w:sz w:val="22"/>
      <w:szCs w:val="22"/>
      <w14:ligatures w14:val="none"/>
    </w:rPr>
  </w:style>
  <w:style w:type="paragraph" w:styleId="Heading1">
    <w:name w:val="heading 1"/>
    <w:basedOn w:val="Normal"/>
    <w:next w:val="Normal"/>
    <w:link w:val="Heading1Char"/>
    <w:uiPriority w:val="9"/>
    <w:qFormat/>
    <w:rsid w:val="00E859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59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59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59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59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59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59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59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59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59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59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59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59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59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59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59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59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595F"/>
    <w:rPr>
      <w:rFonts w:eastAsiaTheme="majorEastAsia" w:cstheme="majorBidi"/>
      <w:color w:val="272727" w:themeColor="text1" w:themeTint="D8"/>
    </w:rPr>
  </w:style>
  <w:style w:type="paragraph" w:styleId="Title">
    <w:name w:val="Title"/>
    <w:basedOn w:val="Normal"/>
    <w:next w:val="Normal"/>
    <w:link w:val="TitleChar"/>
    <w:uiPriority w:val="10"/>
    <w:qFormat/>
    <w:rsid w:val="00E859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59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59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59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595F"/>
    <w:pPr>
      <w:spacing w:before="160"/>
      <w:jc w:val="center"/>
    </w:pPr>
    <w:rPr>
      <w:i/>
      <w:iCs/>
      <w:color w:val="404040" w:themeColor="text1" w:themeTint="BF"/>
    </w:rPr>
  </w:style>
  <w:style w:type="character" w:customStyle="1" w:styleId="QuoteChar">
    <w:name w:val="Quote Char"/>
    <w:basedOn w:val="DefaultParagraphFont"/>
    <w:link w:val="Quote"/>
    <w:uiPriority w:val="29"/>
    <w:rsid w:val="00E8595F"/>
    <w:rPr>
      <w:i/>
      <w:iCs/>
      <w:color w:val="404040" w:themeColor="text1" w:themeTint="BF"/>
    </w:rPr>
  </w:style>
  <w:style w:type="paragraph" w:styleId="ListParagraph">
    <w:name w:val="List Paragraph"/>
    <w:basedOn w:val="Normal"/>
    <w:uiPriority w:val="34"/>
    <w:qFormat/>
    <w:rsid w:val="00E8595F"/>
    <w:pPr>
      <w:ind w:left="720"/>
      <w:contextualSpacing/>
    </w:pPr>
  </w:style>
  <w:style w:type="character" w:styleId="IntenseEmphasis">
    <w:name w:val="Intense Emphasis"/>
    <w:basedOn w:val="DefaultParagraphFont"/>
    <w:uiPriority w:val="21"/>
    <w:qFormat/>
    <w:rsid w:val="00E8595F"/>
    <w:rPr>
      <w:i/>
      <w:iCs/>
      <w:color w:val="0F4761" w:themeColor="accent1" w:themeShade="BF"/>
    </w:rPr>
  </w:style>
  <w:style w:type="paragraph" w:styleId="IntenseQuote">
    <w:name w:val="Intense Quote"/>
    <w:basedOn w:val="Normal"/>
    <w:next w:val="Normal"/>
    <w:link w:val="IntenseQuoteChar"/>
    <w:uiPriority w:val="30"/>
    <w:qFormat/>
    <w:rsid w:val="00E859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595F"/>
    <w:rPr>
      <w:i/>
      <w:iCs/>
      <w:color w:val="0F4761" w:themeColor="accent1" w:themeShade="BF"/>
    </w:rPr>
  </w:style>
  <w:style w:type="character" w:styleId="IntenseReference">
    <w:name w:val="Intense Reference"/>
    <w:basedOn w:val="DefaultParagraphFont"/>
    <w:uiPriority w:val="32"/>
    <w:qFormat/>
    <w:rsid w:val="00E8595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578</Words>
  <Characters>3300</Characters>
  <Application>Microsoft Office Word</Application>
  <DocSecurity>0</DocSecurity>
  <Lines>27</Lines>
  <Paragraphs>7</Paragraphs>
  <ScaleCrop>false</ScaleCrop>
  <Company>Springer Nature</Company>
  <LinksUpToDate>false</LinksUpToDate>
  <CharactersWithSpaces>3871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2025-05-29T02:17:00Z</dcterms:created>
  <dcterms:modified xsi:type="dcterms:W3CDTF">2025-05-29T02:17:00Z</dcterms:modified>
</cp:coreProperties>
</file>