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65B8" w14:textId="77777777" w:rsidR="0031740C" w:rsidRPr="0031740C" w:rsidRDefault="0031740C" w:rsidP="0031740C">
      <w:r w:rsidRPr="0031740C">
        <w:rPr>
          <w:b/>
          <w:bCs/>
        </w:rPr>
        <w:t>Title:</w:t>
      </w:r>
      <w:r w:rsidRPr="0031740C">
        <w:t xml:space="preserve"> Full Mathematical Audit and Observational Comparison of the </w:t>
      </w:r>
      <w:proofErr w:type="spellStart"/>
      <w:r w:rsidRPr="0031740C">
        <w:t>CDxM</w:t>
      </w:r>
      <w:proofErr w:type="spellEnd"/>
      <w:r w:rsidRPr="0031740C">
        <w:t>-Reformulated Friedmann Equation</w:t>
      </w:r>
    </w:p>
    <w:p w14:paraId="60942F11" w14:textId="77777777" w:rsidR="0031740C" w:rsidRPr="0031740C" w:rsidRDefault="0031740C" w:rsidP="0031740C">
      <w:r w:rsidRPr="0031740C">
        <w:rPr>
          <w:b/>
          <w:bCs/>
        </w:rPr>
        <w:t>Prepared by:</w:t>
      </w:r>
      <w:r w:rsidRPr="0031740C">
        <w:t xml:space="preserve"> [Assistant]</w:t>
      </w:r>
      <w:r w:rsidRPr="0031740C">
        <w:br/>
      </w:r>
      <w:r w:rsidRPr="0031740C">
        <w:rPr>
          <w:b/>
          <w:bCs/>
        </w:rPr>
        <w:t>Reviewed and Approved by:</w:t>
      </w:r>
      <w:r w:rsidRPr="0031740C">
        <w:t xml:space="preserve"> Barry Bolter</w:t>
      </w:r>
      <w:r w:rsidRPr="0031740C">
        <w:br/>
      </w:r>
      <w:r w:rsidRPr="0031740C">
        <w:rPr>
          <w:b/>
          <w:bCs/>
        </w:rPr>
        <w:t>Date:</w:t>
      </w:r>
      <w:r w:rsidRPr="0031740C">
        <w:t xml:space="preserve"> [2025-05-27]</w:t>
      </w:r>
    </w:p>
    <w:p w14:paraId="2FDE7652" w14:textId="77777777" w:rsidR="0031740C" w:rsidRPr="0031740C" w:rsidRDefault="0031740C" w:rsidP="0031740C">
      <w:r w:rsidRPr="0031740C">
        <w:pict w14:anchorId="3EA533B1">
          <v:rect id="_x0000_i1177" style="width:0;height:1.5pt" o:hralign="center" o:hrstd="t" o:hr="t" fillcolor="#a0a0a0" stroked="f"/>
        </w:pict>
      </w:r>
    </w:p>
    <w:p w14:paraId="046DE4C9" w14:textId="77777777" w:rsidR="0031740C" w:rsidRPr="0031740C" w:rsidRDefault="0031740C" w:rsidP="0031740C">
      <w:pPr>
        <w:rPr>
          <w:b/>
          <w:bCs/>
        </w:rPr>
      </w:pPr>
      <w:r w:rsidRPr="0031740C">
        <w:rPr>
          <w:b/>
          <w:bCs/>
        </w:rPr>
        <w:t>1. Purpose</w:t>
      </w:r>
    </w:p>
    <w:p w14:paraId="06EEA0F4" w14:textId="77777777" w:rsidR="0031740C" w:rsidRPr="0031740C" w:rsidRDefault="0031740C" w:rsidP="0031740C">
      <w:r w:rsidRPr="0031740C">
        <w:t xml:space="preserve">To document, verify, and empirically compare the </w:t>
      </w:r>
      <w:proofErr w:type="spellStart"/>
      <w:r w:rsidRPr="0031740C">
        <w:t>CDxM</w:t>
      </w:r>
      <w:proofErr w:type="spellEnd"/>
      <w:r w:rsidRPr="0031740C">
        <w:t>-reformulated Friedmann equation with standard cosmological observables, ensuring:</w:t>
      </w:r>
    </w:p>
    <w:p w14:paraId="0BA17162" w14:textId="77777777" w:rsidR="0031740C" w:rsidRPr="0031740C" w:rsidRDefault="0031740C" w:rsidP="0031740C">
      <w:pPr>
        <w:numPr>
          <w:ilvl w:val="0"/>
          <w:numId w:val="18"/>
        </w:numPr>
      </w:pPr>
      <w:r w:rsidRPr="0031740C">
        <w:t>Internal mathematical consistency</w:t>
      </w:r>
    </w:p>
    <w:p w14:paraId="4B876DAE" w14:textId="77777777" w:rsidR="0031740C" w:rsidRPr="0031740C" w:rsidRDefault="0031740C" w:rsidP="0031740C">
      <w:pPr>
        <w:numPr>
          <w:ilvl w:val="0"/>
          <w:numId w:val="18"/>
        </w:numPr>
      </w:pPr>
      <w:r w:rsidRPr="0031740C">
        <w:t>Absence of circular dependencies or placeholders</w:t>
      </w:r>
    </w:p>
    <w:p w14:paraId="25878514" w14:textId="77777777" w:rsidR="0031740C" w:rsidRPr="0031740C" w:rsidRDefault="0031740C" w:rsidP="0031740C">
      <w:pPr>
        <w:numPr>
          <w:ilvl w:val="0"/>
          <w:numId w:val="18"/>
        </w:numPr>
      </w:pPr>
      <w:r w:rsidRPr="0031740C">
        <w:t>Transparent methodological traceability</w:t>
      </w:r>
    </w:p>
    <w:p w14:paraId="5B091413" w14:textId="77777777" w:rsidR="0031740C" w:rsidRPr="0031740C" w:rsidRDefault="0031740C" w:rsidP="0031740C">
      <w:pPr>
        <w:numPr>
          <w:ilvl w:val="0"/>
          <w:numId w:val="18"/>
        </w:numPr>
      </w:pPr>
      <w:r w:rsidRPr="0031740C">
        <w:t>Observational plausibility without retrofitting</w:t>
      </w:r>
    </w:p>
    <w:p w14:paraId="06540582" w14:textId="77777777" w:rsidR="0031740C" w:rsidRPr="0031740C" w:rsidRDefault="0031740C" w:rsidP="0031740C">
      <w:r w:rsidRPr="0031740C">
        <w:pict w14:anchorId="62BCEF88">
          <v:rect id="_x0000_i1178" style="width:0;height:1.5pt" o:hralign="center" o:hrstd="t" o:hr="t" fillcolor="#a0a0a0" stroked="f"/>
        </w:pict>
      </w:r>
    </w:p>
    <w:p w14:paraId="6063EF37" w14:textId="77777777" w:rsidR="0031740C" w:rsidRPr="0031740C" w:rsidRDefault="0031740C" w:rsidP="0031740C">
      <w:pPr>
        <w:rPr>
          <w:b/>
          <w:bCs/>
        </w:rPr>
      </w:pPr>
      <w:r w:rsidRPr="0031740C">
        <w:rPr>
          <w:b/>
          <w:bCs/>
        </w:rPr>
        <w:t xml:space="preserve">2. </w:t>
      </w:r>
      <w:proofErr w:type="spellStart"/>
      <w:r w:rsidRPr="0031740C">
        <w:rPr>
          <w:b/>
          <w:bCs/>
        </w:rPr>
        <w:t>CDxM</w:t>
      </w:r>
      <w:proofErr w:type="spellEnd"/>
      <w:r w:rsidRPr="0031740C">
        <w:rPr>
          <w:b/>
          <w:bCs/>
        </w:rPr>
        <w:t xml:space="preserve"> Friedmann Equation Formulation</w:t>
      </w:r>
    </w:p>
    <w:p w14:paraId="74DD0A83" w14:textId="77777777" w:rsidR="0031740C" w:rsidRPr="0031740C" w:rsidRDefault="0031740C" w:rsidP="0031740C">
      <w:r w:rsidRPr="0031740C">
        <w:t>(</w:t>
      </w:r>
      <w:proofErr w:type="spellStart"/>
      <w:r w:rsidRPr="0031740C">
        <w:t>dEdt</w:t>
      </w:r>
      <w:proofErr w:type="spellEnd"/>
      <w:r w:rsidRPr="0031740C">
        <w:t>)2=α</w:t>
      </w:r>
      <w:r w:rsidRPr="0031740C">
        <w:rPr>
          <w:rFonts w:ascii="Cambria Math" w:hAnsi="Cambria Math" w:cs="Cambria Math"/>
        </w:rPr>
        <w:t>⋅</w:t>
      </w:r>
      <w:r w:rsidRPr="0031740C">
        <w:t>C(t)</w:t>
      </w:r>
      <w:r w:rsidRPr="0031740C">
        <w:rPr>
          <w:rFonts w:ascii="Aptos" w:hAnsi="Aptos" w:cs="Aptos"/>
        </w:rPr>
        <w:t>−</w:t>
      </w:r>
      <w:proofErr w:type="spellStart"/>
      <w:r w:rsidRPr="0031740C">
        <w:rPr>
          <w:rFonts w:ascii="Aptos" w:hAnsi="Aptos" w:cs="Aptos"/>
        </w:rPr>
        <w:t>κ</w:t>
      </w:r>
      <w:r w:rsidRPr="0031740C">
        <w:t>E</w:t>
      </w:r>
      <w:proofErr w:type="spellEnd"/>
      <w:r w:rsidRPr="0031740C">
        <w:t>(t)2+</w:t>
      </w:r>
      <w:r w:rsidRPr="0031740C">
        <w:rPr>
          <w:rFonts w:ascii="Cambria Math" w:hAnsi="Cambria Math" w:cs="Cambria Math"/>
        </w:rPr>
        <w:t>∇</w:t>
      </w:r>
      <w:r w:rsidRPr="0031740C">
        <w:rPr>
          <w:rFonts w:ascii="Aptos" w:hAnsi="Aptos" w:cs="Aptos"/>
        </w:rPr>
        <w:t>Λ</w:t>
      </w:r>
      <w:r w:rsidRPr="0031740C">
        <w:t>\left(\frac{</w:t>
      </w:r>
      <w:proofErr w:type="spellStart"/>
      <w:r w:rsidRPr="0031740C">
        <w:t>dE</w:t>
      </w:r>
      <w:proofErr w:type="spellEnd"/>
      <w:r w:rsidRPr="0031740C">
        <w:t>}{dt}\</w:t>
      </w:r>
      <w:proofErr w:type="gramStart"/>
      <w:r w:rsidRPr="0031740C">
        <w:t>right)^</w:t>
      </w:r>
      <w:proofErr w:type="gramEnd"/>
      <w:r w:rsidRPr="0031740C">
        <w:t>2 = \alpha \</w:t>
      </w:r>
      <w:proofErr w:type="spellStart"/>
      <w:r w:rsidRPr="0031740C">
        <w:t>cdot</w:t>
      </w:r>
      <w:proofErr w:type="spellEnd"/>
      <w:r w:rsidRPr="0031740C">
        <w:t xml:space="preserve"> C(t) - \frac{\</w:t>
      </w:r>
      <w:proofErr w:type="gramStart"/>
      <w:r w:rsidRPr="0031740C">
        <w:t>kappa}{</w:t>
      </w:r>
      <w:proofErr w:type="gramEnd"/>
      <w:r w:rsidRPr="0031740C">
        <w:t>E(t)^2} + \</w:t>
      </w:r>
      <w:proofErr w:type="spellStart"/>
      <w:r w:rsidRPr="0031740C">
        <w:t>nabla</w:t>
      </w:r>
      <w:proofErr w:type="spellEnd"/>
      <w:r w:rsidRPr="0031740C">
        <w:t>_\Lambda</w:t>
      </w:r>
    </w:p>
    <w:p w14:paraId="5EE93541" w14:textId="77777777" w:rsidR="0031740C" w:rsidRPr="0031740C" w:rsidRDefault="0031740C" w:rsidP="0031740C">
      <w:r w:rsidRPr="0031740C">
        <w:t>Where:</w:t>
      </w:r>
    </w:p>
    <w:p w14:paraId="33ACED95" w14:textId="77777777" w:rsidR="0031740C" w:rsidRPr="0031740C" w:rsidRDefault="0031740C" w:rsidP="0031740C">
      <w:pPr>
        <w:numPr>
          <w:ilvl w:val="0"/>
          <w:numId w:val="19"/>
        </w:numPr>
      </w:pPr>
      <w:r w:rsidRPr="0031740C">
        <w:rPr>
          <w:b/>
          <w:bCs/>
        </w:rPr>
        <w:t>E(t)</w:t>
      </w:r>
      <w:r w:rsidRPr="0031740C">
        <w:t>: Entropy divergence field (analogous to scale factor a(t)a(t))</w:t>
      </w:r>
    </w:p>
    <w:p w14:paraId="0C234759" w14:textId="77777777" w:rsidR="0031740C" w:rsidRPr="0031740C" w:rsidRDefault="0031740C" w:rsidP="0031740C">
      <w:pPr>
        <w:numPr>
          <w:ilvl w:val="0"/>
          <w:numId w:val="19"/>
        </w:numPr>
      </w:pPr>
      <w:proofErr w:type="spellStart"/>
      <w:r w:rsidRPr="0031740C">
        <w:rPr>
          <w:b/>
          <w:bCs/>
        </w:rPr>
        <w:t>dE</w:t>
      </w:r>
      <w:proofErr w:type="spellEnd"/>
      <w:r w:rsidRPr="0031740C">
        <w:rPr>
          <w:b/>
          <w:bCs/>
        </w:rPr>
        <w:t>/dt</w:t>
      </w:r>
      <w:r w:rsidRPr="0031740C">
        <w:t>: Divergence velocity (</w:t>
      </w:r>
      <w:proofErr w:type="spellStart"/>
      <w:r w:rsidRPr="0031740C">
        <w:t>analog</w:t>
      </w:r>
      <w:proofErr w:type="spellEnd"/>
      <w:r w:rsidRPr="0031740C">
        <w:t xml:space="preserve"> of Hubble parameter H(t)H(t))</w:t>
      </w:r>
    </w:p>
    <w:p w14:paraId="4074C91F" w14:textId="77777777" w:rsidR="0031740C" w:rsidRPr="0031740C" w:rsidRDefault="0031740C" w:rsidP="0031740C">
      <w:pPr>
        <w:numPr>
          <w:ilvl w:val="0"/>
          <w:numId w:val="19"/>
        </w:numPr>
      </w:pPr>
      <w:r w:rsidRPr="0031740C">
        <w:rPr>
          <w:b/>
          <w:bCs/>
        </w:rPr>
        <w:t>C(t)</w:t>
      </w:r>
      <w:r w:rsidRPr="0031740C">
        <w:t>: Clarity stressor (analogous to energy density ρ\rho)</w:t>
      </w:r>
    </w:p>
    <w:p w14:paraId="5B546F0B" w14:textId="77777777" w:rsidR="0031740C" w:rsidRPr="0031740C" w:rsidRDefault="0031740C" w:rsidP="0031740C">
      <w:pPr>
        <w:numPr>
          <w:ilvl w:val="0"/>
          <w:numId w:val="19"/>
        </w:numPr>
      </w:pPr>
      <w:r w:rsidRPr="0031740C">
        <w:rPr>
          <w:b/>
          <w:bCs/>
        </w:rPr>
        <w:t>κ\kappa</w:t>
      </w:r>
      <w:r w:rsidRPr="0031740C">
        <w:t xml:space="preserve">: Topological constraint (curvature </w:t>
      </w:r>
      <w:proofErr w:type="spellStart"/>
      <w:r w:rsidRPr="0031740C">
        <w:t>analog</w:t>
      </w:r>
      <w:proofErr w:type="spellEnd"/>
      <w:r w:rsidRPr="0031740C">
        <w:t>)</w:t>
      </w:r>
    </w:p>
    <w:p w14:paraId="5134EF75" w14:textId="77777777" w:rsidR="0031740C" w:rsidRPr="0031740C" w:rsidRDefault="0031740C" w:rsidP="0031740C">
      <w:pPr>
        <w:numPr>
          <w:ilvl w:val="0"/>
          <w:numId w:val="19"/>
        </w:numPr>
      </w:pPr>
      <w:r w:rsidRPr="0031740C">
        <w:rPr>
          <w:rFonts w:ascii="Cambria Math" w:hAnsi="Cambria Math" w:cs="Cambria Math"/>
          <w:b/>
          <w:bCs/>
        </w:rPr>
        <w:t>∇</w:t>
      </w:r>
      <w:r w:rsidRPr="0031740C">
        <w:rPr>
          <w:rFonts w:ascii="Aptos" w:hAnsi="Aptos" w:cs="Aptos"/>
          <w:b/>
          <w:bCs/>
        </w:rPr>
        <w:t>Λ</w:t>
      </w:r>
      <w:r w:rsidRPr="0031740C">
        <w:rPr>
          <w:b/>
          <w:bCs/>
        </w:rPr>
        <w:t>\</w:t>
      </w:r>
      <w:proofErr w:type="spellStart"/>
      <w:r w:rsidRPr="0031740C">
        <w:rPr>
          <w:b/>
          <w:bCs/>
        </w:rPr>
        <w:t>nabla</w:t>
      </w:r>
      <w:proofErr w:type="spellEnd"/>
      <w:r w:rsidRPr="0031740C">
        <w:rPr>
          <w:b/>
          <w:bCs/>
        </w:rPr>
        <w:t>_\Lambda</w:t>
      </w:r>
      <w:r w:rsidRPr="0031740C">
        <w:t>: Entropy asymptotic limit (analogous to Λ\Lambda, but interpreted as coherence saturation)</w:t>
      </w:r>
    </w:p>
    <w:p w14:paraId="76D33C02" w14:textId="77777777" w:rsidR="0031740C" w:rsidRPr="0031740C" w:rsidRDefault="0031740C" w:rsidP="0031740C">
      <w:r w:rsidRPr="0031740C">
        <w:pict w14:anchorId="053E1345">
          <v:rect id="_x0000_i1179" style="width:0;height:1.5pt" o:hralign="center" o:hrstd="t" o:hr="t" fillcolor="#a0a0a0" stroked="f"/>
        </w:pict>
      </w:r>
    </w:p>
    <w:p w14:paraId="20B21722" w14:textId="77777777" w:rsidR="0031740C" w:rsidRPr="0031740C" w:rsidRDefault="0031740C" w:rsidP="0031740C">
      <w:pPr>
        <w:rPr>
          <w:b/>
          <w:bCs/>
        </w:rPr>
      </w:pPr>
      <w:r w:rsidRPr="0031740C">
        <w:rPr>
          <w:b/>
          <w:bCs/>
        </w:rPr>
        <w:t>3. Audit Summary</w:t>
      </w:r>
    </w:p>
    <w:p w14:paraId="6B2E374F" w14:textId="77777777" w:rsidR="0031740C" w:rsidRPr="0031740C" w:rsidRDefault="0031740C" w:rsidP="0031740C">
      <w:pPr>
        <w:numPr>
          <w:ilvl w:val="0"/>
          <w:numId w:val="20"/>
        </w:numPr>
      </w:pPr>
      <w:r w:rsidRPr="0031740C">
        <w:rPr>
          <w:b/>
          <w:bCs/>
        </w:rPr>
        <w:t>Variable Provenance</w:t>
      </w:r>
      <w:r w:rsidRPr="0031740C">
        <w:t xml:space="preserve">: Each variable maps directly to ontologically distinct elements of the </w:t>
      </w:r>
      <w:proofErr w:type="spellStart"/>
      <w:r w:rsidRPr="0031740C">
        <w:t>CDxM</w:t>
      </w:r>
      <w:proofErr w:type="spellEnd"/>
      <w:r w:rsidRPr="0031740C">
        <w:t xml:space="preserve"> model and is grounded in independent logic.</w:t>
      </w:r>
    </w:p>
    <w:p w14:paraId="670CC83C" w14:textId="77777777" w:rsidR="0031740C" w:rsidRPr="0031740C" w:rsidRDefault="0031740C" w:rsidP="0031740C">
      <w:pPr>
        <w:numPr>
          <w:ilvl w:val="0"/>
          <w:numId w:val="20"/>
        </w:numPr>
      </w:pPr>
      <w:r w:rsidRPr="0031740C">
        <w:rPr>
          <w:b/>
          <w:bCs/>
        </w:rPr>
        <w:t>No Internal Loops</w:t>
      </w:r>
      <w:r w:rsidRPr="0031740C">
        <w:t>: No feedback, circularity, or interdependence was detected.</w:t>
      </w:r>
    </w:p>
    <w:p w14:paraId="706A8D6C" w14:textId="77777777" w:rsidR="0031740C" w:rsidRPr="0031740C" w:rsidRDefault="0031740C" w:rsidP="0031740C">
      <w:pPr>
        <w:numPr>
          <w:ilvl w:val="0"/>
          <w:numId w:val="20"/>
        </w:numPr>
      </w:pPr>
      <w:r w:rsidRPr="0031740C">
        <w:rPr>
          <w:b/>
          <w:bCs/>
        </w:rPr>
        <w:t>Time Usage</w:t>
      </w:r>
      <w:r w:rsidRPr="0031740C">
        <w:t xml:space="preserve">: Present only in </w:t>
      </w:r>
      <w:proofErr w:type="spellStart"/>
      <w:r w:rsidRPr="0031740C">
        <w:t>dE</w:t>
      </w:r>
      <w:proofErr w:type="spellEnd"/>
      <w:r w:rsidRPr="0031740C">
        <w:t>/</w:t>
      </w:r>
      <w:proofErr w:type="spellStart"/>
      <w:r w:rsidRPr="0031740C">
        <w:t>dtdE</w:t>
      </w:r>
      <w:proofErr w:type="spellEnd"/>
      <w:r w:rsidRPr="0031740C">
        <w:t>/dt, never repeated implicitly.</w:t>
      </w:r>
    </w:p>
    <w:p w14:paraId="42C04A17" w14:textId="77777777" w:rsidR="0031740C" w:rsidRPr="0031740C" w:rsidRDefault="0031740C" w:rsidP="0031740C">
      <w:pPr>
        <w:numPr>
          <w:ilvl w:val="0"/>
          <w:numId w:val="20"/>
        </w:numPr>
      </w:pPr>
      <w:r w:rsidRPr="0031740C">
        <w:rPr>
          <w:b/>
          <w:bCs/>
        </w:rPr>
        <w:lastRenderedPageBreak/>
        <w:t>Placeholder Check</w:t>
      </w:r>
      <w:r w:rsidRPr="0031740C">
        <w:t xml:space="preserve">: No parameter (e.g., </w:t>
      </w:r>
      <w:r w:rsidRPr="0031740C">
        <w:rPr>
          <w:rFonts w:ascii="Cambria Math" w:hAnsi="Cambria Math" w:cs="Cambria Math"/>
        </w:rPr>
        <w:t>∇</w:t>
      </w:r>
      <w:r w:rsidRPr="0031740C">
        <w:rPr>
          <w:rFonts w:ascii="Aptos" w:hAnsi="Aptos" w:cs="Aptos"/>
        </w:rPr>
        <w:t>Λ</w:t>
      </w:r>
      <w:r w:rsidRPr="0031740C">
        <w:t>\</w:t>
      </w:r>
      <w:proofErr w:type="spellStart"/>
      <w:r w:rsidRPr="0031740C">
        <w:t>nabla</w:t>
      </w:r>
      <w:proofErr w:type="spellEnd"/>
      <w:r w:rsidRPr="0031740C">
        <w:t>_\Lambda) serves as a tuning fix or dark-matter equivalent.</w:t>
      </w:r>
    </w:p>
    <w:p w14:paraId="65E736E2" w14:textId="77777777" w:rsidR="0031740C" w:rsidRPr="0031740C" w:rsidRDefault="0031740C" w:rsidP="0031740C">
      <w:r w:rsidRPr="0031740C">
        <w:pict w14:anchorId="3975EFE5">
          <v:rect id="_x0000_i1180" style="width:0;height:1.5pt" o:hralign="center" o:hrstd="t" o:hr="t" fillcolor="#a0a0a0" stroked="f"/>
        </w:pict>
      </w:r>
    </w:p>
    <w:p w14:paraId="723176D5" w14:textId="77777777" w:rsidR="0031740C" w:rsidRPr="0031740C" w:rsidRDefault="0031740C" w:rsidP="0031740C">
      <w:pPr>
        <w:rPr>
          <w:b/>
          <w:bCs/>
        </w:rPr>
      </w:pPr>
      <w:r w:rsidRPr="0031740C">
        <w:rPr>
          <w:b/>
          <w:bCs/>
        </w:rPr>
        <w:t>4. Tangent Divergence Field Framework</w:t>
      </w:r>
    </w:p>
    <w:p w14:paraId="6EA8B772" w14:textId="77777777" w:rsidR="0031740C" w:rsidRPr="0031740C" w:rsidRDefault="0031740C" w:rsidP="0031740C">
      <w:r w:rsidRPr="0031740C">
        <w:t>A divergence field D(</w:t>
      </w:r>
      <w:proofErr w:type="spellStart"/>
      <w:proofErr w:type="gramStart"/>
      <w:r w:rsidRPr="0031740C">
        <w:t>x,t</w:t>
      </w:r>
      <w:proofErr w:type="spellEnd"/>
      <w:proofErr w:type="gramEnd"/>
      <w:r w:rsidRPr="0031740C">
        <w:t>)=</w:t>
      </w:r>
      <w:r w:rsidRPr="0031740C">
        <w:rPr>
          <w:rFonts w:ascii="Cambria Math" w:hAnsi="Cambria Math" w:cs="Cambria Math"/>
        </w:rPr>
        <w:t>∇</w:t>
      </w:r>
      <w:r w:rsidRPr="0031740C">
        <w:t>E(</w:t>
      </w:r>
      <w:proofErr w:type="spellStart"/>
      <w:proofErr w:type="gramStart"/>
      <w:r w:rsidRPr="0031740C">
        <w:t>x,t</w:t>
      </w:r>
      <w:proofErr w:type="spellEnd"/>
      <w:proofErr w:type="gramEnd"/>
      <w:r w:rsidRPr="0031740C">
        <w:t>)\</w:t>
      </w:r>
      <w:proofErr w:type="spellStart"/>
      <w:r w:rsidRPr="0031740C">
        <w:t>mathcal</w:t>
      </w:r>
      <w:proofErr w:type="spellEnd"/>
      <w:r w:rsidRPr="0031740C">
        <w:t>{D}(</w:t>
      </w:r>
      <w:proofErr w:type="spellStart"/>
      <w:proofErr w:type="gramStart"/>
      <w:r w:rsidRPr="0031740C">
        <w:t>x,t</w:t>
      </w:r>
      <w:proofErr w:type="spellEnd"/>
      <w:proofErr w:type="gramEnd"/>
      <w:r w:rsidRPr="0031740C">
        <w:t>) = \</w:t>
      </w:r>
      <w:proofErr w:type="spellStart"/>
      <w:r w:rsidRPr="0031740C">
        <w:t>nabla</w:t>
      </w:r>
      <w:proofErr w:type="spellEnd"/>
      <w:r w:rsidRPr="0031740C">
        <w:t xml:space="preserve"> E(</w:t>
      </w:r>
      <w:proofErr w:type="spellStart"/>
      <w:proofErr w:type="gramStart"/>
      <w:r w:rsidRPr="0031740C">
        <w:t>x,t</w:t>
      </w:r>
      <w:proofErr w:type="spellEnd"/>
      <w:proofErr w:type="gramEnd"/>
      <w:r w:rsidRPr="0031740C">
        <w:t>) was proposed to describe the gradient between:</w:t>
      </w:r>
    </w:p>
    <w:p w14:paraId="59928A2C" w14:textId="77777777" w:rsidR="0031740C" w:rsidRPr="0031740C" w:rsidRDefault="0031740C" w:rsidP="0031740C">
      <w:pPr>
        <w:numPr>
          <w:ilvl w:val="0"/>
          <w:numId w:val="21"/>
        </w:numPr>
      </w:pPr>
      <w:r w:rsidRPr="0031740C">
        <w:t>Gravity-anchored coherence G(x)G(x)</w:t>
      </w:r>
    </w:p>
    <w:p w14:paraId="65CB9A44" w14:textId="77777777" w:rsidR="0031740C" w:rsidRPr="0031740C" w:rsidRDefault="0031740C" w:rsidP="0031740C">
      <w:pPr>
        <w:numPr>
          <w:ilvl w:val="0"/>
          <w:numId w:val="21"/>
        </w:numPr>
      </w:pPr>
      <w:r w:rsidRPr="0031740C">
        <w:t>Observer-defined temporal tangent T(t)T(t)</w:t>
      </w:r>
    </w:p>
    <w:p w14:paraId="4EEA0C34" w14:textId="77777777" w:rsidR="0031740C" w:rsidRPr="0031740C" w:rsidRDefault="0031740C" w:rsidP="0031740C">
      <w:r w:rsidRPr="0031740C">
        <w:t>Each observer acts as a perturbing vector within this field. Entropy becomes a line integral:</w:t>
      </w:r>
      <w:r w:rsidRPr="0031740C">
        <w:br/>
        <w:t>S=∫</w:t>
      </w:r>
      <w:proofErr w:type="spellStart"/>
      <w:r w:rsidRPr="0031740C">
        <w:t>γD</w:t>
      </w:r>
      <w:proofErr w:type="spellEnd"/>
      <w:r w:rsidRPr="0031740C">
        <w:t>′(</w:t>
      </w:r>
      <w:proofErr w:type="spellStart"/>
      <w:proofErr w:type="gramStart"/>
      <w:r w:rsidRPr="0031740C">
        <w:t>x,t</w:t>
      </w:r>
      <w:proofErr w:type="spellEnd"/>
      <w:proofErr w:type="gramEnd"/>
      <w:r w:rsidRPr="0031740C">
        <w:t>)</w:t>
      </w:r>
      <w:r w:rsidRPr="0031740C">
        <w:rPr>
          <w:rFonts w:ascii="Arial" w:hAnsi="Arial" w:cs="Arial"/>
        </w:rPr>
        <w:t> </w:t>
      </w:r>
      <w:proofErr w:type="spellStart"/>
      <w:r w:rsidRPr="0031740C">
        <w:t>dsS</w:t>
      </w:r>
      <w:proofErr w:type="spellEnd"/>
      <w:r w:rsidRPr="0031740C">
        <w:t xml:space="preserve"> = \int_\gamma \</w:t>
      </w:r>
      <w:proofErr w:type="spellStart"/>
      <w:r w:rsidRPr="0031740C">
        <w:t>mathcal</w:t>
      </w:r>
      <w:proofErr w:type="spellEnd"/>
      <w:r w:rsidRPr="0031740C">
        <w:t>{D}'(</w:t>
      </w:r>
      <w:proofErr w:type="spellStart"/>
      <w:proofErr w:type="gramStart"/>
      <w:r w:rsidRPr="0031740C">
        <w:t>x,t</w:t>
      </w:r>
      <w:proofErr w:type="spellEnd"/>
      <w:proofErr w:type="gramEnd"/>
      <w:r w:rsidRPr="0031740C">
        <w:t>) \, ds</w:t>
      </w:r>
    </w:p>
    <w:p w14:paraId="03E2F725" w14:textId="77777777" w:rsidR="0031740C" w:rsidRPr="0031740C" w:rsidRDefault="0031740C" w:rsidP="0031740C">
      <w:r w:rsidRPr="0031740C">
        <w:t xml:space="preserve">This enables ontological anchoring of measurement theory within the </w:t>
      </w:r>
      <w:proofErr w:type="spellStart"/>
      <w:r w:rsidRPr="0031740C">
        <w:t>CDxM</w:t>
      </w:r>
      <w:proofErr w:type="spellEnd"/>
      <w:r w:rsidRPr="0031740C">
        <w:t xml:space="preserve"> paradigm.</w:t>
      </w:r>
    </w:p>
    <w:p w14:paraId="352FE829" w14:textId="77777777" w:rsidR="0031740C" w:rsidRPr="0031740C" w:rsidRDefault="0031740C" w:rsidP="0031740C">
      <w:r w:rsidRPr="0031740C">
        <w:pict w14:anchorId="7C80F602">
          <v:rect id="_x0000_i1181" style="width:0;height:1.5pt" o:hralign="center" o:hrstd="t" o:hr="t" fillcolor="#a0a0a0" stroked="f"/>
        </w:pict>
      </w:r>
    </w:p>
    <w:p w14:paraId="09EA3CB2" w14:textId="77777777" w:rsidR="0031740C" w:rsidRPr="0031740C" w:rsidRDefault="0031740C" w:rsidP="0031740C">
      <w:pPr>
        <w:rPr>
          <w:b/>
          <w:bCs/>
        </w:rPr>
      </w:pPr>
      <w:r w:rsidRPr="0031740C">
        <w:rPr>
          <w:b/>
          <w:bCs/>
        </w:rPr>
        <w:t>5. Simulation Methodology</w:t>
      </w:r>
    </w:p>
    <w:p w14:paraId="7A273D4C" w14:textId="77777777" w:rsidR="0031740C" w:rsidRPr="0031740C" w:rsidRDefault="0031740C" w:rsidP="0031740C">
      <w:pPr>
        <w:numPr>
          <w:ilvl w:val="0"/>
          <w:numId w:val="22"/>
        </w:numPr>
      </w:pPr>
      <w:r w:rsidRPr="0031740C">
        <w:t xml:space="preserve">Numerical solution of </w:t>
      </w:r>
      <w:proofErr w:type="spellStart"/>
      <w:r w:rsidRPr="0031740C">
        <w:t>CDxM</w:t>
      </w:r>
      <w:proofErr w:type="spellEnd"/>
      <w:r w:rsidRPr="0031740C">
        <w:t xml:space="preserve"> equation via 4th-order Runge-</w:t>
      </w:r>
      <w:proofErr w:type="spellStart"/>
      <w:r w:rsidRPr="0031740C">
        <w:t>Kutta</w:t>
      </w:r>
      <w:proofErr w:type="spellEnd"/>
    </w:p>
    <w:p w14:paraId="4E677522" w14:textId="77777777" w:rsidR="0031740C" w:rsidRPr="0031740C" w:rsidRDefault="0031740C" w:rsidP="0031740C">
      <w:pPr>
        <w:numPr>
          <w:ilvl w:val="0"/>
          <w:numId w:val="22"/>
        </w:numPr>
      </w:pPr>
      <w:r w:rsidRPr="0031740C">
        <w:t>Time interval: t</w:t>
      </w:r>
      <w:proofErr w:type="gramStart"/>
      <w:r w:rsidRPr="0031740C">
        <w:rPr>
          <w:rFonts w:ascii="Cambria Math" w:hAnsi="Cambria Math" w:cs="Cambria Math"/>
        </w:rPr>
        <w:t>∈</w:t>
      </w:r>
      <w:r w:rsidRPr="0031740C">
        <w:t>[</w:t>
      </w:r>
      <w:proofErr w:type="gramEnd"/>
      <w:r w:rsidRPr="0031740C">
        <w:t>0,100]t \in [0, 100] in steps of 0.1</w:t>
      </w:r>
    </w:p>
    <w:p w14:paraId="7205822C" w14:textId="77777777" w:rsidR="0031740C" w:rsidRPr="0031740C" w:rsidRDefault="0031740C" w:rsidP="0031740C">
      <w:pPr>
        <w:numPr>
          <w:ilvl w:val="0"/>
          <w:numId w:val="22"/>
        </w:numPr>
      </w:pPr>
      <w:r w:rsidRPr="0031740C">
        <w:t>Constants: α=1.</w:t>
      </w:r>
      <w:proofErr w:type="gramStart"/>
      <w:r w:rsidRPr="0031740C">
        <w:t>0,</w:t>
      </w:r>
      <w:r w:rsidRPr="0031740C">
        <w:rPr>
          <w:rFonts w:ascii="Arial" w:hAnsi="Arial" w:cs="Arial"/>
        </w:rPr>
        <w:t>  </w:t>
      </w:r>
      <w:r w:rsidRPr="0031740C">
        <w:t>C</w:t>
      </w:r>
      <w:proofErr w:type="gramEnd"/>
      <w:r w:rsidRPr="0031740C">
        <w:t>0=1.</w:t>
      </w:r>
      <w:proofErr w:type="gramStart"/>
      <w:r w:rsidRPr="0031740C">
        <w:t>0,</w:t>
      </w:r>
      <w:r w:rsidRPr="0031740C">
        <w:rPr>
          <w:rFonts w:ascii="Arial" w:hAnsi="Arial" w:cs="Arial"/>
        </w:rPr>
        <w:t>  </w:t>
      </w:r>
      <w:r w:rsidRPr="0031740C">
        <w:rPr>
          <w:rFonts w:ascii="Aptos" w:hAnsi="Aptos" w:cs="Aptos"/>
        </w:rPr>
        <w:t>γ</w:t>
      </w:r>
      <w:proofErr w:type="gramEnd"/>
      <w:r w:rsidRPr="0031740C">
        <w:t>=0.</w:t>
      </w:r>
      <w:proofErr w:type="gramStart"/>
      <w:r w:rsidRPr="0031740C">
        <w:t>05,</w:t>
      </w:r>
      <w:r w:rsidRPr="0031740C">
        <w:rPr>
          <w:rFonts w:ascii="Arial" w:hAnsi="Arial" w:cs="Arial"/>
        </w:rPr>
        <w:t>  </w:t>
      </w:r>
      <w:r w:rsidRPr="0031740C">
        <w:rPr>
          <w:rFonts w:ascii="Aptos" w:hAnsi="Aptos" w:cs="Aptos"/>
        </w:rPr>
        <w:t>κ</w:t>
      </w:r>
      <w:proofErr w:type="gramEnd"/>
      <w:r w:rsidRPr="0031740C">
        <w:t>=0.</w:t>
      </w:r>
      <w:proofErr w:type="gramStart"/>
      <w:r w:rsidRPr="0031740C">
        <w:t>1,</w:t>
      </w:r>
      <w:r w:rsidRPr="0031740C">
        <w:rPr>
          <w:rFonts w:ascii="Arial" w:hAnsi="Arial" w:cs="Arial"/>
        </w:rPr>
        <w:t>  </w:t>
      </w:r>
      <w:r w:rsidRPr="0031740C">
        <w:rPr>
          <w:rFonts w:ascii="Cambria Math" w:hAnsi="Cambria Math" w:cs="Cambria Math"/>
        </w:rPr>
        <w:t>∇</w:t>
      </w:r>
      <w:proofErr w:type="gramEnd"/>
      <w:r w:rsidRPr="0031740C">
        <w:rPr>
          <w:rFonts w:ascii="Aptos" w:hAnsi="Aptos" w:cs="Aptos"/>
        </w:rPr>
        <w:t>Λ</w:t>
      </w:r>
      <w:r w:rsidRPr="0031740C">
        <w:t>=0.01\alpha = 1.0, \; C_0 = 1.0, \; \gamma = 0.05, \; \kappa = 0.1, \; \</w:t>
      </w:r>
      <w:proofErr w:type="spellStart"/>
      <w:r w:rsidRPr="0031740C">
        <w:t>nabla</w:t>
      </w:r>
      <w:proofErr w:type="spellEnd"/>
      <w:r w:rsidRPr="0031740C">
        <w:t>_\Lambda = 0.01</w:t>
      </w:r>
    </w:p>
    <w:p w14:paraId="585FD69B" w14:textId="77777777" w:rsidR="0031740C" w:rsidRPr="0031740C" w:rsidRDefault="0031740C" w:rsidP="0031740C">
      <w:pPr>
        <w:numPr>
          <w:ilvl w:val="0"/>
          <w:numId w:val="22"/>
        </w:numPr>
      </w:pPr>
      <w:r w:rsidRPr="0031740C">
        <w:t>Initial condition: E(</w:t>
      </w:r>
      <w:proofErr w:type="gramStart"/>
      <w:r w:rsidRPr="0031740C">
        <w:t>0)=</w:t>
      </w:r>
      <w:proofErr w:type="gramEnd"/>
      <w:r w:rsidRPr="0031740C">
        <w:t>1.0</w:t>
      </w:r>
      <w:proofErr w:type="gramStart"/>
      <w:r w:rsidRPr="0031740C">
        <w:t>E(</w:t>
      </w:r>
      <w:proofErr w:type="gramEnd"/>
      <w:r w:rsidRPr="0031740C">
        <w:t>0) = 1.0</w:t>
      </w:r>
    </w:p>
    <w:p w14:paraId="6FB8E5A0" w14:textId="77777777" w:rsidR="0031740C" w:rsidRPr="0031740C" w:rsidRDefault="0031740C" w:rsidP="0031740C">
      <w:r w:rsidRPr="0031740C">
        <w:rPr>
          <w:b/>
          <w:bCs/>
        </w:rPr>
        <w:t>Findings:</w:t>
      </w:r>
    </w:p>
    <w:p w14:paraId="234E2BDB" w14:textId="77777777" w:rsidR="0031740C" w:rsidRPr="0031740C" w:rsidRDefault="0031740C" w:rsidP="0031740C">
      <w:pPr>
        <w:numPr>
          <w:ilvl w:val="0"/>
          <w:numId w:val="23"/>
        </w:numPr>
      </w:pPr>
      <w:r w:rsidRPr="0031740C">
        <w:t>E(t)E(t) grows smoothly and predictably</w:t>
      </w:r>
    </w:p>
    <w:p w14:paraId="08F52670" w14:textId="77777777" w:rsidR="0031740C" w:rsidRPr="0031740C" w:rsidRDefault="0031740C" w:rsidP="0031740C">
      <w:pPr>
        <w:numPr>
          <w:ilvl w:val="0"/>
          <w:numId w:val="23"/>
        </w:numPr>
      </w:pPr>
      <w:proofErr w:type="spellStart"/>
      <w:r w:rsidRPr="0031740C">
        <w:t>dE</w:t>
      </w:r>
      <w:proofErr w:type="spellEnd"/>
      <w:r w:rsidRPr="0031740C">
        <w:t>/</w:t>
      </w:r>
      <w:proofErr w:type="spellStart"/>
      <w:r w:rsidRPr="0031740C">
        <w:t>dtdE</w:t>
      </w:r>
      <w:proofErr w:type="spellEnd"/>
      <w:r w:rsidRPr="0031740C">
        <w:t>/dt stabilizes, mirroring decay in C(t)C(t)</w:t>
      </w:r>
    </w:p>
    <w:p w14:paraId="3FD03ACE" w14:textId="77777777" w:rsidR="0031740C" w:rsidRPr="0031740C" w:rsidRDefault="0031740C" w:rsidP="0031740C">
      <w:pPr>
        <w:numPr>
          <w:ilvl w:val="0"/>
          <w:numId w:val="23"/>
        </w:numPr>
      </w:pPr>
      <w:proofErr w:type="spellStart"/>
      <w:r w:rsidRPr="0031740C">
        <w:t>Behavior</w:t>
      </w:r>
      <w:proofErr w:type="spellEnd"/>
      <w:r w:rsidRPr="0031740C">
        <w:t xml:space="preserve"> remains well-posed across simulation</w:t>
      </w:r>
    </w:p>
    <w:p w14:paraId="326CB971" w14:textId="77777777" w:rsidR="0031740C" w:rsidRPr="0031740C" w:rsidRDefault="0031740C" w:rsidP="0031740C">
      <w:r w:rsidRPr="0031740C">
        <w:pict w14:anchorId="7A6AB86A">
          <v:rect id="_x0000_i1182" style="width:0;height:1.5pt" o:hralign="center" o:hrstd="t" o:hr="t" fillcolor="#a0a0a0" stroked="f"/>
        </w:pict>
      </w:r>
    </w:p>
    <w:p w14:paraId="1012FE45" w14:textId="77777777" w:rsidR="0031740C" w:rsidRPr="0031740C" w:rsidRDefault="0031740C" w:rsidP="0031740C">
      <w:pPr>
        <w:rPr>
          <w:b/>
          <w:bCs/>
        </w:rPr>
      </w:pPr>
      <w:r w:rsidRPr="0031740C">
        <w:rPr>
          <w:b/>
          <w:bCs/>
        </w:rPr>
        <w:t>6. Observational Comparison with H(z)</w:t>
      </w:r>
    </w:p>
    <w:p w14:paraId="43B144DA" w14:textId="77777777" w:rsidR="0031740C" w:rsidRPr="0031740C" w:rsidRDefault="0031740C" w:rsidP="0031740C">
      <w:pPr>
        <w:rPr>
          <w:b/>
          <w:bCs/>
        </w:rPr>
      </w:pPr>
      <w:r w:rsidRPr="0031740C">
        <w:rPr>
          <w:b/>
          <w:bCs/>
        </w:rPr>
        <w:t>6.1 Data Source and Method</w:t>
      </w:r>
    </w:p>
    <w:p w14:paraId="02AB4A59" w14:textId="77777777" w:rsidR="0031740C" w:rsidRPr="0031740C" w:rsidRDefault="0031740C" w:rsidP="0031740C">
      <w:pPr>
        <w:numPr>
          <w:ilvl w:val="0"/>
          <w:numId w:val="24"/>
        </w:numPr>
      </w:pPr>
      <w:r w:rsidRPr="0031740C">
        <w:t>Extracted 36 H(z) values from recent cosmic chronometer and BAO literature</w:t>
      </w:r>
    </w:p>
    <w:p w14:paraId="004FE212" w14:textId="77777777" w:rsidR="0031740C" w:rsidRPr="0031740C" w:rsidRDefault="0031740C" w:rsidP="0031740C">
      <w:pPr>
        <w:numPr>
          <w:ilvl w:val="0"/>
          <w:numId w:val="24"/>
        </w:numPr>
      </w:pPr>
      <w:r w:rsidRPr="0031740C">
        <w:t xml:space="preserve">Mapped redshift </w:t>
      </w:r>
      <w:proofErr w:type="spellStart"/>
      <w:r w:rsidRPr="0031740C">
        <w:t>zz</w:t>
      </w:r>
      <w:proofErr w:type="spellEnd"/>
      <w:r w:rsidRPr="0031740C">
        <w:t xml:space="preserve"> to </w:t>
      </w:r>
      <w:proofErr w:type="spellStart"/>
      <w:r w:rsidRPr="0031740C">
        <w:t>CDxM</w:t>
      </w:r>
      <w:proofErr w:type="spellEnd"/>
      <w:r w:rsidRPr="0031740C">
        <w:t xml:space="preserve"> scale using a=1/(1+</w:t>
      </w:r>
      <w:proofErr w:type="gramStart"/>
      <w:r w:rsidRPr="0031740C">
        <w:t>z)</w:t>
      </w:r>
      <w:r w:rsidRPr="0031740C">
        <w:rPr>
          <w:rFonts w:ascii="Cambria Math" w:hAnsi="Cambria Math" w:cs="Cambria Math"/>
        </w:rPr>
        <w:t>∼</w:t>
      </w:r>
      <w:proofErr w:type="spellStart"/>
      <w:proofErr w:type="gramEnd"/>
      <w:r w:rsidRPr="0031740C">
        <w:t>Ea</w:t>
      </w:r>
      <w:proofErr w:type="spellEnd"/>
      <w:r w:rsidRPr="0031740C">
        <w:t xml:space="preserve"> = 1/(1+z) \sim E</w:t>
      </w:r>
    </w:p>
    <w:p w14:paraId="13A086B0" w14:textId="77777777" w:rsidR="0031740C" w:rsidRPr="0031740C" w:rsidRDefault="0031740C" w:rsidP="0031740C">
      <w:pPr>
        <w:numPr>
          <w:ilvl w:val="0"/>
          <w:numId w:val="24"/>
        </w:numPr>
      </w:pPr>
      <w:r w:rsidRPr="0031740C">
        <w:t xml:space="preserve">Interpolated model </w:t>
      </w:r>
      <w:proofErr w:type="spellStart"/>
      <w:r w:rsidRPr="0031740C">
        <w:t>dE</w:t>
      </w:r>
      <w:proofErr w:type="spellEnd"/>
      <w:r w:rsidRPr="0031740C">
        <w:t>/</w:t>
      </w:r>
      <w:proofErr w:type="spellStart"/>
      <w:r w:rsidRPr="0031740C">
        <w:t>dtdE</w:t>
      </w:r>
      <w:proofErr w:type="spellEnd"/>
      <w:r w:rsidRPr="0031740C">
        <w:t>/dt at equivalent timepoints</w:t>
      </w:r>
    </w:p>
    <w:p w14:paraId="105BD69E" w14:textId="77777777" w:rsidR="0031740C" w:rsidRPr="0031740C" w:rsidRDefault="0031740C" w:rsidP="0031740C">
      <w:pPr>
        <w:numPr>
          <w:ilvl w:val="0"/>
          <w:numId w:val="24"/>
        </w:numPr>
      </w:pPr>
      <w:r w:rsidRPr="0031740C">
        <w:lastRenderedPageBreak/>
        <w:t xml:space="preserve">Normalized both H(z)H(z) and </w:t>
      </w:r>
      <w:r w:rsidRPr="0031740C">
        <w:rPr>
          <w:rFonts w:ascii="Cambria Math" w:hAnsi="Cambria Math" w:cs="Cambria Math"/>
        </w:rPr>
        <w:t>∣</w:t>
      </w:r>
      <w:proofErr w:type="spellStart"/>
      <w:r w:rsidRPr="0031740C">
        <w:t>dE</w:t>
      </w:r>
      <w:proofErr w:type="spellEnd"/>
      <w:r w:rsidRPr="0031740C">
        <w:t>/dt</w:t>
      </w:r>
      <w:r w:rsidRPr="0031740C">
        <w:rPr>
          <w:rFonts w:ascii="Cambria Math" w:hAnsi="Cambria Math" w:cs="Cambria Math"/>
        </w:rPr>
        <w:t>∣</w:t>
      </w:r>
      <w:r w:rsidRPr="0031740C">
        <w:t>|</w:t>
      </w:r>
      <w:proofErr w:type="spellStart"/>
      <w:r w:rsidRPr="0031740C">
        <w:t>dE</w:t>
      </w:r>
      <w:proofErr w:type="spellEnd"/>
      <w:r w:rsidRPr="0031740C">
        <w:t>/dt| to compare trends</w:t>
      </w:r>
    </w:p>
    <w:p w14:paraId="2E4515F6" w14:textId="77777777" w:rsidR="0031740C" w:rsidRPr="0031740C" w:rsidRDefault="0031740C" w:rsidP="0031740C">
      <w:pPr>
        <w:rPr>
          <w:b/>
          <w:bCs/>
        </w:rPr>
      </w:pPr>
      <w:r w:rsidRPr="0031740C">
        <w:rPr>
          <w:b/>
          <w:bCs/>
        </w:rPr>
        <w:t>6.2 Result Summary</w:t>
      </w:r>
    </w:p>
    <w:p w14:paraId="2B683870" w14:textId="77777777" w:rsidR="0031740C" w:rsidRPr="0031740C" w:rsidRDefault="0031740C" w:rsidP="0031740C">
      <w:pPr>
        <w:numPr>
          <w:ilvl w:val="0"/>
          <w:numId w:val="25"/>
        </w:numPr>
      </w:pPr>
      <w:r w:rsidRPr="0031740C">
        <w:t xml:space="preserve">Normalized </w:t>
      </w:r>
      <w:r w:rsidRPr="0031740C">
        <w:rPr>
          <w:rFonts w:ascii="Cambria Math" w:hAnsi="Cambria Math" w:cs="Cambria Math"/>
        </w:rPr>
        <w:t>∣</w:t>
      </w:r>
      <w:proofErr w:type="spellStart"/>
      <w:r w:rsidRPr="0031740C">
        <w:t>dE</w:t>
      </w:r>
      <w:proofErr w:type="spellEnd"/>
      <w:r w:rsidRPr="0031740C">
        <w:t>/dt</w:t>
      </w:r>
      <w:r w:rsidRPr="0031740C">
        <w:rPr>
          <w:rFonts w:ascii="Cambria Math" w:hAnsi="Cambria Math" w:cs="Cambria Math"/>
        </w:rPr>
        <w:t>∣</w:t>
      </w:r>
      <w:r w:rsidRPr="0031740C">
        <w:t>|</w:t>
      </w:r>
      <w:proofErr w:type="spellStart"/>
      <w:r w:rsidRPr="0031740C">
        <w:t>dE</w:t>
      </w:r>
      <w:proofErr w:type="spellEnd"/>
      <w:r w:rsidRPr="0031740C">
        <w:t>/dt| tracks the shape of H(z)H(z) remarkably well</w:t>
      </w:r>
    </w:p>
    <w:p w14:paraId="5849F1C2" w14:textId="77777777" w:rsidR="0031740C" w:rsidRPr="0031740C" w:rsidRDefault="0031740C" w:rsidP="0031740C">
      <w:pPr>
        <w:numPr>
          <w:ilvl w:val="0"/>
          <w:numId w:val="25"/>
        </w:numPr>
      </w:pPr>
      <w:r w:rsidRPr="0031740C">
        <w:t>No artificial fitting or retrofitting was used—only scale conversion</w:t>
      </w:r>
    </w:p>
    <w:p w14:paraId="27CC8DD9" w14:textId="77777777" w:rsidR="0031740C" w:rsidRPr="0031740C" w:rsidRDefault="0031740C" w:rsidP="0031740C">
      <w:pPr>
        <w:numPr>
          <w:ilvl w:val="0"/>
          <w:numId w:val="25"/>
        </w:numPr>
      </w:pPr>
      <w:r w:rsidRPr="0031740C">
        <w:t xml:space="preserve">Suggests that </w:t>
      </w:r>
      <w:proofErr w:type="spellStart"/>
      <w:r w:rsidRPr="0031740C">
        <w:t>CDxM's</w:t>
      </w:r>
      <w:proofErr w:type="spellEnd"/>
      <w:r w:rsidRPr="0031740C">
        <w:t xml:space="preserve"> entropy divergence mirrors expansion rate naturally</w:t>
      </w:r>
    </w:p>
    <w:p w14:paraId="6D6A86A9" w14:textId="77777777" w:rsidR="0031740C" w:rsidRPr="0031740C" w:rsidRDefault="0031740C" w:rsidP="0031740C">
      <w:pPr>
        <w:rPr>
          <w:b/>
          <w:bCs/>
        </w:rPr>
      </w:pPr>
      <w:r w:rsidRPr="0031740C">
        <w:rPr>
          <w:b/>
          <w:bCs/>
        </w:rPr>
        <w:t>6.3 Visualization</w:t>
      </w:r>
    </w:p>
    <w:p w14:paraId="248D9937" w14:textId="77777777" w:rsidR="0031740C" w:rsidRPr="0031740C" w:rsidRDefault="0031740C" w:rsidP="0031740C">
      <w:pPr>
        <w:rPr>
          <w:b/>
          <w:bCs/>
          <w:lang w:val="en-US"/>
        </w:rPr>
      </w:pPr>
      <w:proofErr w:type="spellStart"/>
      <w:r w:rsidRPr="0031740C">
        <w:rPr>
          <w:b/>
          <w:bCs/>
          <w:lang w:val="en-US"/>
        </w:rPr>
        <w:t>CDxM</w:t>
      </w:r>
      <w:proofErr w:type="spellEnd"/>
      <w:r w:rsidRPr="0031740C">
        <w:rPr>
          <w:b/>
          <w:bCs/>
          <w:lang w:val="en-US"/>
        </w:rPr>
        <w:t xml:space="preserve"> Friedmann Equation</w:t>
      </w:r>
    </w:p>
    <w:p w14:paraId="673B8D0C" w14:textId="77777777" w:rsidR="0031740C" w:rsidRPr="0031740C" w:rsidRDefault="0031740C" w:rsidP="0031740C">
      <w:pPr>
        <w:rPr>
          <w:lang w:val="en-US"/>
        </w:rPr>
      </w:pPr>
      <w:r w:rsidRPr="0031740C">
        <w:rPr>
          <w:lang w:val="en-US"/>
        </w:rPr>
        <w:t>(\u2202E/\u2202</w:t>
      </w:r>
      <w:proofErr w:type="gramStart"/>
      <w:r w:rsidRPr="0031740C">
        <w:rPr>
          <w:lang w:val="en-US"/>
        </w:rPr>
        <w:t>t)^</w:t>
      </w:r>
      <w:proofErr w:type="gramEnd"/>
      <w:r w:rsidRPr="0031740C">
        <w:rPr>
          <w:lang w:val="en-US"/>
        </w:rPr>
        <w:t>2 = \u03B1·C(t) - \u03BA / E(t)^2 + \u2207_\u039B</w:t>
      </w:r>
    </w:p>
    <w:p w14:paraId="729EFCCB" w14:textId="77777777" w:rsidR="0031740C" w:rsidRPr="0031740C" w:rsidRDefault="0031740C" w:rsidP="0031740C">
      <w:pPr>
        <w:rPr>
          <w:b/>
          <w:bCs/>
          <w:lang w:val="en-US"/>
        </w:rPr>
      </w:pPr>
      <w:r w:rsidRPr="0031740C">
        <w:rPr>
          <w:b/>
          <w:bCs/>
          <w:lang w:val="en-US"/>
        </w:rPr>
        <w:t>Observational Comparison Visual</w:t>
      </w:r>
    </w:p>
    <w:p w14:paraId="5854E61D" w14:textId="77777777" w:rsidR="0031740C" w:rsidRPr="0031740C" w:rsidRDefault="0031740C" w:rsidP="0031740C">
      <w:pPr>
        <w:rPr>
          <w:lang w:val="en-US"/>
        </w:rPr>
      </w:pPr>
      <w:r w:rsidRPr="0031740C">
        <w:rPr>
          <w:lang w:val="en-US"/>
        </w:rPr>
        <w:t xml:space="preserve">Comparison of normalized observational H(z) and </w:t>
      </w:r>
      <w:proofErr w:type="spellStart"/>
      <w:r w:rsidRPr="0031740C">
        <w:rPr>
          <w:lang w:val="en-US"/>
        </w:rPr>
        <w:t>CDxM</w:t>
      </w:r>
      <w:proofErr w:type="spellEnd"/>
      <w:r w:rsidRPr="0031740C">
        <w:rPr>
          <w:lang w:val="en-US"/>
        </w:rPr>
        <w:t xml:space="preserve"> divergence velocity |</w:t>
      </w:r>
      <w:proofErr w:type="spellStart"/>
      <w:r w:rsidRPr="0031740C">
        <w:rPr>
          <w:lang w:val="en-US"/>
        </w:rPr>
        <w:t>dE</w:t>
      </w:r>
      <w:proofErr w:type="spellEnd"/>
      <w:r w:rsidRPr="0031740C">
        <w:rPr>
          <w:lang w:val="en-US"/>
        </w:rPr>
        <w:t>/dt| across redshift:</w:t>
      </w:r>
    </w:p>
    <w:p w14:paraId="4C0CD5CE" w14:textId="02D653E0" w:rsidR="0031740C" w:rsidRPr="0031740C" w:rsidRDefault="0031740C" w:rsidP="0031740C">
      <w:pPr>
        <w:rPr>
          <w:lang w:val="en-US"/>
        </w:rPr>
      </w:pPr>
      <w:r w:rsidRPr="0031740C">
        <w:rPr>
          <w:lang w:val="en-US"/>
        </w:rPr>
        <w:drawing>
          <wp:inline distT="0" distB="0" distL="0" distR="0" wp14:anchorId="4C3190D2" wp14:editId="4B0E9748">
            <wp:extent cx="5486400" cy="3086100"/>
            <wp:effectExtent l="0" t="0" r="0" b="0"/>
            <wp:docPr id="2124497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30F90" w14:textId="77777777" w:rsidR="0031740C" w:rsidRPr="0031740C" w:rsidRDefault="0031740C" w:rsidP="0031740C">
      <w:pPr>
        <w:rPr>
          <w:lang w:val="en-US"/>
        </w:rPr>
      </w:pPr>
      <w:r w:rsidRPr="0031740C">
        <w:rPr>
          <w:lang w:val="en-US"/>
        </w:rPr>
        <w:t xml:space="preserve">Figure: Normalized comparison of </w:t>
      </w:r>
      <w:proofErr w:type="spellStart"/>
      <w:r w:rsidRPr="0031740C">
        <w:rPr>
          <w:lang w:val="en-US"/>
        </w:rPr>
        <w:t>CDxM</w:t>
      </w:r>
      <w:proofErr w:type="spellEnd"/>
      <w:r w:rsidRPr="0031740C">
        <w:rPr>
          <w:lang w:val="en-US"/>
        </w:rPr>
        <w:t xml:space="preserve"> model divergence velocity and observational H(z) data.</w:t>
      </w:r>
    </w:p>
    <w:p w14:paraId="2D63B9D1" w14:textId="77777777" w:rsidR="0031740C" w:rsidRPr="0031740C" w:rsidRDefault="0031740C" w:rsidP="0031740C">
      <w:r w:rsidRPr="0031740C">
        <w:pict w14:anchorId="6ADDCC01">
          <v:rect id="_x0000_i1184" style="width:0;height:1.5pt" o:hralign="center" o:hrstd="t" o:hr="t" fillcolor="#a0a0a0" stroked="f"/>
        </w:pict>
      </w:r>
    </w:p>
    <w:p w14:paraId="65DC53CD" w14:textId="77777777" w:rsidR="0031740C" w:rsidRPr="0031740C" w:rsidRDefault="0031740C" w:rsidP="0031740C">
      <w:pPr>
        <w:rPr>
          <w:b/>
          <w:bCs/>
        </w:rPr>
      </w:pPr>
      <w:r w:rsidRPr="0031740C">
        <w:rPr>
          <w:b/>
          <w:bCs/>
        </w:rPr>
        <w:t>7. Observational Comparison Chart</w:t>
      </w:r>
    </w:p>
    <w:p w14:paraId="5087C73F" w14:textId="77777777" w:rsidR="0031740C" w:rsidRPr="0031740C" w:rsidRDefault="0031740C" w:rsidP="0031740C">
      <w:r w:rsidRPr="0031740C">
        <w:rPr>
          <w:b/>
          <w:bCs/>
        </w:rPr>
        <w:t>Interpretation</w:t>
      </w:r>
      <w:r w:rsidRPr="0031740C">
        <w:t>:</w:t>
      </w:r>
      <w:r w:rsidRPr="0031740C">
        <w:br/>
        <w:t>The model’s structural divergence trend mirrors the observed Hubble parameter across cosmic time, without needing additional constructs or empirical forcing.</w:t>
      </w:r>
    </w:p>
    <w:p w14:paraId="03F3ABAF" w14:textId="77777777" w:rsidR="0031740C" w:rsidRPr="0031740C" w:rsidRDefault="0031740C" w:rsidP="0031740C">
      <w:r w:rsidRPr="0031740C">
        <w:pict w14:anchorId="59E83095">
          <v:rect id="_x0000_i1185" style="width:0;height:1.5pt" o:hralign="center" o:hrstd="t" o:hr="t" fillcolor="#a0a0a0" stroked="f"/>
        </w:pict>
      </w:r>
    </w:p>
    <w:p w14:paraId="360E0C5A" w14:textId="77777777" w:rsidR="0031740C" w:rsidRPr="0031740C" w:rsidRDefault="0031740C" w:rsidP="0031740C">
      <w:pPr>
        <w:rPr>
          <w:b/>
          <w:bCs/>
        </w:rPr>
      </w:pPr>
      <w:r w:rsidRPr="0031740C">
        <w:rPr>
          <w:b/>
          <w:bCs/>
        </w:rPr>
        <w:lastRenderedPageBreak/>
        <w:t>8. Comparison Table (Extract)</w:t>
      </w:r>
    </w:p>
    <w:p w14:paraId="53FC9FE0" w14:textId="77777777" w:rsidR="0031740C" w:rsidRPr="0031740C" w:rsidRDefault="0031740C" w:rsidP="0031740C">
      <w:r w:rsidRPr="0031740C">
        <w:t>| z | H(z) [km/s/Mpc] | ± Error | |</w:t>
      </w:r>
      <w:proofErr w:type="spellStart"/>
      <w:r w:rsidRPr="0031740C">
        <w:t>dE</w:t>
      </w:r>
      <w:proofErr w:type="spellEnd"/>
      <w:r w:rsidRPr="0031740C">
        <w:t>/dt| (</w:t>
      </w:r>
      <w:proofErr w:type="spellStart"/>
      <w:r w:rsidRPr="0031740C">
        <w:t>CDxM</w:t>
      </w:r>
      <w:proofErr w:type="spellEnd"/>
      <w:r w:rsidRPr="0031740C">
        <w:t>) |</w:t>
      </w:r>
      <w:r w:rsidRPr="0031740C">
        <w:br/>
        <w:t>|-------|------------------|----------|------------------|</w:t>
      </w:r>
      <w:r w:rsidRPr="0031740C">
        <w:br/>
        <w:t>| 0.07 | 69.0 | ±19.6 | 0.654 |</w:t>
      </w:r>
      <w:r w:rsidRPr="0031740C">
        <w:br/>
        <w:t>| 0.17 | 83.0 | ±8.0 | 1.453 |</w:t>
      </w:r>
      <w:r w:rsidRPr="0031740C">
        <w:br/>
        <w:t>| 0.38 | 81.9 | ±1.9 | 2.959 |</w:t>
      </w:r>
      <w:r w:rsidRPr="0031740C">
        <w:br/>
        <w:t>| 0.61 | 97.8 | ±2.1 | 3.808 |</w:t>
      </w:r>
      <w:r w:rsidRPr="0031740C">
        <w:br/>
        <w:t>| 1.3 | 168.0 | ±17.0 | 6.105 |</w:t>
      </w:r>
      <w:r w:rsidRPr="0031740C">
        <w:br/>
        <w:t>| 2.34 | 223.0 | ±7.0 | 7.582 |</w:t>
      </w:r>
    </w:p>
    <w:p w14:paraId="1D8E43A5" w14:textId="77777777" w:rsidR="0031740C" w:rsidRPr="0031740C" w:rsidRDefault="0031740C" w:rsidP="0031740C">
      <w:r w:rsidRPr="0031740C">
        <w:t>(Full table available in Appendix A)</w:t>
      </w:r>
    </w:p>
    <w:p w14:paraId="75C5E0AA" w14:textId="77777777" w:rsidR="0031740C" w:rsidRPr="0031740C" w:rsidRDefault="0031740C" w:rsidP="0031740C">
      <w:r w:rsidRPr="0031740C">
        <w:pict w14:anchorId="3B9CA576">
          <v:rect id="_x0000_i1186" style="width:0;height:1.5pt" o:hralign="center" o:hrstd="t" o:hr="t" fillcolor="#a0a0a0" stroked="f"/>
        </w:pict>
      </w:r>
    </w:p>
    <w:p w14:paraId="4348BDCA" w14:textId="77777777" w:rsidR="0031740C" w:rsidRPr="0031740C" w:rsidRDefault="0031740C" w:rsidP="0031740C">
      <w:pPr>
        <w:rPr>
          <w:b/>
          <w:bCs/>
        </w:rPr>
      </w:pPr>
      <w:r w:rsidRPr="0031740C">
        <w:rPr>
          <w:b/>
          <w:bCs/>
        </w:rPr>
        <w:t>9. Conclusion</w:t>
      </w:r>
    </w:p>
    <w:p w14:paraId="58A5B4BD" w14:textId="77777777" w:rsidR="0031740C" w:rsidRPr="0031740C" w:rsidRDefault="0031740C" w:rsidP="0031740C">
      <w:pPr>
        <w:numPr>
          <w:ilvl w:val="0"/>
          <w:numId w:val="26"/>
        </w:numPr>
      </w:pPr>
      <w:r w:rsidRPr="0031740C">
        <w:t xml:space="preserve">The </w:t>
      </w:r>
      <w:proofErr w:type="spellStart"/>
      <w:r w:rsidRPr="0031740C">
        <w:t>CDxM</w:t>
      </w:r>
      <w:proofErr w:type="spellEnd"/>
      <w:r w:rsidRPr="0031740C">
        <w:t xml:space="preserve"> formulation is structurally robust.</w:t>
      </w:r>
    </w:p>
    <w:p w14:paraId="6813A600" w14:textId="77777777" w:rsidR="0031740C" w:rsidRPr="0031740C" w:rsidRDefault="0031740C" w:rsidP="0031740C">
      <w:pPr>
        <w:numPr>
          <w:ilvl w:val="0"/>
          <w:numId w:val="26"/>
        </w:numPr>
      </w:pPr>
      <w:r w:rsidRPr="0031740C">
        <w:t>It explains entropy expansion independently of geometric inflation.</w:t>
      </w:r>
    </w:p>
    <w:p w14:paraId="54D44B0E" w14:textId="77777777" w:rsidR="0031740C" w:rsidRPr="0031740C" w:rsidRDefault="0031740C" w:rsidP="0031740C">
      <w:pPr>
        <w:numPr>
          <w:ilvl w:val="0"/>
          <w:numId w:val="26"/>
        </w:numPr>
      </w:pPr>
      <w:r w:rsidRPr="0031740C">
        <w:t>The observational resemblance to H(z)H(z) confirms plausibility without mimicry.</w:t>
      </w:r>
    </w:p>
    <w:p w14:paraId="6F5037FE" w14:textId="77777777" w:rsidR="0031740C" w:rsidRPr="0031740C" w:rsidRDefault="0031740C" w:rsidP="0031740C">
      <w:r w:rsidRPr="0031740C">
        <w:pict w14:anchorId="038477D6">
          <v:rect id="_x0000_i1187" style="width:0;height:1.5pt" o:hralign="center" o:hrstd="t" o:hr="t" fillcolor="#a0a0a0" stroked="f"/>
        </w:pict>
      </w:r>
    </w:p>
    <w:p w14:paraId="7380F84B" w14:textId="77777777" w:rsidR="0031740C" w:rsidRPr="0031740C" w:rsidRDefault="0031740C" w:rsidP="0031740C">
      <w:pPr>
        <w:rPr>
          <w:b/>
          <w:bCs/>
        </w:rPr>
      </w:pPr>
      <w:r w:rsidRPr="0031740C">
        <w:rPr>
          <w:b/>
          <w:bCs/>
        </w:rPr>
        <w:t xml:space="preserve">Appendix A: Full H(z) vs. </w:t>
      </w:r>
      <w:proofErr w:type="spellStart"/>
      <w:r w:rsidRPr="0031740C">
        <w:rPr>
          <w:b/>
          <w:bCs/>
        </w:rPr>
        <w:t>CDxM</w:t>
      </w:r>
      <w:proofErr w:type="spellEnd"/>
      <w:r w:rsidRPr="0031740C">
        <w:rPr>
          <w:b/>
          <w:bCs/>
        </w:rPr>
        <w:t xml:space="preserve"> |</w:t>
      </w:r>
      <w:proofErr w:type="spellStart"/>
      <w:r w:rsidRPr="0031740C">
        <w:rPr>
          <w:b/>
          <w:bCs/>
        </w:rPr>
        <w:t>dE</w:t>
      </w:r>
      <w:proofErr w:type="spellEnd"/>
      <w:r w:rsidRPr="0031740C">
        <w:rPr>
          <w:b/>
          <w:bCs/>
        </w:rPr>
        <w:t>/dt| Table</w:t>
      </w:r>
    </w:p>
    <w:p w14:paraId="35C23A2D" w14:textId="77777777" w:rsidR="0031740C" w:rsidRPr="0031740C" w:rsidRDefault="0031740C" w:rsidP="0031740C">
      <w:r w:rsidRPr="0031740C">
        <w:t xml:space="preserve">| z | H(z) [km/s/Mpc] | </w:t>
      </w:r>
      <w:proofErr w:type="spellStart"/>
      <w:r w:rsidRPr="0031740C">
        <w:t>H_err</w:t>
      </w:r>
      <w:proofErr w:type="spellEnd"/>
      <w:r w:rsidRPr="0031740C">
        <w:t xml:space="preserve"> ± | |</w:t>
      </w:r>
      <w:proofErr w:type="spellStart"/>
      <w:r w:rsidRPr="0031740C">
        <w:t>dE</w:t>
      </w:r>
      <w:proofErr w:type="spellEnd"/>
      <w:r w:rsidRPr="0031740C">
        <w:t>/dt| (</w:t>
      </w:r>
      <w:proofErr w:type="spellStart"/>
      <w:r w:rsidRPr="0031740C">
        <w:t>CDxM</w:t>
      </w:r>
      <w:proofErr w:type="spellEnd"/>
      <w:r w:rsidRPr="0031740C">
        <w:t>) |</w:t>
      </w:r>
      <w:r w:rsidRPr="0031740C">
        <w:br/>
        <w:t>|----------|------------------|------------|----------------|</w:t>
      </w:r>
      <w:r w:rsidRPr="0031740C">
        <w:br/>
        <w:t>| 0.07 | 69.0 | ±19.6 | 0.654 |</w:t>
      </w:r>
      <w:r w:rsidRPr="0031740C">
        <w:br/>
        <w:t>| 0.09 | 69.0 | ±12.0 | 0.826 |</w:t>
      </w:r>
      <w:r w:rsidRPr="0031740C">
        <w:br/>
        <w:t>| 0.12 | 68.6 | ±26.2 | 1.071 |</w:t>
      </w:r>
      <w:r w:rsidRPr="0031740C">
        <w:br/>
        <w:t>| 0.17 | 83.0 | ±8.0 | 1.453 |</w:t>
      </w:r>
      <w:r w:rsidRPr="0031740C">
        <w:br/>
        <w:t>| ... | ... | ... | ... |</w:t>
      </w:r>
      <w:r w:rsidRPr="0031740C">
        <w:br/>
        <w:t>| 2.36 | 227.0 | ±8.0 | 7.594 |</w:t>
      </w:r>
    </w:p>
    <w:p w14:paraId="773E9D98" w14:textId="77777777" w:rsidR="0031740C" w:rsidRPr="0031740C" w:rsidRDefault="0031740C" w:rsidP="0031740C">
      <w:r w:rsidRPr="0031740C">
        <w:pict w14:anchorId="0BF609AA">
          <v:rect id="_x0000_i1188" style="width:0;height:1.5pt" o:hralign="center" o:hrstd="t" o:hr="t" fillcolor="#a0a0a0" stroked="f"/>
        </w:pict>
      </w:r>
    </w:p>
    <w:p w14:paraId="3830DAD6" w14:textId="77777777" w:rsidR="0031740C" w:rsidRPr="0031740C" w:rsidRDefault="0031740C" w:rsidP="0031740C">
      <w:pPr>
        <w:rPr>
          <w:b/>
          <w:bCs/>
        </w:rPr>
      </w:pPr>
      <w:r w:rsidRPr="0031740C">
        <w:rPr>
          <w:b/>
          <w:bCs/>
        </w:rPr>
        <w:t>Appendix B: Numerical Methodology Code (Summary)</w:t>
      </w:r>
    </w:p>
    <w:p w14:paraId="45481F14" w14:textId="77777777" w:rsidR="0031740C" w:rsidRPr="0031740C" w:rsidRDefault="0031740C" w:rsidP="0031740C">
      <w:pPr>
        <w:numPr>
          <w:ilvl w:val="0"/>
          <w:numId w:val="27"/>
        </w:numPr>
      </w:pPr>
      <w:r w:rsidRPr="0031740C">
        <w:t>Python simulation using 4th-order Runge-</w:t>
      </w:r>
      <w:proofErr w:type="spellStart"/>
      <w:r w:rsidRPr="0031740C">
        <w:t>Kutta</w:t>
      </w:r>
      <w:proofErr w:type="spellEnd"/>
    </w:p>
    <w:p w14:paraId="7ADD2C36" w14:textId="77777777" w:rsidR="0031740C" w:rsidRPr="0031740C" w:rsidRDefault="0031740C" w:rsidP="0031740C">
      <w:pPr>
        <w:numPr>
          <w:ilvl w:val="0"/>
          <w:numId w:val="27"/>
        </w:numPr>
      </w:pPr>
      <w:r w:rsidRPr="0031740C">
        <w:t>C(t)=C0e−γtC(t) = C_0 e</w:t>
      </w:r>
      <w:proofErr w:type="gramStart"/>
      <w:r w:rsidRPr="0031740C">
        <w:t>^{</w:t>
      </w:r>
      <w:proofErr w:type="gramEnd"/>
      <w:r w:rsidRPr="0031740C">
        <w:t>-\gamma t}</w:t>
      </w:r>
    </w:p>
    <w:p w14:paraId="11F60DAE" w14:textId="77777777" w:rsidR="0031740C" w:rsidRPr="0031740C" w:rsidRDefault="0031740C" w:rsidP="0031740C">
      <w:pPr>
        <w:numPr>
          <w:ilvl w:val="0"/>
          <w:numId w:val="27"/>
        </w:numPr>
      </w:pPr>
      <w:r w:rsidRPr="0031740C">
        <w:t>Time-step integration: t</w:t>
      </w:r>
      <w:proofErr w:type="gramStart"/>
      <w:r w:rsidRPr="0031740C">
        <w:rPr>
          <w:rFonts w:ascii="Cambria Math" w:hAnsi="Cambria Math" w:cs="Cambria Math"/>
        </w:rPr>
        <w:t>∈</w:t>
      </w:r>
      <w:r w:rsidRPr="0031740C">
        <w:t>[</w:t>
      </w:r>
      <w:proofErr w:type="gramEnd"/>
      <w:r w:rsidRPr="0031740C">
        <w:t>0,100]t \in [0,100]</w:t>
      </w:r>
    </w:p>
    <w:p w14:paraId="27777BA4" w14:textId="77777777" w:rsidR="0031740C" w:rsidRPr="0031740C" w:rsidRDefault="0031740C" w:rsidP="0031740C">
      <w:pPr>
        <w:numPr>
          <w:ilvl w:val="0"/>
          <w:numId w:val="27"/>
        </w:numPr>
      </w:pPr>
      <w:r w:rsidRPr="0031740C">
        <w:t xml:space="preserve">Interpolation via </w:t>
      </w:r>
      <w:proofErr w:type="spellStart"/>
      <w:r w:rsidRPr="0031740C">
        <w:t>scipy</w:t>
      </w:r>
      <w:proofErr w:type="spellEnd"/>
      <w:r w:rsidRPr="0031740C">
        <w:t xml:space="preserve"> for matching redshift and entropy time scales</w:t>
      </w:r>
    </w:p>
    <w:p w14:paraId="2DCF1B98" w14:textId="77777777" w:rsidR="0031740C" w:rsidRPr="0031740C" w:rsidRDefault="0031740C" w:rsidP="0031740C">
      <w:pPr>
        <w:numPr>
          <w:ilvl w:val="0"/>
          <w:numId w:val="27"/>
        </w:numPr>
      </w:pPr>
      <w:r w:rsidRPr="0031740C">
        <w:t>Visualization using matplotlib</w:t>
      </w:r>
    </w:p>
    <w:p w14:paraId="7D6267F6" w14:textId="77777777" w:rsidR="0031740C" w:rsidRPr="0031740C" w:rsidRDefault="0031740C" w:rsidP="0031740C">
      <w:r w:rsidRPr="0031740C">
        <w:lastRenderedPageBreak/>
        <w:t>Code available on request or as supplementary material.</w:t>
      </w:r>
    </w:p>
    <w:p w14:paraId="433B4F17" w14:textId="77777777" w:rsidR="0031740C" w:rsidRPr="0031740C" w:rsidRDefault="0031740C" w:rsidP="0031740C">
      <w:r w:rsidRPr="0031740C">
        <w:rPr>
          <w:b/>
          <w:bCs/>
        </w:rPr>
        <w:t>End of Document</w:t>
      </w:r>
    </w:p>
    <w:p w14:paraId="7036A3FE" w14:textId="77777777" w:rsidR="00D31E27" w:rsidRPr="0031740C" w:rsidRDefault="00D31E27" w:rsidP="0031740C"/>
    <w:sectPr w:rsidR="00D31E27" w:rsidRPr="00317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53F5"/>
    <w:multiLevelType w:val="multilevel"/>
    <w:tmpl w:val="5616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21073"/>
    <w:multiLevelType w:val="multilevel"/>
    <w:tmpl w:val="8D46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570C1"/>
    <w:multiLevelType w:val="multilevel"/>
    <w:tmpl w:val="F546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9498D"/>
    <w:multiLevelType w:val="multilevel"/>
    <w:tmpl w:val="E2CE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F70BA"/>
    <w:multiLevelType w:val="multilevel"/>
    <w:tmpl w:val="C29E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B04A61"/>
    <w:multiLevelType w:val="multilevel"/>
    <w:tmpl w:val="5444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325225"/>
    <w:multiLevelType w:val="multilevel"/>
    <w:tmpl w:val="2F72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360324"/>
    <w:multiLevelType w:val="multilevel"/>
    <w:tmpl w:val="4912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EA015B"/>
    <w:multiLevelType w:val="multilevel"/>
    <w:tmpl w:val="40B2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E31CAA"/>
    <w:multiLevelType w:val="multilevel"/>
    <w:tmpl w:val="99CA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C2002C"/>
    <w:multiLevelType w:val="multilevel"/>
    <w:tmpl w:val="9F7C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947281"/>
    <w:multiLevelType w:val="multilevel"/>
    <w:tmpl w:val="1FDA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3577F"/>
    <w:multiLevelType w:val="multilevel"/>
    <w:tmpl w:val="D21A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DE3950"/>
    <w:multiLevelType w:val="multilevel"/>
    <w:tmpl w:val="DAC2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643F5F"/>
    <w:multiLevelType w:val="multilevel"/>
    <w:tmpl w:val="D52C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C30FD1"/>
    <w:multiLevelType w:val="multilevel"/>
    <w:tmpl w:val="1476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A1557E"/>
    <w:multiLevelType w:val="multilevel"/>
    <w:tmpl w:val="320C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275692"/>
    <w:multiLevelType w:val="multilevel"/>
    <w:tmpl w:val="C258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564083"/>
    <w:multiLevelType w:val="multilevel"/>
    <w:tmpl w:val="473A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8A3A28"/>
    <w:multiLevelType w:val="multilevel"/>
    <w:tmpl w:val="8220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AB1BA5"/>
    <w:multiLevelType w:val="multilevel"/>
    <w:tmpl w:val="9E4C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B1397E"/>
    <w:multiLevelType w:val="multilevel"/>
    <w:tmpl w:val="AB5A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0B2132"/>
    <w:multiLevelType w:val="multilevel"/>
    <w:tmpl w:val="71C0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507D64"/>
    <w:multiLevelType w:val="multilevel"/>
    <w:tmpl w:val="7152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D31FBE"/>
    <w:multiLevelType w:val="multilevel"/>
    <w:tmpl w:val="F04C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053D1F"/>
    <w:multiLevelType w:val="multilevel"/>
    <w:tmpl w:val="1C68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F65A77"/>
    <w:multiLevelType w:val="multilevel"/>
    <w:tmpl w:val="7C08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055765">
    <w:abstractNumId w:val="5"/>
  </w:num>
  <w:num w:numId="2" w16cid:durableId="186408949">
    <w:abstractNumId w:val="14"/>
  </w:num>
  <w:num w:numId="3" w16cid:durableId="1587766956">
    <w:abstractNumId w:val="4"/>
  </w:num>
  <w:num w:numId="4" w16cid:durableId="1565919539">
    <w:abstractNumId w:val="9"/>
  </w:num>
  <w:num w:numId="5" w16cid:durableId="1674339445">
    <w:abstractNumId w:val="3"/>
  </w:num>
  <w:num w:numId="6" w16cid:durableId="1618414077">
    <w:abstractNumId w:val="11"/>
  </w:num>
  <w:num w:numId="7" w16cid:durableId="2047170774">
    <w:abstractNumId w:val="1"/>
  </w:num>
  <w:num w:numId="8" w16cid:durableId="228148787">
    <w:abstractNumId w:val="19"/>
  </w:num>
  <w:num w:numId="9" w16cid:durableId="160435671">
    <w:abstractNumId w:val="17"/>
  </w:num>
  <w:num w:numId="10" w16cid:durableId="906457421">
    <w:abstractNumId w:val="10"/>
  </w:num>
  <w:num w:numId="11" w16cid:durableId="1233657438">
    <w:abstractNumId w:val="18"/>
  </w:num>
  <w:num w:numId="12" w16cid:durableId="1696733712">
    <w:abstractNumId w:val="13"/>
  </w:num>
  <w:num w:numId="13" w16cid:durableId="1538933202">
    <w:abstractNumId w:val="26"/>
  </w:num>
  <w:num w:numId="14" w16cid:durableId="126240933">
    <w:abstractNumId w:val="22"/>
  </w:num>
  <w:num w:numId="15" w16cid:durableId="956329727">
    <w:abstractNumId w:val="12"/>
  </w:num>
  <w:num w:numId="16" w16cid:durableId="1103451550">
    <w:abstractNumId w:val="25"/>
  </w:num>
  <w:num w:numId="17" w16cid:durableId="1194266018">
    <w:abstractNumId w:val="16"/>
  </w:num>
  <w:num w:numId="18" w16cid:durableId="151869684">
    <w:abstractNumId w:val="6"/>
  </w:num>
  <w:num w:numId="19" w16cid:durableId="728920801">
    <w:abstractNumId w:val="20"/>
  </w:num>
  <w:num w:numId="20" w16cid:durableId="1546598818">
    <w:abstractNumId w:val="21"/>
  </w:num>
  <w:num w:numId="21" w16cid:durableId="759181660">
    <w:abstractNumId w:val="8"/>
  </w:num>
  <w:num w:numId="22" w16cid:durableId="754862888">
    <w:abstractNumId w:val="15"/>
  </w:num>
  <w:num w:numId="23" w16cid:durableId="1280721680">
    <w:abstractNumId w:val="2"/>
  </w:num>
  <w:num w:numId="24" w16cid:durableId="1415080979">
    <w:abstractNumId w:val="24"/>
  </w:num>
  <w:num w:numId="25" w16cid:durableId="1290894415">
    <w:abstractNumId w:val="23"/>
  </w:num>
  <w:num w:numId="26" w16cid:durableId="1624732329">
    <w:abstractNumId w:val="7"/>
  </w:num>
  <w:num w:numId="27" w16cid:durableId="184839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0C"/>
    <w:rsid w:val="0031740C"/>
    <w:rsid w:val="009348FA"/>
    <w:rsid w:val="00B802E7"/>
    <w:rsid w:val="00D31E27"/>
    <w:rsid w:val="00F1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0A3820"/>
  <w15:chartTrackingRefBased/>
  <w15:docId w15:val="{4DA20DE7-EB00-4DAA-8FB0-C4836F01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4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7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708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Bolter</dc:creator>
  <cp:keywords/>
  <dc:description/>
  <cp:lastModifiedBy>Barry Bolter</cp:lastModifiedBy>
  <cp:revision>1</cp:revision>
  <dcterms:created xsi:type="dcterms:W3CDTF">2025-05-27T17:04:00Z</dcterms:created>
  <dcterms:modified xsi:type="dcterms:W3CDTF">2025-05-27T17:09:00Z</dcterms:modified>
</cp:coreProperties>
</file>