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BFCAB" w14:textId="77777777" w:rsidR="008943CD" w:rsidRPr="00383E9E" w:rsidRDefault="008943CD" w:rsidP="008943CD">
      <w:pPr>
        <w:snapToGrid w:val="0"/>
        <w:spacing w:line="480" w:lineRule="auto"/>
        <w:jc w:val="center"/>
        <w:outlineLvl w:val="2"/>
        <w:rPr>
          <w:rFonts w:ascii="Times New Roman" w:hAnsi="Times New Roman" w:cs="Times New Roman"/>
        </w:rPr>
      </w:pPr>
      <w:r w:rsidRPr="00383E9E">
        <w:rPr>
          <w:rFonts w:ascii="Times New Roman" w:hAnsi="Times New Roman" w:cs="Times New Roman"/>
          <w:noProof/>
        </w:rPr>
        <w:drawing>
          <wp:inline distT="0" distB="0" distL="0" distR="0" wp14:anchorId="0F3F1DFA" wp14:editId="036DC62F">
            <wp:extent cx="3439993" cy="1612900"/>
            <wp:effectExtent l="0" t="0" r="8255" b="635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1495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362" cy="16168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28D34D" w14:textId="77777777" w:rsidR="008943CD" w:rsidRPr="00383E9E" w:rsidRDefault="008943CD" w:rsidP="008943CD">
      <w:pPr>
        <w:snapToGrid w:val="0"/>
        <w:spacing w:line="480" w:lineRule="auto"/>
        <w:jc w:val="both"/>
        <w:outlineLvl w:val="2"/>
        <w:rPr>
          <w:rFonts w:ascii="Times New Roman" w:hAnsi="Times New Roman" w:cs="Times New Roman"/>
        </w:rPr>
      </w:pPr>
      <w:bookmarkStart w:id="0" w:name="_Hlk187618611"/>
      <w:r w:rsidRPr="00383E9E">
        <w:rPr>
          <w:rFonts w:ascii="Times New Roman" w:hAnsi="Times New Roman" w:cs="Times New Roman"/>
          <w:b/>
        </w:rPr>
        <w:t xml:space="preserve">Table 1. Mouse IgG antibody isotypes of </w:t>
      </w:r>
      <w:r>
        <w:rPr>
          <w:rFonts w:ascii="Times New Roman" w:hAnsi="Times New Roman" w:cs="Times New Roman"/>
          <w:b/>
        </w:rPr>
        <w:t xml:space="preserve">the </w:t>
      </w:r>
      <w:r w:rsidRPr="00383E9E">
        <w:rPr>
          <w:rFonts w:ascii="Times New Roman" w:hAnsi="Times New Roman" w:cs="Times New Roman"/>
          <w:b/>
        </w:rPr>
        <w:t xml:space="preserve">hybridoma clones. </w:t>
      </w:r>
      <w:r>
        <w:rPr>
          <w:rFonts w:ascii="Times New Roman" w:hAnsi="Times New Roman" w:cs="Times New Roman"/>
        </w:rPr>
        <w:t>T</w:t>
      </w:r>
      <w:r w:rsidRPr="00383E9E">
        <w:rPr>
          <w:rFonts w:ascii="Times New Roman" w:hAnsi="Times New Roman" w:cs="Times New Roman"/>
        </w:rPr>
        <w:t xml:space="preserve">he mouse IgG isotype of five anti-PAR4 </w:t>
      </w:r>
      <w:r>
        <w:rPr>
          <w:rFonts w:ascii="Times New Roman" w:hAnsi="Times New Roman" w:cs="Times New Roman"/>
        </w:rPr>
        <w:t>antagonist</w:t>
      </w:r>
      <w:r w:rsidRPr="00383E9E">
        <w:rPr>
          <w:rFonts w:ascii="Times New Roman" w:hAnsi="Times New Roman" w:cs="Times New Roman"/>
        </w:rPr>
        <w:t xml:space="preserve"> antibodies</w:t>
      </w:r>
      <w:r>
        <w:rPr>
          <w:rFonts w:ascii="Times New Roman" w:hAnsi="Times New Roman" w:cs="Times New Roman"/>
        </w:rPr>
        <w:t xml:space="preserve"> was identified u</w:t>
      </w:r>
      <w:r w:rsidRPr="00383E9E">
        <w:rPr>
          <w:rFonts w:ascii="Times New Roman" w:hAnsi="Times New Roman" w:cs="Times New Roman"/>
        </w:rPr>
        <w:t xml:space="preserve">sing a Mouse Monoclonal Antibody Isotyping Test Kit. </w:t>
      </w:r>
      <w:r>
        <w:rPr>
          <w:rFonts w:ascii="Times New Roman" w:hAnsi="Times New Roman" w:cs="Times New Roman"/>
        </w:rPr>
        <w:t>C</w:t>
      </w:r>
      <w:r w:rsidRPr="00383E9E">
        <w:rPr>
          <w:rFonts w:ascii="Times New Roman" w:hAnsi="Times New Roman" w:cs="Times New Roman"/>
        </w:rPr>
        <w:t xml:space="preserve">lone 8-9 B </w:t>
      </w:r>
      <w:r>
        <w:rPr>
          <w:rFonts w:ascii="Times New Roman" w:hAnsi="Times New Roman" w:cs="Times New Roman"/>
        </w:rPr>
        <w:t>exhibited</w:t>
      </w:r>
      <w:r w:rsidRPr="00383E9E">
        <w:rPr>
          <w:rFonts w:ascii="Times New Roman" w:hAnsi="Times New Roman" w:cs="Times New Roman"/>
        </w:rPr>
        <w:t xml:space="preserve"> the IgG2a isotype, wh</w:t>
      </w:r>
      <w:r>
        <w:rPr>
          <w:rFonts w:ascii="Times New Roman" w:hAnsi="Times New Roman" w:cs="Times New Roman"/>
        </w:rPr>
        <w:t>ereas</w:t>
      </w:r>
      <w:r w:rsidRPr="00383E9E">
        <w:rPr>
          <w:rFonts w:ascii="Times New Roman" w:hAnsi="Times New Roman" w:cs="Times New Roman"/>
        </w:rPr>
        <w:t xml:space="preserve"> the other clones (1F-2B, 12A-6D, 12A-9B, and 12A-10E) </w:t>
      </w:r>
      <w:r>
        <w:rPr>
          <w:rFonts w:ascii="Times New Roman" w:hAnsi="Times New Roman" w:cs="Times New Roman"/>
        </w:rPr>
        <w:t>we</w:t>
      </w:r>
      <w:r w:rsidRPr="00383E9E">
        <w:rPr>
          <w:rFonts w:ascii="Times New Roman" w:hAnsi="Times New Roman" w:cs="Times New Roman"/>
        </w:rPr>
        <w:t>re of the IgG2b isotype. All five clones were kappa light chain antibodies.</w:t>
      </w:r>
      <w:bookmarkEnd w:id="0"/>
    </w:p>
    <w:p w14:paraId="1D6283A4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3CD"/>
    <w:rsid w:val="002E281E"/>
    <w:rsid w:val="003201BB"/>
    <w:rsid w:val="00357489"/>
    <w:rsid w:val="00865217"/>
    <w:rsid w:val="00894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DA7FD"/>
  <w15:chartTrackingRefBased/>
  <w15:docId w15:val="{64B6E082-7E25-4828-8A65-496779874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3CD"/>
    <w:pPr>
      <w:widowControl w:val="0"/>
      <w:spacing w:after="0" w:line="240" w:lineRule="auto"/>
    </w:pPr>
    <w:rPr>
      <w:rFonts w:eastAsiaTheme="minorEastAsia"/>
      <w:szCs w:val="22"/>
      <w:lang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43CD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43CD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43CD"/>
    <w:pPr>
      <w:keepNext/>
      <w:keepLines/>
      <w:widowControl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43CD"/>
    <w:pPr>
      <w:keepNext/>
      <w:keepLines/>
      <w:widowControl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43CD"/>
    <w:pPr>
      <w:keepNext/>
      <w:keepLines/>
      <w:widowControl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43CD"/>
    <w:pPr>
      <w:keepNext/>
      <w:keepLines/>
      <w:widowControl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43CD"/>
    <w:pPr>
      <w:keepNext/>
      <w:keepLines/>
      <w:widowControl/>
      <w:spacing w:before="40" w:line="278" w:lineRule="auto"/>
      <w:outlineLvl w:val="6"/>
    </w:pPr>
    <w:rPr>
      <w:rFonts w:eastAsiaTheme="majorEastAsia" w:cstheme="majorBidi"/>
      <w:color w:val="595959" w:themeColor="text1" w:themeTint="A6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43CD"/>
    <w:pPr>
      <w:keepNext/>
      <w:keepLines/>
      <w:widowControl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43CD"/>
    <w:pPr>
      <w:keepNext/>
      <w:keepLines/>
      <w:widowControl/>
      <w:spacing w:line="278" w:lineRule="auto"/>
      <w:outlineLvl w:val="8"/>
    </w:pPr>
    <w:rPr>
      <w:rFonts w:eastAsiaTheme="majorEastAsia" w:cstheme="majorBidi"/>
      <w:color w:val="272727" w:themeColor="text1" w:themeTint="D8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43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43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43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43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43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43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43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43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43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43CD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943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43CD"/>
    <w:pPr>
      <w:widowControl/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943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43CD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943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43CD"/>
    <w:pPr>
      <w:widowControl/>
      <w:spacing w:after="160" w:line="278" w:lineRule="auto"/>
      <w:ind w:left="720"/>
      <w:contextualSpacing/>
    </w:pPr>
    <w:rPr>
      <w:rFonts w:eastAsiaTheme="minorHAnsi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943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43C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43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43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321</Characters>
  <Application>Microsoft Office Word</Application>
  <DocSecurity>0</DocSecurity>
  <Lines>2</Lines>
  <Paragraphs>1</Paragraphs>
  <ScaleCrop>false</ScaleCrop>
  <Company>Springer Nature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2025-06-20T14:45:00Z</dcterms:created>
  <dcterms:modified xsi:type="dcterms:W3CDTF">2025-06-20T14:46:00Z</dcterms:modified>
</cp:coreProperties>
</file>