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EF6486" w14:textId="7E8FB7A9" w:rsidR="007D4930" w:rsidRDefault="00754AA1">
      <w:pPr>
        <w:rPr>
          <w:b/>
          <w:bCs/>
          <w:sz w:val="28"/>
          <w:szCs w:val="28"/>
        </w:rPr>
      </w:pPr>
      <w:r w:rsidRPr="00754AA1">
        <w:rPr>
          <w:b/>
          <w:bCs/>
          <w:sz w:val="28"/>
          <w:szCs w:val="28"/>
        </w:rPr>
        <w:t>S</w:t>
      </w:r>
      <w:r w:rsidR="00F64FBA">
        <w:rPr>
          <w:b/>
          <w:bCs/>
          <w:sz w:val="28"/>
          <w:szCs w:val="28"/>
        </w:rPr>
        <w:t>á</w:t>
      </w:r>
      <w:r w:rsidRPr="00754AA1">
        <w:rPr>
          <w:b/>
          <w:bCs/>
          <w:sz w:val="28"/>
          <w:szCs w:val="28"/>
        </w:rPr>
        <w:t>nchez</w:t>
      </w:r>
      <w:r w:rsidR="00F64FBA">
        <w:rPr>
          <w:b/>
          <w:bCs/>
          <w:sz w:val="28"/>
          <w:szCs w:val="28"/>
        </w:rPr>
        <w:t>-Pavón</w:t>
      </w:r>
      <w:r w:rsidRPr="00754AA1">
        <w:rPr>
          <w:b/>
          <w:bCs/>
          <w:sz w:val="28"/>
          <w:szCs w:val="28"/>
        </w:rPr>
        <w:t xml:space="preserve"> et al. </w:t>
      </w:r>
      <w:r w:rsidR="007D4930" w:rsidRPr="00754AA1">
        <w:rPr>
          <w:b/>
          <w:bCs/>
          <w:sz w:val="28"/>
          <w:szCs w:val="28"/>
        </w:rPr>
        <w:t xml:space="preserve">Supplementary Figures: </w:t>
      </w:r>
    </w:p>
    <w:p w14:paraId="1D1BCFAC" w14:textId="77777777" w:rsidR="00E97516" w:rsidRDefault="00E97516" w:rsidP="0049363F"/>
    <w:p w14:paraId="44C424EE" w14:textId="723928D3" w:rsidR="0049363F" w:rsidRDefault="0049363F" w:rsidP="007D4930">
      <w:pPr>
        <w:rPr>
          <w:noProof/>
        </w:rPr>
      </w:pPr>
      <w:r>
        <w:rPr>
          <w:noProof/>
        </w:rPr>
        <w:drawing>
          <wp:inline distT="0" distB="0" distL="0" distR="0" wp14:anchorId="51B79343" wp14:editId="15341419">
            <wp:extent cx="5943600" cy="1635851"/>
            <wp:effectExtent l="0" t="0" r="0" b="2540"/>
            <wp:docPr id="87026428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955"/>
                    <a:stretch/>
                  </pic:blipFill>
                  <pic:spPr bwMode="auto">
                    <a:xfrm>
                      <a:off x="0" y="0"/>
                      <a:ext cx="5943600" cy="163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7249">
        <w:rPr>
          <w:rFonts w:ascii="Helvetica" w:hAnsi="Helvetica" w:cs="Helvetica"/>
          <w:sz w:val="24"/>
          <w:szCs w:val="24"/>
        </w:rPr>
        <w:t>Online Resource 1</w:t>
      </w:r>
      <w:r w:rsidR="00E97516" w:rsidRPr="00E97516">
        <w:rPr>
          <w:rFonts w:ascii="Helvetica" w:hAnsi="Helvetica" w:cs="Helvetica"/>
          <w:sz w:val="24"/>
          <w:szCs w:val="24"/>
        </w:rPr>
        <w:t xml:space="preserve">. </w:t>
      </w:r>
      <w:r w:rsidR="007D4930" w:rsidRPr="00E97516">
        <w:rPr>
          <w:rFonts w:ascii="Helvetica" w:hAnsi="Helvetica" w:cs="Helvetica"/>
          <w:sz w:val="24"/>
          <w:szCs w:val="24"/>
        </w:rPr>
        <w:t>Proportions of cell types from snRNA-seq data</w:t>
      </w:r>
      <w:r w:rsidR="00E97516" w:rsidRPr="00E97516">
        <w:rPr>
          <w:rFonts w:ascii="Helvetica" w:hAnsi="Helvetica" w:cs="Helvetica"/>
          <w:sz w:val="24"/>
          <w:szCs w:val="24"/>
        </w:rPr>
        <w:t xml:space="preserve">. </w:t>
      </w:r>
      <w:r w:rsidR="00216B2C">
        <w:rPr>
          <w:rFonts w:ascii="Helvetica" w:hAnsi="Helvetica" w:cs="Helvetica"/>
          <w:sz w:val="24"/>
          <w:szCs w:val="24"/>
        </w:rPr>
        <w:t xml:space="preserve">Bars represent mean +/- </w:t>
      </w:r>
      <w:proofErr w:type="spellStart"/>
      <w:r w:rsidR="00216B2C">
        <w:rPr>
          <w:rFonts w:ascii="Helvetica" w:hAnsi="Helvetica" w:cs="Helvetica"/>
          <w:sz w:val="24"/>
          <w:szCs w:val="24"/>
        </w:rPr>
        <w:t>s.d.</w:t>
      </w:r>
      <w:proofErr w:type="spellEnd"/>
      <w:r w:rsidR="00216B2C">
        <w:rPr>
          <w:rFonts w:ascii="Helvetica" w:hAnsi="Helvetica" w:cs="Helvetica"/>
          <w:sz w:val="24"/>
          <w:szCs w:val="24"/>
        </w:rPr>
        <w:t xml:space="preserve"> and circles</w:t>
      </w:r>
      <w:r w:rsidR="00E97516" w:rsidRPr="00E97516">
        <w:rPr>
          <w:rFonts w:ascii="Helvetica" w:hAnsi="Helvetica" w:cs="Helvetica"/>
          <w:sz w:val="24"/>
          <w:szCs w:val="24"/>
        </w:rPr>
        <w:t xml:space="preserve"> represent the value</w:t>
      </w:r>
      <w:r>
        <w:rPr>
          <w:rFonts w:ascii="Helvetica" w:hAnsi="Helvetica" w:cs="Helvetica"/>
          <w:sz w:val="24"/>
          <w:szCs w:val="24"/>
        </w:rPr>
        <w:t xml:space="preserve"> </w:t>
      </w:r>
      <w:r w:rsidR="00E97516" w:rsidRPr="00E97516">
        <w:rPr>
          <w:rFonts w:ascii="Helvetica" w:hAnsi="Helvetica" w:cs="Helvetica"/>
          <w:sz w:val="24"/>
          <w:szCs w:val="24"/>
        </w:rPr>
        <w:t>from</w:t>
      </w:r>
      <w:r w:rsidR="00216B2C">
        <w:rPr>
          <w:rFonts w:ascii="Helvetica" w:hAnsi="Helvetica" w:cs="Helvetica"/>
          <w:sz w:val="24"/>
          <w:szCs w:val="24"/>
        </w:rPr>
        <w:t xml:space="preserve"> individual mice</w:t>
      </w:r>
      <w:r w:rsidR="00E97516" w:rsidRPr="00E97516">
        <w:rPr>
          <w:rFonts w:ascii="Helvetica" w:hAnsi="Helvetica" w:cs="Helvetica"/>
          <w:sz w:val="24"/>
          <w:szCs w:val="24"/>
        </w:rPr>
        <w:t>.</w:t>
      </w:r>
      <w:r>
        <w:rPr>
          <w:noProof/>
        </w:rPr>
        <w:t xml:space="preserve"> </w:t>
      </w:r>
    </w:p>
    <w:p w14:paraId="225BA53C" w14:textId="77777777" w:rsidR="00754AA1" w:rsidRDefault="00754AA1" w:rsidP="00754AA1">
      <w:pPr>
        <w:rPr>
          <w:rFonts w:ascii="Helvetica" w:hAnsi="Helvetica" w:cs="Helvetica"/>
          <w:sz w:val="24"/>
          <w:szCs w:val="24"/>
        </w:rPr>
      </w:pPr>
    </w:p>
    <w:p w14:paraId="24879FCF" w14:textId="77777777" w:rsidR="00754AA1" w:rsidRDefault="00754AA1" w:rsidP="00754AA1">
      <w:pPr>
        <w:rPr>
          <w:rFonts w:ascii="Helvetica" w:hAnsi="Helvetica" w:cs="Helvetica"/>
          <w:sz w:val="24"/>
          <w:szCs w:val="24"/>
        </w:rPr>
      </w:pPr>
    </w:p>
    <w:p w14:paraId="13BCB2B2" w14:textId="33309B90" w:rsidR="00754AA1" w:rsidRPr="00754AA1" w:rsidRDefault="00367BC3" w:rsidP="00754AA1">
      <w:p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noProof/>
          <w:sz w:val="24"/>
          <w:szCs w:val="24"/>
        </w:rPr>
        <w:drawing>
          <wp:inline distT="0" distB="0" distL="0" distR="0" wp14:anchorId="6ACCA373" wp14:editId="0308E42B">
            <wp:extent cx="5943600" cy="2916555"/>
            <wp:effectExtent l="0" t="0" r="0" b="0"/>
            <wp:docPr id="2063612458" name="Picture 1" descr="A collage of images of a br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612458" name="Picture 1" descr="A collage of images of a brai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2C3F1" w14:textId="1B3C135E" w:rsidR="00DC6174" w:rsidRDefault="00867249" w:rsidP="00754AA1">
      <w:p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Online Resource </w:t>
      </w:r>
      <w:r w:rsidR="00FC60E0">
        <w:rPr>
          <w:rFonts w:ascii="Helvetica" w:hAnsi="Helvetica" w:cs="Helvetica"/>
          <w:sz w:val="24"/>
          <w:szCs w:val="24"/>
        </w:rPr>
        <w:t>2</w:t>
      </w:r>
      <w:r w:rsidR="00216B2C">
        <w:rPr>
          <w:rFonts w:ascii="Helvetica" w:hAnsi="Helvetica" w:cs="Helvetica"/>
          <w:sz w:val="24"/>
          <w:szCs w:val="24"/>
        </w:rPr>
        <w:t>.</w:t>
      </w:r>
      <w:r w:rsidR="00754AA1" w:rsidRPr="00754AA1">
        <w:rPr>
          <w:rFonts w:ascii="Helvetica" w:hAnsi="Helvetica" w:cs="Helvetica"/>
          <w:sz w:val="24"/>
          <w:szCs w:val="24"/>
        </w:rPr>
        <w:t xml:space="preserve"> </w:t>
      </w:r>
      <w:r w:rsidR="00DC6174" w:rsidRPr="00754AA1">
        <w:rPr>
          <w:rFonts w:ascii="Helvetica" w:hAnsi="Helvetica" w:cs="Helvetica"/>
          <w:sz w:val="24"/>
          <w:szCs w:val="24"/>
        </w:rPr>
        <w:t>Microglial depletion</w:t>
      </w:r>
      <w:r w:rsidR="00754AA1" w:rsidRPr="00754AA1">
        <w:rPr>
          <w:rFonts w:ascii="Helvetica" w:hAnsi="Helvetica" w:cs="Helvetica"/>
          <w:sz w:val="24"/>
          <w:szCs w:val="24"/>
        </w:rPr>
        <w:t xml:space="preserve"> shown as IBA1 staining of mouse brain</w:t>
      </w:r>
      <w:r w:rsidR="00DC6174" w:rsidRPr="00754AA1">
        <w:rPr>
          <w:rFonts w:ascii="Helvetica" w:hAnsi="Helvetica" w:cs="Helvetica"/>
          <w:sz w:val="24"/>
          <w:szCs w:val="24"/>
        </w:rPr>
        <w:t xml:space="preserve"> at </w:t>
      </w:r>
      <w:r w:rsidR="00754AA1" w:rsidRPr="00754AA1">
        <w:rPr>
          <w:rFonts w:ascii="Helvetica" w:hAnsi="Helvetica" w:cs="Helvetica"/>
          <w:sz w:val="24"/>
          <w:szCs w:val="24"/>
        </w:rPr>
        <w:t xml:space="preserve">7 days after the initiation of </w:t>
      </w:r>
      <w:r w:rsidR="00754AA1">
        <w:rPr>
          <w:rFonts w:ascii="Helvetica" w:hAnsi="Helvetica" w:cs="Helvetica"/>
          <w:sz w:val="24"/>
          <w:szCs w:val="24"/>
        </w:rPr>
        <w:t>PLX</w:t>
      </w:r>
      <w:r w:rsidR="00472BF6">
        <w:rPr>
          <w:rFonts w:ascii="Helvetica" w:hAnsi="Helvetica" w:cs="Helvetica"/>
          <w:sz w:val="24"/>
          <w:szCs w:val="24"/>
        </w:rPr>
        <w:t>3397</w:t>
      </w:r>
      <w:r w:rsidR="00754AA1">
        <w:rPr>
          <w:rFonts w:ascii="Helvetica" w:hAnsi="Helvetica" w:cs="Helvetica"/>
          <w:sz w:val="24"/>
          <w:szCs w:val="24"/>
        </w:rPr>
        <w:t xml:space="preserve"> treatment.</w:t>
      </w:r>
      <w:r w:rsidR="00E36C49">
        <w:rPr>
          <w:rFonts w:ascii="Helvetica" w:hAnsi="Helvetica" w:cs="Helvetica"/>
          <w:sz w:val="24"/>
          <w:szCs w:val="24"/>
        </w:rPr>
        <w:t xml:space="preserve"> Scale bars are 500µm.</w:t>
      </w:r>
      <w:r w:rsidR="00216B2C">
        <w:rPr>
          <w:rFonts w:ascii="Helvetica" w:hAnsi="Helvetica" w:cs="Helvetica"/>
          <w:sz w:val="24"/>
          <w:szCs w:val="24"/>
        </w:rPr>
        <w:t xml:space="preserve"> Boxed areas are enlarged for clear visual</w:t>
      </w:r>
      <w:r w:rsidR="00D625D4">
        <w:rPr>
          <w:rFonts w:ascii="Helvetica" w:hAnsi="Helvetica" w:cs="Helvetica"/>
          <w:sz w:val="24"/>
          <w:szCs w:val="24"/>
        </w:rPr>
        <w:t>iz</w:t>
      </w:r>
      <w:r w:rsidR="00216B2C">
        <w:rPr>
          <w:rFonts w:ascii="Helvetica" w:hAnsi="Helvetica" w:cs="Helvetica"/>
          <w:sz w:val="24"/>
          <w:szCs w:val="24"/>
        </w:rPr>
        <w:t>ation.</w:t>
      </w:r>
      <w:r w:rsidR="00E36C49">
        <w:rPr>
          <w:rFonts w:ascii="Helvetica" w:hAnsi="Helvetica" w:cs="Helvetica"/>
          <w:sz w:val="24"/>
          <w:szCs w:val="24"/>
        </w:rPr>
        <w:t xml:space="preserve"> </w:t>
      </w:r>
      <w:r w:rsidR="00754AA1">
        <w:rPr>
          <w:rFonts w:ascii="Helvetica" w:hAnsi="Helvetica" w:cs="Helvetica"/>
          <w:sz w:val="24"/>
          <w:szCs w:val="24"/>
        </w:rPr>
        <w:t xml:space="preserve"> </w:t>
      </w:r>
    </w:p>
    <w:p w14:paraId="55895AAE" w14:textId="7A6E2630" w:rsidR="0049363F" w:rsidRDefault="0049363F" w:rsidP="00754AA1">
      <w:p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noProof/>
          <w:sz w:val="24"/>
          <w:szCs w:val="24"/>
        </w:rPr>
        <w:lastRenderedPageBreak/>
        <w:drawing>
          <wp:inline distT="0" distB="0" distL="0" distR="0" wp14:anchorId="24B74053" wp14:editId="0C2059E3">
            <wp:extent cx="4987075" cy="7330440"/>
            <wp:effectExtent l="0" t="0" r="4445" b="3810"/>
            <wp:docPr id="16079379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406" cy="73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0A28C" w14:textId="452C5979" w:rsidR="00914E5E" w:rsidRDefault="00867249" w:rsidP="00DC6174">
      <w:r>
        <w:rPr>
          <w:rFonts w:ascii="Helvetica" w:eastAsia="Times New Roman" w:hAnsi="Helvetica" w:cs="Helvetica"/>
          <w:color w:val="000000"/>
          <w:sz w:val="24"/>
          <w:szCs w:val="24"/>
        </w:rPr>
        <w:t xml:space="preserve">Online Resource </w:t>
      </w:r>
      <w:r w:rsidR="00B07B32">
        <w:rPr>
          <w:rFonts w:ascii="Helvetica" w:eastAsia="Times New Roman" w:hAnsi="Helvetica" w:cs="Helvetica"/>
          <w:color w:val="000000"/>
          <w:sz w:val="24"/>
          <w:szCs w:val="24"/>
        </w:rPr>
        <w:t>3</w:t>
      </w:r>
      <w:r w:rsidR="00216B2C">
        <w:rPr>
          <w:rFonts w:ascii="Helvetica" w:eastAsia="Times New Roman" w:hAnsi="Helvetica" w:cs="Helvetica"/>
          <w:color w:val="000000"/>
          <w:sz w:val="24"/>
          <w:szCs w:val="24"/>
        </w:rPr>
        <w:t>.</w:t>
      </w:r>
      <w:r w:rsidR="00754AA1" w:rsidRPr="00754AA1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r w:rsidR="00216B2C" w:rsidRPr="00216B2C">
        <w:rPr>
          <w:rFonts w:ascii="Helvetica" w:eastAsia="Times New Roman" w:hAnsi="Helvetica" w:cs="Helvetica"/>
          <w:color w:val="000000"/>
          <w:sz w:val="24"/>
          <w:szCs w:val="24"/>
        </w:rPr>
        <w:t>Quantification of chemokines and cytokines in CSF as measured by the mouse cytokine/chemokine 4</w:t>
      </w:r>
      <w:r w:rsidR="00776E0D">
        <w:rPr>
          <w:rFonts w:ascii="Helvetica" w:eastAsia="Times New Roman" w:hAnsi="Helvetica" w:cs="Helvetica"/>
          <w:color w:val="000000"/>
          <w:sz w:val="24"/>
          <w:szCs w:val="24"/>
        </w:rPr>
        <w:t>5</w:t>
      </w:r>
      <w:r w:rsidR="00216B2C" w:rsidRPr="00216B2C">
        <w:rPr>
          <w:rFonts w:ascii="Helvetica" w:eastAsia="Times New Roman" w:hAnsi="Helvetica" w:cs="Helvetica"/>
          <w:color w:val="000000"/>
          <w:sz w:val="24"/>
          <w:szCs w:val="24"/>
        </w:rPr>
        <w:t>-Plex Discovery Assay (MD4</w:t>
      </w:r>
      <w:r w:rsidR="007F3096">
        <w:rPr>
          <w:rFonts w:ascii="Helvetica" w:eastAsia="Times New Roman" w:hAnsi="Helvetica" w:cs="Helvetica"/>
          <w:color w:val="000000"/>
          <w:sz w:val="24"/>
          <w:szCs w:val="24"/>
        </w:rPr>
        <w:t>5</w:t>
      </w:r>
      <w:r w:rsidR="00216B2C" w:rsidRPr="00216B2C">
        <w:rPr>
          <w:rFonts w:ascii="Helvetica" w:eastAsia="Times New Roman" w:hAnsi="Helvetica" w:cs="Helvetica"/>
          <w:color w:val="000000"/>
          <w:sz w:val="24"/>
          <w:szCs w:val="24"/>
        </w:rPr>
        <w:t>)</w:t>
      </w:r>
      <w:r w:rsidR="00754AA1" w:rsidRPr="00754AA1">
        <w:rPr>
          <w:rFonts w:ascii="Helvetica" w:eastAsia="Times New Roman" w:hAnsi="Helvetica" w:cs="Helvetica"/>
          <w:color w:val="000000"/>
          <w:sz w:val="24"/>
          <w:szCs w:val="24"/>
        </w:rPr>
        <w:t xml:space="preserve">. </w:t>
      </w:r>
      <w:r w:rsidR="00267FAE" w:rsidRPr="00267FAE">
        <w:rPr>
          <w:rFonts w:ascii="Helvetica" w:eastAsia="Times New Roman" w:hAnsi="Helvetica" w:cs="Helvetica"/>
          <w:i/>
          <w:iCs/>
          <w:color w:val="000000"/>
          <w:sz w:val="24"/>
          <w:szCs w:val="24"/>
        </w:rPr>
        <w:t>p</w:t>
      </w:r>
      <w:r w:rsidR="00BF1A04">
        <w:rPr>
          <w:rFonts w:ascii="Helvetica" w:eastAsia="Times New Roman" w:hAnsi="Helvetica" w:cs="Helvetica"/>
          <w:color w:val="000000"/>
          <w:sz w:val="24"/>
          <w:szCs w:val="24"/>
        </w:rPr>
        <w:t>-values from ANOVA followed by post-test with Tukey’s correction for multiple comparisons</w:t>
      </w:r>
      <w:r w:rsidR="00754AA1" w:rsidRPr="00754AA1">
        <w:rPr>
          <w:rFonts w:ascii="Helvetica" w:eastAsia="Times New Roman" w:hAnsi="Helvetica" w:cs="Helvetica"/>
          <w:color w:val="000000"/>
          <w:sz w:val="24"/>
          <w:szCs w:val="24"/>
        </w:rPr>
        <w:t>: *</w:t>
      </w:r>
      <w:r w:rsidR="00812A10" w:rsidRPr="00812A10">
        <w:rPr>
          <w:rFonts w:ascii="Helvetica" w:eastAsia="Times New Roman" w:hAnsi="Helvetica" w:cs="Helvetica"/>
          <w:i/>
          <w:iCs/>
          <w:color w:val="000000"/>
          <w:sz w:val="24"/>
          <w:szCs w:val="24"/>
        </w:rPr>
        <w:t>p</w:t>
      </w:r>
      <w:r w:rsidR="00812A10">
        <w:rPr>
          <w:rFonts w:ascii="Helvetica" w:eastAsia="Times New Roman" w:hAnsi="Helvetica" w:cs="Helvetica"/>
          <w:i/>
          <w:iCs/>
          <w:color w:val="000000"/>
          <w:sz w:val="24"/>
          <w:szCs w:val="24"/>
        </w:rPr>
        <w:t xml:space="preserve"> </w:t>
      </w:r>
      <w:r w:rsidR="00754AA1" w:rsidRPr="00754AA1">
        <w:rPr>
          <w:rFonts w:ascii="Helvetica" w:eastAsia="Times New Roman" w:hAnsi="Helvetica" w:cs="Helvetica"/>
          <w:color w:val="000000"/>
          <w:sz w:val="24"/>
          <w:szCs w:val="24"/>
        </w:rPr>
        <w:t>&lt;</w:t>
      </w:r>
      <w:r w:rsidR="00812A10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r w:rsidR="00754AA1" w:rsidRPr="00754AA1">
        <w:rPr>
          <w:rFonts w:ascii="Helvetica" w:eastAsia="Times New Roman" w:hAnsi="Helvetica" w:cs="Helvetica"/>
          <w:color w:val="000000"/>
          <w:sz w:val="24"/>
          <w:szCs w:val="24"/>
        </w:rPr>
        <w:t>0.05, **</w:t>
      </w:r>
      <w:r w:rsidR="00812A10" w:rsidRPr="00812A10">
        <w:rPr>
          <w:rFonts w:ascii="Helvetica" w:eastAsia="Times New Roman" w:hAnsi="Helvetica" w:cs="Helvetica"/>
          <w:i/>
          <w:iCs/>
          <w:color w:val="000000"/>
          <w:sz w:val="24"/>
          <w:szCs w:val="24"/>
        </w:rPr>
        <w:t>p</w:t>
      </w:r>
      <w:r w:rsidR="00812A10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r w:rsidR="00754AA1" w:rsidRPr="00754AA1">
        <w:rPr>
          <w:rFonts w:ascii="Helvetica" w:eastAsia="Times New Roman" w:hAnsi="Helvetica" w:cs="Helvetica"/>
          <w:color w:val="000000"/>
          <w:sz w:val="24"/>
          <w:szCs w:val="24"/>
        </w:rPr>
        <w:t>&lt;</w:t>
      </w:r>
      <w:r w:rsidR="00812A10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r w:rsidR="00754AA1" w:rsidRPr="00754AA1">
        <w:rPr>
          <w:rFonts w:ascii="Helvetica" w:eastAsia="Times New Roman" w:hAnsi="Helvetica" w:cs="Helvetica"/>
          <w:color w:val="000000"/>
          <w:sz w:val="24"/>
          <w:szCs w:val="24"/>
        </w:rPr>
        <w:t>0.01, ***</w:t>
      </w:r>
      <w:r w:rsidR="00812A10" w:rsidRPr="00812A10">
        <w:rPr>
          <w:rFonts w:ascii="Helvetica" w:eastAsia="Times New Roman" w:hAnsi="Helvetica" w:cs="Helvetica"/>
          <w:i/>
          <w:iCs/>
          <w:color w:val="000000"/>
          <w:sz w:val="24"/>
          <w:szCs w:val="24"/>
        </w:rPr>
        <w:t>p</w:t>
      </w:r>
      <w:r w:rsidR="00812A10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r w:rsidR="00754AA1" w:rsidRPr="00754AA1">
        <w:rPr>
          <w:rFonts w:ascii="Helvetica" w:eastAsia="Times New Roman" w:hAnsi="Helvetica" w:cs="Helvetica"/>
          <w:color w:val="000000"/>
          <w:sz w:val="24"/>
          <w:szCs w:val="24"/>
        </w:rPr>
        <w:t>&lt;</w:t>
      </w:r>
      <w:r w:rsidR="00812A10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r w:rsidR="00754AA1" w:rsidRPr="00754AA1">
        <w:rPr>
          <w:rFonts w:ascii="Helvetica" w:eastAsia="Times New Roman" w:hAnsi="Helvetica" w:cs="Helvetica"/>
          <w:color w:val="000000"/>
          <w:sz w:val="24"/>
          <w:szCs w:val="24"/>
        </w:rPr>
        <w:t>0.001, ****</w:t>
      </w:r>
      <w:r w:rsidR="00812A10" w:rsidRPr="00812A10">
        <w:rPr>
          <w:rFonts w:ascii="Helvetica" w:eastAsia="Times New Roman" w:hAnsi="Helvetica" w:cs="Helvetica"/>
          <w:i/>
          <w:iCs/>
          <w:color w:val="000000"/>
          <w:sz w:val="24"/>
          <w:szCs w:val="24"/>
        </w:rPr>
        <w:t>p</w:t>
      </w:r>
      <w:r w:rsidR="00812A10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r w:rsidR="00754AA1" w:rsidRPr="00754AA1">
        <w:rPr>
          <w:rFonts w:ascii="Helvetica" w:eastAsia="Times New Roman" w:hAnsi="Helvetica" w:cs="Helvetica"/>
          <w:color w:val="000000"/>
          <w:sz w:val="24"/>
          <w:szCs w:val="24"/>
        </w:rPr>
        <w:t>&lt;</w:t>
      </w:r>
      <w:r w:rsidR="00812A10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r w:rsidR="00754AA1" w:rsidRPr="00754AA1">
        <w:rPr>
          <w:rFonts w:ascii="Helvetica" w:eastAsia="Times New Roman" w:hAnsi="Helvetica" w:cs="Helvetica"/>
          <w:color w:val="000000"/>
          <w:sz w:val="24"/>
          <w:szCs w:val="24"/>
        </w:rPr>
        <w:t>0.0001</w:t>
      </w:r>
      <w:r w:rsidR="00754AA1">
        <w:rPr>
          <w:rFonts w:ascii="Helvetica" w:hAnsi="Helvetica" w:cs="Helvetica"/>
          <w:sz w:val="24"/>
          <w:szCs w:val="24"/>
        </w:rPr>
        <w:t>.</w:t>
      </w:r>
    </w:p>
    <w:sectPr w:rsidR="00914E5E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D9B41A" w14:textId="77777777" w:rsidR="00F91798" w:rsidRDefault="00F91798" w:rsidP="00C31C8C">
      <w:pPr>
        <w:spacing w:after="0" w:line="240" w:lineRule="auto"/>
      </w:pPr>
      <w:r>
        <w:separator/>
      </w:r>
    </w:p>
  </w:endnote>
  <w:endnote w:type="continuationSeparator" w:id="0">
    <w:p w14:paraId="207BA0B2" w14:textId="77777777" w:rsidR="00F91798" w:rsidRDefault="00F91798" w:rsidP="00C31C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10EDAE" w14:textId="77777777" w:rsidR="00F91798" w:rsidRDefault="00F91798" w:rsidP="00C31C8C">
      <w:pPr>
        <w:spacing w:after="0" w:line="240" w:lineRule="auto"/>
      </w:pPr>
      <w:r>
        <w:separator/>
      </w:r>
    </w:p>
  </w:footnote>
  <w:footnote w:type="continuationSeparator" w:id="0">
    <w:p w14:paraId="36A6A6C2" w14:textId="77777777" w:rsidR="00F91798" w:rsidRDefault="00F91798" w:rsidP="00C31C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A1271" w14:textId="77777777" w:rsidR="00C31C8C" w:rsidRDefault="00C31C8C">
    <w:pPr>
      <w:pStyle w:val="Header"/>
    </w:pPr>
  </w:p>
  <w:p w14:paraId="5C26A570" w14:textId="77777777" w:rsidR="00C31C8C" w:rsidRDefault="00C31C8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EB41F3"/>
    <w:multiLevelType w:val="hybridMultilevel"/>
    <w:tmpl w:val="C76022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12982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930"/>
    <w:rsid w:val="000727B5"/>
    <w:rsid w:val="001167AC"/>
    <w:rsid w:val="00216B2C"/>
    <w:rsid w:val="00260C99"/>
    <w:rsid w:val="00267FAE"/>
    <w:rsid w:val="002A2209"/>
    <w:rsid w:val="002E44E6"/>
    <w:rsid w:val="00367BC3"/>
    <w:rsid w:val="00381753"/>
    <w:rsid w:val="00392F1D"/>
    <w:rsid w:val="003B07FF"/>
    <w:rsid w:val="004014A7"/>
    <w:rsid w:val="00472BF6"/>
    <w:rsid w:val="0049363F"/>
    <w:rsid w:val="004E1823"/>
    <w:rsid w:val="00754AA1"/>
    <w:rsid w:val="00776E0D"/>
    <w:rsid w:val="007D4930"/>
    <w:rsid w:val="007F3096"/>
    <w:rsid w:val="00812A10"/>
    <w:rsid w:val="00867249"/>
    <w:rsid w:val="00914E5E"/>
    <w:rsid w:val="009329CE"/>
    <w:rsid w:val="009579DF"/>
    <w:rsid w:val="009A1C6C"/>
    <w:rsid w:val="00AC5E4D"/>
    <w:rsid w:val="00B07B32"/>
    <w:rsid w:val="00BF1A04"/>
    <w:rsid w:val="00C26464"/>
    <w:rsid w:val="00C31C8C"/>
    <w:rsid w:val="00CC68B2"/>
    <w:rsid w:val="00CF2138"/>
    <w:rsid w:val="00D625D4"/>
    <w:rsid w:val="00DC6174"/>
    <w:rsid w:val="00DF1369"/>
    <w:rsid w:val="00E2307B"/>
    <w:rsid w:val="00E36C49"/>
    <w:rsid w:val="00E97516"/>
    <w:rsid w:val="00F06DFF"/>
    <w:rsid w:val="00F64FBA"/>
    <w:rsid w:val="00F91798"/>
    <w:rsid w:val="00FC6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779EDB"/>
  <w15:chartTrackingRefBased/>
  <w15:docId w15:val="{9AEA613C-36FC-4FF9-95BE-E27CBF53C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493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1C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1C8C"/>
  </w:style>
  <w:style w:type="paragraph" w:styleId="Footer">
    <w:name w:val="footer"/>
    <w:basedOn w:val="Normal"/>
    <w:link w:val="FooterChar"/>
    <w:uiPriority w:val="99"/>
    <w:unhideWhenUsed/>
    <w:rsid w:val="00C31C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1C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Carter Palmer</dc:creator>
  <cp:keywords/>
  <dc:description/>
  <cp:lastModifiedBy>Kaitlin M Phelan</cp:lastModifiedBy>
  <cp:revision>3</cp:revision>
  <dcterms:created xsi:type="dcterms:W3CDTF">2025-05-22T22:51:00Z</dcterms:created>
  <dcterms:modified xsi:type="dcterms:W3CDTF">2025-05-22T22:51:00Z</dcterms:modified>
</cp:coreProperties>
</file>