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A55C5" w14:textId="77777777" w:rsidR="00F60B8C" w:rsidRPr="00EA1DC0" w:rsidRDefault="00F60B8C" w:rsidP="00F60B8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A1DC0">
        <w:rPr>
          <w:rFonts w:ascii="Times New Roman" w:eastAsia="Times New Roman" w:hAnsi="Times New Roman" w:cs="Times New Roman"/>
          <w:b/>
          <w:bCs/>
          <w:sz w:val="24"/>
          <w:szCs w:val="24"/>
        </w:rPr>
        <w:t>Supporting Information</w:t>
      </w:r>
    </w:p>
    <w:p w14:paraId="6AD95B4D" w14:textId="77777777" w:rsidR="00F60B8C" w:rsidRPr="00EA1DC0" w:rsidRDefault="00F60B8C" w:rsidP="00F60B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DC0">
        <w:rPr>
          <w:rFonts w:ascii="Times New Roman" w:eastAsia="Times New Roman" w:hAnsi="Times New Roman" w:cs="Times New Roman"/>
          <w:sz w:val="24"/>
          <w:szCs w:val="24"/>
        </w:rPr>
        <w:t xml:space="preserve">Detailed experimental procedures, additional spectral data, and reaction condition optimizations are available in the Supporting Information (SI). This includes: </w:t>
      </w:r>
    </w:p>
    <w:p w14:paraId="2F90992D" w14:textId="77777777" w:rsidR="00F60B8C" w:rsidRPr="00EA1DC0" w:rsidRDefault="00F60B8C" w:rsidP="00F60B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DC0">
        <w:rPr>
          <w:rFonts w:ascii="Times New Roman" w:eastAsia="Times New Roman" w:hAnsi="Times New Roman" w:cs="Times New Roman"/>
          <w:sz w:val="24"/>
          <w:szCs w:val="24"/>
        </w:rPr>
        <w:t xml:space="preserve">Full FT-IR, ¹H NMR, and ¹³C NMR spectra for Compounds 1–3. </w:t>
      </w:r>
    </w:p>
    <w:p w14:paraId="59512518" w14:textId="77777777" w:rsidR="00F60B8C" w:rsidRPr="00EA1DC0" w:rsidRDefault="00F60B8C" w:rsidP="00F60B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DC0">
        <w:rPr>
          <w:rFonts w:ascii="Times New Roman" w:eastAsia="Times New Roman" w:hAnsi="Times New Roman" w:cs="Times New Roman"/>
          <w:sz w:val="24"/>
          <w:szCs w:val="24"/>
        </w:rPr>
        <w:t xml:space="preserve">Optimization tables for CAN catalysis and Fischer esterification. </w:t>
      </w:r>
    </w:p>
    <w:p w14:paraId="1908EA14" w14:textId="77777777" w:rsidR="00F60B8C" w:rsidRPr="00EA1DC0" w:rsidRDefault="00F60B8C" w:rsidP="00F60B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DC0">
        <w:rPr>
          <w:rFonts w:ascii="Times New Roman" w:eastAsia="Times New Roman" w:hAnsi="Times New Roman" w:cs="Times New Roman"/>
          <w:sz w:val="24"/>
          <w:szCs w:val="24"/>
        </w:rPr>
        <w:t xml:space="preserve">SMILES notation for all compounds. </w:t>
      </w:r>
    </w:p>
    <w:p w14:paraId="0608CB60" w14:textId="77777777" w:rsidR="00F60B8C" w:rsidRPr="00EA1DC0" w:rsidRDefault="00F60B8C" w:rsidP="00F60B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DC0">
        <w:rPr>
          <w:rFonts w:ascii="Times New Roman" w:eastAsia="Times New Roman" w:hAnsi="Times New Roman" w:cs="Times New Roman"/>
          <w:sz w:val="24"/>
          <w:szCs w:val="24"/>
        </w:rPr>
        <w:t>Comparison of yields with literature methods [2, 14].</w:t>
      </w:r>
    </w:p>
    <w:p w14:paraId="1A6EC7A4" w14:textId="77777777" w:rsidR="00F60B8C" w:rsidRPr="00EA1DC0" w:rsidRDefault="00F60B8C" w:rsidP="00F60B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1DC0">
        <w:rPr>
          <w:rFonts w:ascii="Times New Roman" w:eastAsia="Times New Roman" w:hAnsi="Times New Roman" w:cs="Times New Roman"/>
          <w:i/>
          <w:iCs/>
          <w:sz w:val="24"/>
          <w:szCs w:val="24"/>
        </w:rPr>
        <w:t>Available upon request or via journal website.</w:t>
      </w:r>
    </w:p>
    <w:p w14:paraId="3B98937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BB4D6B"/>
    <w:multiLevelType w:val="multilevel"/>
    <w:tmpl w:val="AD74C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4499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B8C"/>
    <w:rsid w:val="00011C58"/>
    <w:rsid w:val="0006021D"/>
    <w:rsid w:val="00206938"/>
    <w:rsid w:val="00331A6B"/>
    <w:rsid w:val="00755780"/>
    <w:rsid w:val="00857596"/>
    <w:rsid w:val="00C025DD"/>
    <w:rsid w:val="00F60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8027E"/>
  <w15:chartTrackingRefBased/>
  <w15:docId w15:val="{B3F2B00A-25C8-48C3-8D70-FE172D1D7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B8C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0B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0B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0B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0B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0B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0B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0B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0B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0B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0B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0B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0B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0B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0B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0B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0B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0B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0B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0B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0B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0B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0B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0B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0B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0B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0B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0B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0B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0B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>Springer Nature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2025-06-25T10:32:00Z</dcterms:created>
  <dcterms:modified xsi:type="dcterms:W3CDTF">2025-06-25T10:32:00Z</dcterms:modified>
</cp:coreProperties>
</file>